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9</w:t>
      </w:r>
    </w:p>
    <w:p>
      <w:pPr>
        <w:spacing w:line="600" w:lineRule="exact"/>
        <w:jc w:val="center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小标宋_GBK" w:cs="方正小标宋_GBK"/>
          <w:bCs/>
          <w:color w:val="000000"/>
          <w:sz w:val="44"/>
          <w:szCs w:val="44"/>
        </w:rPr>
        <w:t>渝北区202</w:t>
      </w:r>
      <w:r>
        <w:rPr>
          <w:rFonts w:hint="eastAsia" w:eastAsia="方正小标宋_GBK" w:cs="方正小标宋_GBK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eastAsia="方正小标宋_GBK" w:cs="方正小标宋_GBK"/>
          <w:bCs/>
          <w:color w:val="000000"/>
          <w:sz w:val="44"/>
          <w:szCs w:val="44"/>
        </w:rPr>
        <w:t>年渔业资源增殖放流项目</w:t>
      </w:r>
    </w:p>
    <w:p>
      <w:pPr>
        <w:spacing w:line="600" w:lineRule="exact"/>
        <w:jc w:val="center"/>
        <w:rPr>
          <w:rFonts w:hint="eastAsia" w:eastAsia="方正小标宋_GBK" w:cs="方正小标宋_GBK"/>
          <w:bCs/>
          <w:color w:val="000000"/>
          <w:sz w:val="44"/>
          <w:szCs w:val="44"/>
        </w:rPr>
      </w:pPr>
      <w:r>
        <w:rPr>
          <w:rFonts w:hint="eastAsia" w:eastAsia="方正小标宋_GBK" w:cs="方正小标宋_GBK"/>
          <w:bCs/>
          <w:color w:val="000000"/>
          <w:sz w:val="44"/>
          <w:szCs w:val="44"/>
        </w:rPr>
        <w:t>实施方案</w:t>
      </w:r>
    </w:p>
    <w:p>
      <w:pPr>
        <w:spacing w:line="600" w:lineRule="exact"/>
        <w:jc w:val="center"/>
        <w:rPr>
          <w:rFonts w:eastAsia="新宋体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根据《关于做好202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 w:cs="方正仿宋_GBK"/>
          <w:sz w:val="32"/>
          <w:szCs w:val="32"/>
        </w:rPr>
        <w:t>年中央粮油生产保障等项目实施工作的通知》（渝农发〔202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 w:cs="方正仿宋_GBK"/>
          <w:sz w:val="32"/>
          <w:szCs w:val="32"/>
        </w:rPr>
        <w:t>〕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97</w:t>
      </w:r>
      <w:r>
        <w:rPr>
          <w:rFonts w:hint="eastAsia" w:eastAsia="方正仿宋_GBK" w:cs="方正仿宋_GBK"/>
          <w:sz w:val="32"/>
          <w:szCs w:val="32"/>
        </w:rPr>
        <w:t>号）及</w:t>
      </w:r>
      <w:r>
        <w:rPr>
          <w:rFonts w:hint="eastAsia" w:ascii="方正仿宋_GBK" w:hAnsi="微软雅黑" w:eastAsia="方正仿宋_GBK" w:cs="宋体"/>
          <w:bCs/>
          <w:color w:val="000000"/>
          <w:kern w:val="36"/>
          <w:sz w:val="32"/>
          <w:szCs w:val="32"/>
        </w:rPr>
        <w:t>《关于进一步规范长江流域水生生物增殖放流工作的通知》（</w:t>
      </w:r>
      <w:r>
        <w:rPr>
          <w:rFonts w:hint="eastAsia" w:eastAsia="方正仿宋_GBK" w:cs="方正仿宋_GBK"/>
          <w:sz w:val="32"/>
          <w:szCs w:val="32"/>
        </w:rPr>
        <w:t>长渔发〔2020〕10号）文件要求，为了确保项目顺利实施，结合农业部《水生生物增殖放流管理规定》，特制定本实施方案。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一、项目任务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楷体_GBK" w:cs="方正楷体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</w:rPr>
        <w:t>（一）增殖放流数量、品种、规格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增殖放流项目资金10万元，计划放流鱼种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eastAsia="方正仿宋_GBK" w:cs="方正仿宋_GBK"/>
          <w:sz w:val="32"/>
          <w:szCs w:val="32"/>
        </w:rPr>
        <w:t xml:space="preserve">万尾，放流鱼种规格见表，计划投放情况如下表： </w:t>
      </w:r>
      <w:bookmarkStart w:id="0" w:name="_GoBack"/>
      <w:bookmarkEnd w:id="0"/>
    </w:p>
    <w:tbl>
      <w:tblPr>
        <w:tblStyle w:val="5"/>
        <w:tblW w:w="98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07"/>
        <w:gridCol w:w="1377"/>
        <w:gridCol w:w="1252"/>
        <w:gridCol w:w="1252"/>
        <w:gridCol w:w="1252"/>
        <w:gridCol w:w="1252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放流水域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放流地点</w:t>
            </w:r>
          </w:p>
        </w:tc>
        <w:tc>
          <w:tcPr>
            <w:tcW w:w="8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放流苗种及数量（万尾）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岩原鲤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≥10厘米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胭脂鱼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≥10厘米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铜鱼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≥10厘米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大鳍鳠≥5厘米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瓦氏黄颡鱼≥5厘米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长江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洛碛轮渡码头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御临河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石船镇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黄尾鲴≥10厘米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长吻鮠≥10厘米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大鳍鳠≥5厘米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瓦氏黄颡鱼≥5厘米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/>
              </w:rPr>
            </w:pPr>
          </w:p>
        </w:tc>
        <w:tc>
          <w:tcPr>
            <w:tcW w:w="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楷体_GBK" w:cs="方正楷体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</w:rPr>
        <w:t>（二）实施时间与范围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eastAsia="方正仿宋_GBK" w:cs="方正仿宋_GBK"/>
          <w:sz w:val="32"/>
          <w:szCs w:val="32"/>
        </w:rPr>
        <w:t>增殖放流时间：202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 w:cs="方正仿宋_GBK"/>
          <w:sz w:val="32"/>
          <w:szCs w:val="32"/>
        </w:rPr>
        <w:t>年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 w:cs="方正仿宋_GBK"/>
          <w:sz w:val="32"/>
          <w:szCs w:val="32"/>
        </w:rPr>
        <w:t>月底。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eastAsia="方正仿宋_GBK" w:cs="方正仿宋_GBK"/>
          <w:sz w:val="32"/>
          <w:szCs w:val="32"/>
        </w:rPr>
        <w:t>主要实施地点：洛碛轮渡码头</w:t>
      </w:r>
      <w:r>
        <w:rPr>
          <w:rFonts w:hint="eastAsia" w:eastAsia="方正仿宋_GBK" w:cs="方正仿宋_GBK"/>
          <w:sz w:val="32"/>
          <w:szCs w:val="32"/>
          <w:lang w:eastAsia="zh-CN"/>
        </w:rPr>
        <w:t>、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石船镇</w:t>
      </w:r>
      <w:r>
        <w:rPr>
          <w:rFonts w:hint="eastAsia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二、进度安排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eastAsia="方正仿宋_GBK" w:cs="方正仿宋_GBK"/>
          <w:sz w:val="32"/>
          <w:szCs w:val="32"/>
        </w:rPr>
        <w:t>202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 w:cs="方正仿宋_GBK"/>
          <w:sz w:val="32"/>
          <w:szCs w:val="32"/>
        </w:rPr>
        <w:t>年7月完成项目实施方案的制定。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eastAsia="方正仿宋_GBK" w:cs="方正仿宋_GBK"/>
          <w:sz w:val="32"/>
          <w:szCs w:val="32"/>
        </w:rPr>
        <w:t>202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 w:cs="方正仿宋_GBK"/>
          <w:sz w:val="32"/>
          <w:szCs w:val="32"/>
        </w:rPr>
        <w:t>年9月，招投标选择供种单位。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eastAsia="方正仿宋_GBK" w:cs="方正仿宋_GBK"/>
          <w:sz w:val="32"/>
          <w:szCs w:val="32"/>
        </w:rPr>
        <w:t>202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 w:cs="方正仿宋_GBK"/>
          <w:sz w:val="32"/>
          <w:szCs w:val="32"/>
        </w:rPr>
        <w:t>年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 w:cs="方正仿宋_GBK"/>
          <w:sz w:val="32"/>
          <w:szCs w:val="32"/>
        </w:rPr>
        <w:t>月，举行增殖放流活动，一次性放流鱼种19万尾。活动邀请区级有关部门、当地政府、渔民、社区居民等方面的代表参加，并做好有关影像资料的收集和放流活动的及时报道。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4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eastAsia="方正仿宋_GBK" w:cs="方正仿宋_GBK"/>
          <w:sz w:val="32"/>
          <w:szCs w:val="32"/>
        </w:rPr>
        <w:t>202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 w:cs="方正仿宋_GBK"/>
          <w:sz w:val="32"/>
          <w:szCs w:val="32"/>
        </w:rPr>
        <w:t>年11月，完成增殖放流工作总结。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三、资金使用计划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项目资金10万元，全部用于购买放流苗种1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 w:cs="方正仿宋_GBK"/>
          <w:sz w:val="32"/>
          <w:szCs w:val="32"/>
        </w:rPr>
        <w:t>万尾。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四、工作措施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eastAsia="方正仿宋_GBK" w:cs="方正仿宋_GBK"/>
          <w:sz w:val="32"/>
          <w:szCs w:val="32"/>
        </w:rPr>
        <w:t>加强组织领导。区农业农村委成立增殖放流项目专家技术组，负责选定增殖放流区域、放流苗种计量等工作，具体负责增殖放流工作的日常事务。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eastAsia="方正仿宋_GBK" w:cs="方正仿宋_GBK"/>
          <w:sz w:val="32"/>
          <w:szCs w:val="32"/>
        </w:rPr>
        <w:t>广泛深入宣传。增殖放流项目实施期间，充分利用电视、网络、报纸等新闻媒体，大力宣传增殖放流是保护水生生物资源和生态环境，利国利民，为渔民群众谋利益的公益事业，是一项民生工程，切实提高社会各界对水生生物的养护意识。项目实施期间，精心安排，认真组织好各阶段的增殖放流活动，广泛邀请环保人士、渔民等参与，扩大社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3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eastAsia="方正仿宋_GBK" w:cs="方正仿宋_GBK"/>
          <w:sz w:val="32"/>
          <w:szCs w:val="32"/>
        </w:rPr>
        <w:t>加强放流苗种管理。放流苗种必须是体质健壮、无病无伤的原种或原种子一代，严禁采购杂交种、转基因种及外来种，确保水域生态安全。种苗生产供应单位，应具有水产种苗生产许可证，且信誉好、生产技术水平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4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eastAsia="方正仿宋_GBK" w:cs="方正仿宋_GBK"/>
          <w:sz w:val="32"/>
          <w:szCs w:val="32"/>
        </w:rPr>
        <w:t>加强项目监督管理。苗种生产供应单位由渝北区农委按照“公开、公平、公正”的原则，依法通过招标的方式确定。对放流过程、放流品种、数量、规格等实质内容，向社会予以公示，接受社会监督。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5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eastAsia="方正仿宋_GBK" w:cs="方正仿宋_GBK"/>
          <w:sz w:val="32"/>
          <w:szCs w:val="32"/>
        </w:rPr>
        <w:t>强化项目资金管理。严格执行财务管理制度，设置增殖放流项目资金使用明细帐，切实做到专款专用。实行财政报账制度，邀请区财政局全程加强项目资金管理，严格监管资金流向。主动接受区监察局、区审计局监管，确保项目资金专款专用。注重资金使用绩效，杜绝骗取、截留、挤占、滞留和挪用现象，确保项目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6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eastAsia="方正仿宋_GBK" w:cs="方正仿宋_GBK"/>
          <w:sz w:val="32"/>
          <w:szCs w:val="32"/>
        </w:rPr>
        <w:t>推进规范化建设。根据《水生生物增殖放流管理规定》，结合我区水域实际，制定完善增殖放流技术规范，所制定的技术规范要求做到内容具体、流程科学、可操作性强，为项目顺利实施提供技术保障。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7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eastAsia="方正仿宋_GBK" w:cs="方正仿宋_GBK"/>
          <w:sz w:val="32"/>
          <w:szCs w:val="32"/>
        </w:rPr>
        <w:t>抓好放流水域渔政管理。从放流鱼种开始，区农业综合执法大队应开展渔业资源工作的宣传，并开展对放流水域的集中整治，对放流水域捕鱼行为进行排查，严厉打击非法炸鱼、电鱼、毒鱼等违法行为，坚决取缔禁用渔具、渔法，为放流鱼种创造良好的自然资源环境，提高鱼种放流成活率。放流地上下3公里的河段1周之内设立临时保护区，由渔政执法部门进行日常管护，相应水域实行禁渔。加强放流后期执法监管工作,严厉打击各类偷捕和破坏放流苗种的行为，确保增殖放流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right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重庆市渝北区畜牧水产站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eastAsia="方正仿宋_GBK" w:cs="方正仿宋_GBK"/>
          <w:sz w:val="32"/>
          <w:szCs w:val="32"/>
        </w:rPr>
        <w:t>202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 w:cs="方正仿宋_GBK"/>
          <w:sz w:val="32"/>
          <w:szCs w:val="32"/>
        </w:rPr>
        <w:t>年7月21日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0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GUzZDAxZjM5YzdlZjFjOWU0NDc5MzU2N2JjZjcifQ=="/>
  </w:docVars>
  <w:rsids>
    <w:rsidRoot w:val="00172A27"/>
    <w:rsid w:val="00022A5A"/>
    <w:rsid w:val="00024F65"/>
    <w:rsid w:val="0006365F"/>
    <w:rsid w:val="00130754"/>
    <w:rsid w:val="00182E41"/>
    <w:rsid w:val="00190B14"/>
    <w:rsid w:val="001941D9"/>
    <w:rsid w:val="0019607E"/>
    <w:rsid w:val="001966D5"/>
    <w:rsid w:val="0020726B"/>
    <w:rsid w:val="00232273"/>
    <w:rsid w:val="00281885"/>
    <w:rsid w:val="002A01E3"/>
    <w:rsid w:val="002C3ACD"/>
    <w:rsid w:val="002F4585"/>
    <w:rsid w:val="003012C3"/>
    <w:rsid w:val="00356873"/>
    <w:rsid w:val="00370A4E"/>
    <w:rsid w:val="003725D6"/>
    <w:rsid w:val="003C50D8"/>
    <w:rsid w:val="003D66BE"/>
    <w:rsid w:val="004000D8"/>
    <w:rsid w:val="004139C4"/>
    <w:rsid w:val="00474D92"/>
    <w:rsid w:val="004A6085"/>
    <w:rsid w:val="00510499"/>
    <w:rsid w:val="00514820"/>
    <w:rsid w:val="00535F6A"/>
    <w:rsid w:val="00621F12"/>
    <w:rsid w:val="00626EC2"/>
    <w:rsid w:val="00627567"/>
    <w:rsid w:val="006304C6"/>
    <w:rsid w:val="00637997"/>
    <w:rsid w:val="00684D3F"/>
    <w:rsid w:val="006F7C82"/>
    <w:rsid w:val="007167F4"/>
    <w:rsid w:val="0078705D"/>
    <w:rsid w:val="008B6683"/>
    <w:rsid w:val="008C52CD"/>
    <w:rsid w:val="008F0460"/>
    <w:rsid w:val="0090216A"/>
    <w:rsid w:val="00912A4D"/>
    <w:rsid w:val="009229D9"/>
    <w:rsid w:val="00994E38"/>
    <w:rsid w:val="00A0122D"/>
    <w:rsid w:val="00A329C4"/>
    <w:rsid w:val="00A63BD0"/>
    <w:rsid w:val="00B05A97"/>
    <w:rsid w:val="00B175F6"/>
    <w:rsid w:val="00B53FB5"/>
    <w:rsid w:val="00BB4BB7"/>
    <w:rsid w:val="00BD56B4"/>
    <w:rsid w:val="00C33D4F"/>
    <w:rsid w:val="00C45E10"/>
    <w:rsid w:val="00CA4EB7"/>
    <w:rsid w:val="00CB1727"/>
    <w:rsid w:val="00CC1ECB"/>
    <w:rsid w:val="00CF24BC"/>
    <w:rsid w:val="00CF483A"/>
    <w:rsid w:val="00D66158"/>
    <w:rsid w:val="00D74873"/>
    <w:rsid w:val="00DB441C"/>
    <w:rsid w:val="00DF5CF7"/>
    <w:rsid w:val="00E7534A"/>
    <w:rsid w:val="00EB16F3"/>
    <w:rsid w:val="00EB32C9"/>
    <w:rsid w:val="00EE66A8"/>
    <w:rsid w:val="00F04515"/>
    <w:rsid w:val="00F94BCA"/>
    <w:rsid w:val="00FB7A89"/>
    <w:rsid w:val="030D0383"/>
    <w:rsid w:val="05E10571"/>
    <w:rsid w:val="07FD3A68"/>
    <w:rsid w:val="08B909CE"/>
    <w:rsid w:val="09CF0CE1"/>
    <w:rsid w:val="15AD3B03"/>
    <w:rsid w:val="190B4363"/>
    <w:rsid w:val="20AE7F7C"/>
    <w:rsid w:val="2814604F"/>
    <w:rsid w:val="28DD7E3B"/>
    <w:rsid w:val="2DDF294D"/>
    <w:rsid w:val="2FC322C4"/>
    <w:rsid w:val="3BE817BC"/>
    <w:rsid w:val="3C493C23"/>
    <w:rsid w:val="3D983B41"/>
    <w:rsid w:val="3F943384"/>
    <w:rsid w:val="45493F68"/>
    <w:rsid w:val="45CD373F"/>
    <w:rsid w:val="45FF25A0"/>
    <w:rsid w:val="498006C1"/>
    <w:rsid w:val="49FC5DF9"/>
    <w:rsid w:val="50013EE6"/>
    <w:rsid w:val="50C077A5"/>
    <w:rsid w:val="5216186D"/>
    <w:rsid w:val="55847A86"/>
    <w:rsid w:val="55CD06A1"/>
    <w:rsid w:val="571A7B3C"/>
    <w:rsid w:val="58130A69"/>
    <w:rsid w:val="58CE36A1"/>
    <w:rsid w:val="59B40D7C"/>
    <w:rsid w:val="5E5C3E0F"/>
    <w:rsid w:val="645F5FDE"/>
    <w:rsid w:val="65D1521D"/>
    <w:rsid w:val="67B13911"/>
    <w:rsid w:val="67F76E6F"/>
    <w:rsid w:val="6C7D7F5A"/>
    <w:rsid w:val="6CEC4132"/>
    <w:rsid w:val="6DFC1CE0"/>
    <w:rsid w:val="6F970A44"/>
    <w:rsid w:val="701901CD"/>
    <w:rsid w:val="705D12B2"/>
    <w:rsid w:val="7160038F"/>
    <w:rsid w:val="7D3748CF"/>
    <w:rsid w:val="7F67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1420</Words>
  <Characters>1467</Characters>
  <Lines>10</Lines>
  <Paragraphs>2</Paragraphs>
  <TotalTime>15</TotalTime>
  <ScaleCrop>false</ScaleCrop>
  <LinksUpToDate>false</LinksUpToDate>
  <CharactersWithSpaces>1468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2023-07-21T02:19:00Z</dcterms:created>
  <dc:creator>Administrator</dc:creator>
  <cp:lastModifiedBy>Administrator</cp:lastModifiedBy>
  <cp:lastPrinted>2022-02-07T08:28:00Z</cp:lastPrinted>
  <dcterms:modified xsi:type="dcterms:W3CDTF">2024-09-23T01:38:26Z</dcterms:modified>
  <dc:title>重庆市渝北区农业委员会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550FD85526124493B61FAACABB51FFD0_13</vt:lpwstr>
  </property>
</Properties>
</file>