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ind w:firstLine="880" w:firstLineChars="200"/>
        <w:rPr>
          <w:rFonts w:ascii="方正小标宋_GBK" w:eastAsia="方正小标宋_GBK"/>
          <w:sz w:val="44"/>
          <w:szCs w:val="44"/>
        </w:rPr>
      </w:pPr>
      <w:r>
        <w:rPr>
          <w:rFonts w:hint="eastAsia" w:ascii="方正小标宋_GBK" w:eastAsia="方正小标宋_GBK"/>
          <w:color w:val="000000"/>
          <w:sz w:val="44"/>
          <w:szCs w:val="44"/>
        </w:rPr>
        <w:t xml:space="preserve"> </w:t>
      </w:r>
      <w:r>
        <w:rPr>
          <w:rFonts w:hint="eastAsia" w:ascii="方正小标宋_GBK" w:eastAsia="方正小标宋_GBK"/>
          <w:sz w:val="44"/>
          <w:szCs w:val="44"/>
        </w:rPr>
        <w:t>渝北区加快推进新型职业农民认定管理</w:t>
      </w:r>
    </w:p>
    <w:p>
      <w:pPr>
        <w:spacing w:line="520" w:lineRule="exact"/>
        <w:jc w:val="center"/>
        <w:rPr>
          <w:rFonts w:ascii="方正小标宋_GBK" w:eastAsia="方正小标宋_GBK"/>
          <w:sz w:val="44"/>
          <w:szCs w:val="44"/>
        </w:rPr>
      </w:pPr>
      <w:r>
        <w:rPr>
          <w:rFonts w:hint="eastAsia" w:ascii="方正小标宋_GBK" w:eastAsia="方正小标宋_GBK"/>
          <w:sz w:val="44"/>
          <w:szCs w:val="44"/>
        </w:rPr>
        <w:t>及政策扶持实施方案</w:t>
      </w:r>
    </w:p>
    <w:p>
      <w:pPr>
        <w:spacing w:line="520" w:lineRule="exact"/>
        <w:ind w:firstLine="640" w:firstLineChars="200"/>
        <w:rPr>
          <w:rFonts w:ascii="方正仿宋_GBK" w:eastAsia="方正仿宋_GBK"/>
          <w:sz w:val="32"/>
          <w:szCs w:val="32"/>
        </w:rPr>
      </w:pPr>
    </w:p>
    <w:p>
      <w:pPr>
        <w:spacing w:line="520" w:lineRule="exact"/>
        <w:ind w:firstLine="640" w:firstLineChars="200"/>
        <w:rPr>
          <w:rFonts w:ascii="方正仿宋_GBK" w:eastAsia="方正仿宋_GBK"/>
          <w:sz w:val="32"/>
          <w:szCs w:val="32"/>
        </w:rPr>
      </w:pPr>
      <w:r>
        <w:rPr>
          <w:rFonts w:hint="eastAsia" w:ascii="方正仿宋_GBK" w:eastAsia="方正仿宋_GBK"/>
          <w:sz w:val="32"/>
          <w:szCs w:val="32"/>
        </w:rPr>
        <w:t>为认真贯彻落实</w:t>
      </w:r>
      <w:r>
        <w:rPr>
          <w:rFonts w:hint="eastAsia" w:ascii="方正仿宋_GBK" w:eastAsia="方正仿宋_GBK"/>
          <w:sz w:val="32"/>
          <w:szCs w:val="32"/>
          <w:lang w:val="en-US" w:eastAsia="zh-CN"/>
        </w:rPr>
        <w:t>党的</w:t>
      </w:r>
      <w:r>
        <w:rPr>
          <w:rFonts w:hint="eastAsia" w:ascii="方正仿宋_GBK" w:eastAsia="方正仿宋_GBK"/>
          <w:sz w:val="32"/>
          <w:szCs w:val="32"/>
        </w:rPr>
        <w:t>十九大精神，实施乡村振兴战略，大力培育新型职业农民。根据《重庆市渝北区人民政府办公室关于印发重庆市渝北区新型职业农民认定管理及扶持办法的通知》（渝北府办发〔2018〕11号）和《重庆市农业委员会关于开展新型职业农民认定管理的通知》（渝农发〔</w:t>
      </w:r>
      <w:r>
        <w:rPr>
          <w:rFonts w:ascii="方正仿宋_GBK" w:eastAsia="方正仿宋_GBK"/>
          <w:sz w:val="32"/>
          <w:szCs w:val="32"/>
        </w:rPr>
        <w:t>2017</w:t>
      </w:r>
      <w:r>
        <w:rPr>
          <w:rFonts w:hint="eastAsia" w:ascii="方正仿宋_GBK" w:eastAsia="方正仿宋_GBK"/>
          <w:sz w:val="32"/>
          <w:szCs w:val="32"/>
        </w:rPr>
        <w:t>〕</w:t>
      </w:r>
      <w:r>
        <w:rPr>
          <w:rFonts w:ascii="方正仿宋_GBK" w:eastAsia="方正仿宋_GBK"/>
          <w:sz w:val="32"/>
          <w:szCs w:val="32"/>
        </w:rPr>
        <w:t>150</w:t>
      </w:r>
      <w:r>
        <w:rPr>
          <w:rFonts w:hint="eastAsia" w:ascii="方正仿宋_GBK" w:eastAsia="方正仿宋_GBK"/>
          <w:sz w:val="32"/>
          <w:szCs w:val="32"/>
        </w:rPr>
        <w:t>号）精神，加快开展新型职业农民认定管理工作，使新型职业农民培训与扶持工作有效衔接，完善我区新型职业农民教育培训、认定管理、政策扶持“三位一体”培育制度体系，切实搞好新型职业农民培育工作。结合我区实际，制定本实施方案。</w:t>
      </w:r>
    </w:p>
    <w:p>
      <w:pPr>
        <w:spacing w:line="520" w:lineRule="exact"/>
        <w:ind w:firstLine="640" w:firstLineChars="200"/>
        <w:rPr>
          <w:rFonts w:ascii="方正黑体_GBK" w:eastAsia="方正黑体_GBK"/>
          <w:sz w:val="32"/>
          <w:szCs w:val="32"/>
        </w:rPr>
      </w:pPr>
      <w:r>
        <w:rPr>
          <w:rFonts w:hint="eastAsia" w:ascii="方正黑体_GBK" w:eastAsia="方正黑体_GBK"/>
          <w:sz w:val="32"/>
          <w:szCs w:val="32"/>
        </w:rPr>
        <w:t>一、工作思路</w:t>
      </w:r>
    </w:p>
    <w:p>
      <w:pPr>
        <w:spacing w:line="520" w:lineRule="exact"/>
        <w:ind w:firstLine="640" w:firstLineChars="200"/>
        <w:rPr>
          <w:rFonts w:ascii="方正仿宋_GBK" w:eastAsia="方正仿宋_GBK"/>
          <w:sz w:val="32"/>
          <w:szCs w:val="32"/>
        </w:rPr>
      </w:pPr>
      <w:r>
        <w:rPr>
          <w:rFonts w:hint="eastAsia" w:ascii="方正仿宋_GBK" w:eastAsia="方正仿宋_GBK"/>
          <w:sz w:val="32"/>
          <w:szCs w:val="32"/>
        </w:rPr>
        <w:t>新型职业农民认定管理由政府主导和统筹协调开展，坚持农民自愿，公开、公正的原则，</w:t>
      </w:r>
      <w:r>
        <w:rPr>
          <w:rFonts w:hint="eastAsia" w:ascii="方正仿宋_GBK" w:eastAsia="方正仿宋_GBK"/>
          <w:color w:val="000000"/>
          <w:kern w:val="0"/>
          <w:sz w:val="32"/>
          <w:szCs w:val="32"/>
        </w:rPr>
        <w:t>以精准培育为导向，以精细管理为手段，以政策扶持为保障，推进认定工作的科学化、规范化，建立完善新型职业农民培育制度。</w:t>
      </w:r>
      <w:r>
        <w:rPr>
          <w:rFonts w:hint="eastAsia" w:ascii="方正仿宋_GBK" w:eastAsia="方正仿宋_GBK"/>
          <w:sz w:val="32"/>
          <w:szCs w:val="32"/>
        </w:rPr>
        <w:t>分类型、分层级开展认定管理，建立动态管理机制，以保持职业农民队伍的生机和活力。对新型职业农民进行认定，不是设置务农门槛，而是为了更好地引导农民接受教育培训，持续开展后续跟踪服务，精准培育，定向加大政策扶持力度，</w:t>
      </w:r>
      <w:r>
        <w:rPr>
          <w:rFonts w:hint="eastAsia" w:ascii="方正仿宋_GBK" w:eastAsia="方正仿宋_GBK"/>
          <w:color w:val="000000"/>
          <w:kern w:val="0"/>
          <w:sz w:val="32"/>
          <w:szCs w:val="32"/>
        </w:rPr>
        <w:t>助推农民职业化进程，</w:t>
      </w:r>
      <w:r>
        <w:rPr>
          <w:rFonts w:hint="eastAsia" w:ascii="方正仿宋_GBK" w:eastAsia="方正仿宋_GBK"/>
          <w:sz w:val="32"/>
          <w:szCs w:val="32"/>
        </w:rPr>
        <w:t>为乡村振兴提供强有力的人才支撑。</w:t>
      </w:r>
    </w:p>
    <w:p>
      <w:pPr>
        <w:spacing w:line="520" w:lineRule="exact"/>
        <w:ind w:firstLine="640" w:firstLineChars="200"/>
        <w:rPr>
          <w:rFonts w:ascii="方正黑体_GBK" w:eastAsia="方正黑体_GBK"/>
          <w:sz w:val="32"/>
          <w:szCs w:val="32"/>
        </w:rPr>
      </w:pPr>
      <w:r>
        <w:rPr>
          <w:rFonts w:hint="eastAsia" w:ascii="方正黑体_GBK" w:eastAsia="方正黑体_GBK"/>
          <w:sz w:val="32"/>
          <w:szCs w:val="32"/>
        </w:rPr>
        <w:t>二、目标任务</w:t>
      </w:r>
    </w:p>
    <w:p>
      <w:pPr>
        <w:spacing w:line="520" w:lineRule="exact"/>
        <w:ind w:firstLine="640" w:firstLineChars="200"/>
        <w:rPr>
          <w:rFonts w:ascii="方正楷体_GBK" w:hAnsi="方正楷体_GBK" w:eastAsia="方正楷体_GBK" w:cs="方正楷体_GBK"/>
          <w:sz w:val="32"/>
          <w:szCs w:val="32"/>
        </w:rPr>
      </w:pPr>
      <w:r>
        <w:rPr>
          <w:rFonts w:hint="eastAsia" w:ascii="方正楷体_GBK" w:hAnsi="方正楷体_GBK" w:eastAsia="方正楷体_GBK" w:cs="方正楷体_GBK"/>
          <w:sz w:val="32"/>
          <w:szCs w:val="32"/>
        </w:rPr>
        <w:t>（一）认定管理</w:t>
      </w:r>
    </w:p>
    <w:p>
      <w:pPr>
        <w:spacing w:line="520" w:lineRule="exact"/>
        <w:ind w:firstLine="640" w:firstLineChars="200"/>
        <w:rPr>
          <w:rFonts w:ascii="方正仿宋_GBK" w:eastAsia="方正仿宋_GBK"/>
          <w:sz w:val="32"/>
          <w:szCs w:val="32"/>
        </w:rPr>
      </w:pPr>
      <w:r>
        <w:rPr>
          <w:rFonts w:hint="eastAsia" w:ascii="方正仿宋_GBK" w:eastAsia="方正仿宋_GBK"/>
          <w:sz w:val="32"/>
          <w:szCs w:val="32"/>
        </w:rPr>
        <w:t>按照农业部、市农委工作要求，对2015年以来纳入我区新型职业农民培育对象库，参加过新型职业农民培训，并取得培训证书的生产经营型职业农民和2017年参加市级培训的现代青年农场主，共计705人，开展认定工作。以后每年新增的培育对象，在培训的第二年定期开展认定。</w:t>
      </w:r>
    </w:p>
    <w:p>
      <w:pPr>
        <w:spacing w:line="520" w:lineRule="exact"/>
        <w:ind w:firstLine="640" w:firstLineChars="200"/>
        <w:rPr>
          <w:rFonts w:ascii="方正楷体_GBK" w:hAnsi="方正楷体_GBK" w:eastAsia="方正楷体_GBK" w:cs="方正楷体_GBK"/>
          <w:sz w:val="32"/>
          <w:szCs w:val="32"/>
        </w:rPr>
      </w:pPr>
      <w:r>
        <w:rPr>
          <w:rFonts w:hint="eastAsia" w:ascii="方正楷体_GBK" w:hAnsi="方正楷体_GBK" w:eastAsia="方正楷体_GBK" w:cs="方正楷体_GBK"/>
          <w:sz w:val="32"/>
          <w:szCs w:val="32"/>
        </w:rPr>
        <w:t>（二）政策扶持</w:t>
      </w:r>
    </w:p>
    <w:p>
      <w:pPr>
        <w:spacing w:line="520" w:lineRule="exact"/>
        <w:ind w:firstLine="640" w:firstLineChars="200"/>
        <w:rPr>
          <w:rFonts w:ascii="方正仿宋_GBK" w:eastAsia="方正仿宋_GBK"/>
          <w:sz w:val="32"/>
          <w:szCs w:val="32"/>
        </w:rPr>
      </w:pPr>
      <w:r>
        <w:rPr>
          <w:rFonts w:hint="eastAsia" w:ascii="方正仿宋_GBK" w:eastAsia="方正仿宋_GBK"/>
          <w:sz w:val="32"/>
          <w:szCs w:val="32"/>
        </w:rPr>
        <w:t>对通过认定取得《新型职业农民证书》的职业农民，加大定向扶持力度，及时兑付养老保险及医疗保险补贴，每年评选出10名“渝北十佳农民”，享受重点扶持政策。</w:t>
      </w:r>
    </w:p>
    <w:p>
      <w:pPr>
        <w:spacing w:line="520" w:lineRule="exact"/>
        <w:ind w:firstLine="640" w:firstLineChars="200"/>
        <w:rPr>
          <w:rFonts w:ascii="方正黑体_GBK" w:eastAsia="方正黑体_GBK"/>
          <w:sz w:val="32"/>
          <w:szCs w:val="32"/>
        </w:rPr>
      </w:pPr>
      <w:r>
        <w:rPr>
          <w:rFonts w:hint="eastAsia" w:ascii="方正黑体_GBK" w:eastAsia="方正黑体_GBK"/>
          <w:sz w:val="32"/>
          <w:szCs w:val="32"/>
        </w:rPr>
        <w:t>三、认定条件</w:t>
      </w:r>
    </w:p>
    <w:p>
      <w:pPr>
        <w:spacing w:line="520" w:lineRule="exact"/>
        <w:ind w:firstLine="640" w:firstLineChars="200"/>
        <w:rPr>
          <w:rFonts w:ascii="方正仿宋_GBK" w:eastAsia="方正仿宋_GBK"/>
          <w:sz w:val="32"/>
          <w:szCs w:val="32"/>
        </w:rPr>
      </w:pPr>
      <w:r>
        <w:rPr>
          <w:rFonts w:hint="eastAsia" w:ascii="方正仿宋_GBK" w:eastAsia="方正仿宋_GBK"/>
          <w:sz w:val="32"/>
          <w:szCs w:val="32"/>
        </w:rPr>
        <w:t>（一）在渝北区范围内（不含两江新区直管区8个街道）从事农业生产经营，占有一定的资源，有一定的资金投入能力，且经营产业符合渝北现代农业发展规划，并达到一定规模，主要包括专业大户、家庭农场主、农民合作社带头人、农业企业人员等。</w:t>
      </w:r>
    </w:p>
    <w:p>
      <w:pPr>
        <w:spacing w:line="520" w:lineRule="exact"/>
        <w:ind w:firstLine="640" w:firstLineChars="200"/>
        <w:rPr>
          <w:rFonts w:ascii="方正仿宋_GBK" w:eastAsia="方正仿宋_GBK"/>
          <w:sz w:val="32"/>
          <w:szCs w:val="32"/>
        </w:rPr>
      </w:pPr>
      <w:r>
        <w:rPr>
          <w:rFonts w:hint="eastAsia" w:ascii="方正仿宋_GBK" w:eastAsia="方正仿宋_GBK"/>
          <w:sz w:val="32"/>
          <w:szCs w:val="32"/>
        </w:rPr>
        <w:t>（二）年龄原则上在18—60岁之间（产业经营特别突出的可适当放宽年龄界限），有适应农业职业要求的劳动能力，多数时间从事农业生产经营，具有良好的综合素质和职业道德，在遵纪守法、诚信经营等方面无不良反映。</w:t>
      </w:r>
    </w:p>
    <w:p>
      <w:pPr>
        <w:spacing w:line="520" w:lineRule="exact"/>
        <w:ind w:firstLine="640" w:firstLineChars="200"/>
        <w:rPr>
          <w:rFonts w:ascii="方正仿宋_GBK" w:eastAsia="方正仿宋_GBK"/>
          <w:sz w:val="32"/>
          <w:szCs w:val="32"/>
        </w:rPr>
      </w:pPr>
      <w:r>
        <w:rPr>
          <w:rFonts w:hint="eastAsia" w:ascii="方正仿宋_GBK" w:eastAsia="方正仿宋_GBK"/>
          <w:sz w:val="32"/>
          <w:szCs w:val="32"/>
        </w:rPr>
        <w:t>（三）具有一定的文化素质，原则上应有初中及以上学历，认定等级为高级者原则上应具备高中、中专及以上学历。</w:t>
      </w:r>
    </w:p>
    <w:p>
      <w:pPr>
        <w:spacing w:line="520" w:lineRule="exact"/>
        <w:ind w:firstLine="640" w:firstLineChars="200"/>
        <w:rPr>
          <w:rFonts w:ascii="方正仿宋_GBK" w:eastAsia="方正仿宋_GBK"/>
          <w:sz w:val="32"/>
          <w:szCs w:val="32"/>
        </w:rPr>
      </w:pPr>
      <w:r>
        <w:rPr>
          <w:rFonts w:hint="eastAsia" w:ascii="方正仿宋_GBK" w:eastAsia="方正仿宋_GBK"/>
          <w:sz w:val="32"/>
          <w:szCs w:val="32"/>
        </w:rPr>
        <w:t>（四）具有相应的专业知识和生产技能，参加过渝北区组织的新型职业农民培训并取得培训证书。</w:t>
      </w:r>
    </w:p>
    <w:p>
      <w:pPr>
        <w:spacing w:line="520" w:lineRule="exact"/>
        <w:ind w:firstLine="640" w:firstLineChars="200"/>
        <w:rPr>
          <w:rFonts w:ascii="方正仿宋_GBK" w:eastAsia="方正仿宋_GBK"/>
          <w:sz w:val="32"/>
          <w:szCs w:val="32"/>
        </w:rPr>
      </w:pPr>
      <w:r>
        <w:rPr>
          <w:rFonts w:hint="eastAsia" w:ascii="方正仿宋_GBK" w:eastAsia="方正仿宋_GBK"/>
          <w:sz w:val="32"/>
          <w:szCs w:val="32"/>
        </w:rPr>
        <w:t>（五）具有三年以上生产经营实践，或在一定范围内被公认是“土专家”“田秀才”。</w:t>
      </w:r>
    </w:p>
    <w:p>
      <w:pPr>
        <w:spacing w:line="520" w:lineRule="exact"/>
        <w:ind w:firstLine="640" w:firstLineChars="200"/>
        <w:rPr>
          <w:rFonts w:ascii="方正黑体_GBK" w:eastAsia="方正黑体_GBK"/>
          <w:sz w:val="32"/>
          <w:szCs w:val="32"/>
        </w:rPr>
      </w:pPr>
      <w:r>
        <w:rPr>
          <w:rFonts w:hint="eastAsia" w:ascii="方正黑体_GBK" w:eastAsia="方正黑体_GBK"/>
          <w:sz w:val="32"/>
          <w:szCs w:val="32"/>
        </w:rPr>
        <w:t>四、认定标准</w:t>
      </w:r>
    </w:p>
    <w:p>
      <w:pPr>
        <w:spacing w:line="520" w:lineRule="exact"/>
        <w:ind w:firstLine="640" w:firstLineChars="200"/>
        <w:rPr>
          <w:rFonts w:ascii="方正楷体_GBK" w:eastAsia="方正楷体_GBK"/>
          <w:bCs/>
          <w:sz w:val="32"/>
          <w:szCs w:val="32"/>
        </w:rPr>
      </w:pPr>
      <w:r>
        <w:rPr>
          <w:rFonts w:hint="eastAsia" w:ascii="方正楷体_GBK" w:eastAsia="方正楷体_GBK"/>
          <w:bCs/>
          <w:sz w:val="32"/>
          <w:szCs w:val="32"/>
        </w:rPr>
        <w:t>（一）经营收入</w:t>
      </w:r>
    </w:p>
    <w:p>
      <w:pPr>
        <w:spacing w:line="520" w:lineRule="exact"/>
        <w:ind w:firstLine="640" w:firstLineChars="200"/>
        <w:rPr>
          <w:rFonts w:ascii="方正仿宋_GBK" w:eastAsia="方正仿宋_GBK"/>
          <w:bCs/>
          <w:sz w:val="32"/>
          <w:szCs w:val="32"/>
        </w:rPr>
      </w:pPr>
      <w:r>
        <w:rPr>
          <w:rFonts w:hint="eastAsia" w:ascii="方正仿宋_GBK" w:eastAsia="方正仿宋_GBK"/>
          <w:bCs/>
          <w:sz w:val="32"/>
          <w:szCs w:val="32"/>
        </w:rPr>
        <w:t>个人收入主要来源于农业生产经营收入，以认定当年已公布的渝北区农村居民人均可支配收入为基数。</w:t>
      </w:r>
    </w:p>
    <w:p>
      <w:pPr>
        <w:spacing w:line="520" w:lineRule="exact"/>
        <w:ind w:firstLine="640" w:firstLineChars="200"/>
        <w:rPr>
          <w:rFonts w:ascii="方正仿宋_GBK" w:eastAsia="方正仿宋_GBK"/>
          <w:bCs/>
          <w:sz w:val="32"/>
          <w:szCs w:val="32"/>
        </w:rPr>
      </w:pPr>
      <w:r>
        <w:rPr>
          <w:rFonts w:hint="eastAsia" w:ascii="方正仿宋_GBK" w:eastAsia="方正仿宋_GBK"/>
          <w:bCs/>
          <w:sz w:val="32"/>
          <w:szCs w:val="32"/>
        </w:rPr>
        <w:t>1. 初级：达到农村居民人均可支配收入的2倍以上。</w:t>
      </w:r>
    </w:p>
    <w:p>
      <w:pPr>
        <w:spacing w:line="520" w:lineRule="exact"/>
        <w:ind w:firstLine="640" w:firstLineChars="200"/>
        <w:rPr>
          <w:rFonts w:ascii="方正仿宋_GBK" w:eastAsia="方正仿宋_GBK"/>
          <w:bCs/>
          <w:sz w:val="32"/>
          <w:szCs w:val="32"/>
        </w:rPr>
      </w:pPr>
      <w:r>
        <w:rPr>
          <w:rFonts w:hint="eastAsia" w:ascii="方正仿宋_GBK" w:eastAsia="方正仿宋_GBK"/>
          <w:bCs/>
          <w:sz w:val="32"/>
          <w:szCs w:val="32"/>
        </w:rPr>
        <w:t>2. 中级：达到农村居民人均可支配收入的5倍以上。</w:t>
      </w:r>
    </w:p>
    <w:p>
      <w:pPr>
        <w:spacing w:line="520" w:lineRule="exact"/>
        <w:ind w:firstLine="640" w:firstLineChars="200"/>
        <w:rPr>
          <w:rFonts w:ascii="方正仿宋_GBK" w:eastAsia="方正仿宋_GBK"/>
          <w:bCs/>
          <w:sz w:val="32"/>
          <w:szCs w:val="32"/>
        </w:rPr>
      </w:pPr>
      <w:r>
        <w:rPr>
          <w:rFonts w:hint="eastAsia" w:ascii="方正仿宋_GBK" w:eastAsia="方正仿宋_GBK"/>
          <w:bCs/>
          <w:sz w:val="32"/>
          <w:szCs w:val="32"/>
        </w:rPr>
        <w:t>3. 高级：达到农村居民人均可支配收入的10倍以上。</w:t>
      </w:r>
    </w:p>
    <w:p>
      <w:pPr>
        <w:spacing w:line="520" w:lineRule="exact"/>
        <w:ind w:firstLine="640" w:firstLineChars="200"/>
        <w:rPr>
          <w:rFonts w:ascii="方正楷体_GBK" w:eastAsia="方正楷体_GBK"/>
          <w:bCs/>
          <w:sz w:val="32"/>
          <w:szCs w:val="32"/>
        </w:rPr>
      </w:pPr>
      <w:r>
        <w:rPr>
          <w:rFonts w:hint="eastAsia" w:ascii="方正楷体_GBK" w:eastAsia="方正楷体_GBK"/>
          <w:bCs/>
          <w:sz w:val="32"/>
          <w:szCs w:val="32"/>
        </w:rPr>
        <w:t>（二）生产经营规模</w:t>
      </w:r>
    </w:p>
    <w:p>
      <w:pPr>
        <w:pStyle w:val="8"/>
        <w:spacing w:before="0" w:beforeAutospacing="0" w:after="0" w:afterAutospacing="0" w:line="520" w:lineRule="exact"/>
        <w:ind w:firstLine="640" w:firstLineChars="200"/>
        <w:jc w:val="both"/>
        <w:rPr>
          <w:rFonts w:ascii="方正仿宋_GBK" w:hAnsi="Times New Roman" w:eastAsia="方正仿宋_GBK"/>
          <w:sz w:val="32"/>
          <w:szCs w:val="32"/>
        </w:rPr>
      </w:pPr>
      <w:r>
        <w:rPr>
          <w:rFonts w:hint="eastAsia" w:ascii="方正仿宋_GBK" w:hAnsi="Times New Roman" w:eastAsia="方正仿宋_GBK"/>
          <w:sz w:val="32"/>
          <w:szCs w:val="32"/>
        </w:rPr>
        <w:t xml:space="preserve">1. </w:t>
      </w:r>
      <w:r>
        <w:rPr>
          <w:rFonts w:hint="eastAsia" w:ascii="方正仿宋_GBK" w:eastAsia="方正仿宋_GBK"/>
          <w:sz w:val="32"/>
          <w:szCs w:val="32"/>
        </w:rPr>
        <w:t>初级：按类别分别为粮油作物种植面积</w:t>
      </w:r>
      <w:r>
        <w:rPr>
          <w:rFonts w:hint="eastAsia" w:ascii="方正仿宋_GBK" w:hAnsi="Times New Roman" w:eastAsia="方正仿宋_GBK"/>
          <w:sz w:val="32"/>
          <w:szCs w:val="32"/>
        </w:rPr>
        <w:t>10</w:t>
      </w:r>
      <w:r>
        <w:rPr>
          <w:rFonts w:hint="eastAsia" w:ascii="方正仿宋_GBK" w:eastAsia="方正仿宋_GBK"/>
          <w:sz w:val="32"/>
          <w:szCs w:val="32"/>
        </w:rPr>
        <w:t>亩以上，经济作物（水果、中药材、茶园、桑园等）种植面积</w:t>
      </w:r>
      <w:r>
        <w:rPr>
          <w:rFonts w:hint="eastAsia" w:ascii="方正仿宋_GBK" w:hAnsi="Times New Roman" w:eastAsia="方正仿宋_GBK"/>
          <w:sz w:val="32"/>
          <w:szCs w:val="32"/>
        </w:rPr>
        <w:t>10</w:t>
      </w:r>
      <w:r>
        <w:rPr>
          <w:rFonts w:hint="eastAsia" w:ascii="方正仿宋_GBK" w:eastAsia="方正仿宋_GBK"/>
          <w:sz w:val="32"/>
          <w:szCs w:val="32"/>
        </w:rPr>
        <w:t>亩以上，蔬菜常年种植面积</w:t>
      </w:r>
      <w:r>
        <w:rPr>
          <w:rFonts w:hint="eastAsia" w:ascii="方正仿宋_GBK" w:hAnsi="Times New Roman" w:eastAsia="方正仿宋_GBK"/>
          <w:sz w:val="32"/>
          <w:szCs w:val="32"/>
        </w:rPr>
        <w:t>5</w:t>
      </w:r>
      <w:r>
        <w:rPr>
          <w:rFonts w:hint="eastAsia" w:ascii="方正仿宋_GBK" w:eastAsia="方正仿宋_GBK"/>
          <w:sz w:val="32"/>
          <w:szCs w:val="32"/>
        </w:rPr>
        <w:t>亩以上，生猪常年存栏</w:t>
      </w:r>
      <w:r>
        <w:rPr>
          <w:rFonts w:hint="eastAsia" w:ascii="方正仿宋_GBK" w:hAnsi="Times New Roman" w:eastAsia="方正仿宋_GBK"/>
          <w:sz w:val="32"/>
          <w:szCs w:val="32"/>
        </w:rPr>
        <w:t>100</w:t>
      </w:r>
      <w:r>
        <w:rPr>
          <w:rFonts w:hint="eastAsia" w:ascii="方正仿宋_GBK" w:eastAsia="方正仿宋_GBK"/>
          <w:sz w:val="32"/>
          <w:szCs w:val="32"/>
        </w:rPr>
        <w:t>头以上，肉牛常年存栏</w:t>
      </w:r>
      <w:r>
        <w:rPr>
          <w:rFonts w:hint="eastAsia" w:ascii="方正仿宋_GBK" w:hAnsi="Times New Roman" w:eastAsia="方正仿宋_GBK"/>
          <w:sz w:val="32"/>
          <w:szCs w:val="32"/>
        </w:rPr>
        <w:t>20</w:t>
      </w:r>
      <w:r>
        <w:rPr>
          <w:rFonts w:hint="eastAsia" w:ascii="方正仿宋_GBK" w:eastAsia="方正仿宋_GBK"/>
          <w:sz w:val="32"/>
          <w:szCs w:val="32"/>
        </w:rPr>
        <w:t>头以上，奶牛常年存栏</w:t>
      </w:r>
      <w:r>
        <w:rPr>
          <w:rFonts w:hint="eastAsia" w:ascii="方正仿宋_GBK" w:hAnsi="Times New Roman" w:eastAsia="方正仿宋_GBK"/>
          <w:sz w:val="32"/>
          <w:szCs w:val="32"/>
        </w:rPr>
        <w:t>10</w:t>
      </w:r>
      <w:r>
        <w:rPr>
          <w:rFonts w:hint="eastAsia" w:ascii="方正仿宋_GBK" w:eastAsia="方正仿宋_GBK"/>
          <w:sz w:val="32"/>
          <w:szCs w:val="32"/>
        </w:rPr>
        <w:t>头以上，山羊常年存栏</w:t>
      </w:r>
      <w:r>
        <w:rPr>
          <w:rFonts w:hint="eastAsia" w:ascii="方正仿宋_GBK" w:hAnsi="Times New Roman" w:eastAsia="方正仿宋_GBK"/>
          <w:sz w:val="32"/>
          <w:szCs w:val="32"/>
        </w:rPr>
        <w:t>50</w:t>
      </w:r>
      <w:r>
        <w:rPr>
          <w:rFonts w:hint="eastAsia" w:ascii="方正仿宋_GBK" w:eastAsia="方正仿宋_GBK"/>
          <w:sz w:val="32"/>
          <w:szCs w:val="32"/>
        </w:rPr>
        <w:t>只以上，小家畜禽常年存栏</w:t>
      </w:r>
      <w:r>
        <w:rPr>
          <w:rFonts w:hint="eastAsia" w:ascii="方正仿宋_GBK" w:hAnsi="Times New Roman" w:eastAsia="方正仿宋_GBK"/>
          <w:sz w:val="32"/>
          <w:szCs w:val="32"/>
        </w:rPr>
        <w:t>500</w:t>
      </w:r>
      <w:r>
        <w:rPr>
          <w:rFonts w:hint="eastAsia" w:ascii="方正仿宋_GBK" w:eastAsia="方正仿宋_GBK"/>
          <w:sz w:val="32"/>
          <w:szCs w:val="32"/>
        </w:rPr>
        <w:t>只以上，水产养殖面积</w:t>
      </w:r>
      <w:r>
        <w:rPr>
          <w:rFonts w:hint="eastAsia" w:ascii="方正仿宋_GBK" w:hAnsi="Times New Roman" w:eastAsia="方正仿宋_GBK"/>
          <w:sz w:val="32"/>
          <w:szCs w:val="32"/>
        </w:rPr>
        <w:t>10</w:t>
      </w:r>
      <w:r>
        <w:rPr>
          <w:rFonts w:hint="eastAsia" w:ascii="方正仿宋_GBK" w:eastAsia="方正仿宋_GBK"/>
          <w:sz w:val="32"/>
          <w:szCs w:val="32"/>
        </w:rPr>
        <w:t>亩以上。</w:t>
      </w:r>
    </w:p>
    <w:p>
      <w:pPr>
        <w:spacing w:line="520" w:lineRule="exact"/>
        <w:ind w:firstLine="640" w:firstLineChars="200"/>
        <w:rPr>
          <w:rFonts w:ascii="方正仿宋_GBK" w:hAnsi="Times New Roman" w:eastAsia="方正仿宋_GBK"/>
          <w:sz w:val="32"/>
          <w:szCs w:val="32"/>
        </w:rPr>
      </w:pPr>
      <w:r>
        <w:rPr>
          <w:rFonts w:hint="eastAsia" w:ascii="方正仿宋_GBK" w:eastAsia="方正仿宋_GBK"/>
          <w:sz w:val="32"/>
          <w:szCs w:val="32"/>
        </w:rPr>
        <w:t>2. 中级：同类生产经营项目，比初级生产经营规模扩大1倍以上。</w:t>
      </w:r>
    </w:p>
    <w:p>
      <w:pPr>
        <w:spacing w:line="520" w:lineRule="exact"/>
        <w:ind w:firstLine="640" w:firstLineChars="200"/>
        <w:rPr>
          <w:rFonts w:ascii="方正仿宋_GBK" w:eastAsia="方正仿宋_GBK"/>
          <w:sz w:val="32"/>
          <w:szCs w:val="32"/>
        </w:rPr>
      </w:pPr>
      <w:r>
        <w:rPr>
          <w:rFonts w:hint="eastAsia" w:ascii="方正仿宋_GBK" w:eastAsia="方正仿宋_GBK"/>
          <w:sz w:val="32"/>
          <w:szCs w:val="32"/>
        </w:rPr>
        <w:t>3. 高级：同类生产经营项目，比中级生产经营规模扩大1倍以上。</w:t>
      </w:r>
    </w:p>
    <w:p>
      <w:pPr>
        <w:spacing w:line="520" w:lineRule="exact"/>
        <w:ind w:firstLine="640" w:firstLineChars="200"/>
        <w:rPr>
          <w:rFonts w:ascii="方正仿宋_GBK" w:eastAsia="方正仿宋_GBK"/>
          <w:sz w:val="32"/>
          <w:szCs w:val="32"/>
        </w:rPr>
      </w:pPr>
      <w:r>
        <w:rPr>
          <w:rFonts w:hint="eastAsia" w:ascii="方正仿宋_GBK" w:eastAsia="方正仿宋_GBK"/>
          <w:sz w:val="32"/>
          <w:szCs w:val="32"/>
        </w:rPr>
        <w:t>本条规定的经营收入和生产经营规模需同时达到相应等级认定标准，方可申报相应等级的认定。</w:t>
      </w:r>
    </w:p>
    <w:p>
      <w:pPr>
        <w:spacing w:line="520" w:lineRule="exact"/>
        <w:ind w:firstLine="640" w:firstLineChars="200"/>
        <w:rPr>
          <w:rFonts w:ascii="方正黑体_GBK" w:eastAsia="方正黑体_GBK"/>
          <w:sz w:val="32"/>
          <w:szCs w:val="32"/>
        </w:rPr>
      </w:pPr>
      <w:r>
        <w:rPr>
          <w:rFonts w:hint="eastAsia" w:ascii="方正黑体_GBK" w:eastAsia="方正黑体_GBK"/>
          <w:sz w:val="32"/>
          <w:szCs w:val="32"/>
        </w:rPr>
        <w:t>五、认定程序</w:t>
      </w:r>
    </w:p>
    <w:p>
      <w:pPr>
        <w:pStyle w:val="8"/>
        <w:spacing w:before="0" w:beforeAutospacing="0" w:after="0" w:afterAutospacing="0" w:line="520" w:lineRule="exact"/>
        <w:ind w:firstLine="640" w:firstLineChars="200"/>
        <w:jc w:val="both"/>
        <w:rPr>
          <w:rFonts w:ascii="方正仿宋_GBK" w:eastAsia="方正仿宋_GBK"/>
          <w:bCs/>
          <w:sz w:val="32"/>
          <w:szCs w:val="32"/>
        </w:rPr>
      </w:pPr>
      <w:r>
        <w:rPr>
          <w:rFonts w:hint="eastAsia" w:ascii="方正楷体_GBK" w:eastAsia="方正楷体_GBK"/>
          <w:bCs/>
          <w:sz w:val="32"/>
          <w:szCs w:val="32"/>
        </w:rPr>
        <w:t>（一）自愿申请。</w:t>
      </w:r>
      <w:r>
        <w:rPr>
          <w:rFonts w:hint="eastAsia" w:ascii="方正仿宋_GBK" w:eastAsia="方正仿宋_GBK"/>
          <w:bCs/>
          <w:sz w:val="32"/>
          <w:szCs w:val="32"/>
        </w:rPr>
        <w:t>申请人于每年6月底前，填写《渝北区新型职业农民认定审批表》（见附件1）交产业所在地镇街农业服务中心，自愿申请认定。</w:t>
      </w:r>
    </w:p>
    <w:p>
      <w:pPr>
        <w:pStyle w:val="8"/>
        <w:spacing w:before="0" w:beforeAutospacing="0" w:after="0" w:afterAutospacing="0" w:line="520" w:lineRule="exact"/>
        <w:ind w:firstLine="640" w:firstLineChars="200"/>
        <w:jc w:val="both"/>
        <w:rPr>
          <w:rFonts w:ascii="方正仿宋_GBK" w:eastAsia="方正仿宋_GBK"/>
          <w:bCs/>
          <w:sz w:val="32"/>
          <w:szCs w:val="32"/>
        </w:rPr>
      </w:pPr>
      <w:r>
        <w:rPr>
          <w:rFonts w:hint="eastAsia" w:ascii="方正仿宋_GBK" w:eastAsia="方正仿宋_GBK"/>
          <w:bCs/>
          <w:sz w:val="32"/>
          <w:szCs w:val="32"/>
        </w:rPr>
        <w:t>申请材料包括：</w:t>
      </w:r>
    </w:p>
    <w:p>
      <w:pPr>
        <w:pStyle w:val="8"/>
        <w:spacing w:before="0" w:beforeAutospacing="0" w:after="0" w:afterAutospacing="0" w:line="520" w:lineRule="exact"/>
        <w:ind w:firstLine="640" w:firstLineChars="200"/>
        <w:jc w:val="both"/>
        <w:rPr>
          <w:rFonts w:ascii="方正仿宋_GBK" w:eastAsia="方正仿宋_GBK"/>
          <w:bCs/>
          <w:sz w:val="32"/>
          <w:szCs w:val="32"/>
        </w:rPr>
      </w:pPr>
      <w:r>
        <w:rPr>
          <w:rFonts w:hint="eastAsia" w:ascii="方正仿宋_GBK" w:eastAsia="方正仿宋_GBK"/>
          <w:bCs/>
          <w:sz w:val="32"/>
          <w:szCs w:val="32"/>
        </w:rPr>
        <w:t>1.《渝北区新型职业农民认定审批表》一式两份，本人近期2寸彩色登记照3张。</w:t>
      </w:r>
    </w:p>
    <w:p>
      <w:pPr>
        <w:pStyle w:val="8"/>
        <w:spacing w:before="0" w:beforeAutospacing="0" w:after="0" w:afterAutospacing="0" w:line="520" w:lineRule="exact"/>
        <w:ind w:firstLine="640" w:firstLineChars="200"/>
        <w:jc w:val="both"/>
        <w:rPr>
          <w:rFonts w:ascii="方正仿宋_GBK" w:eastAsia="方正仿宋_GBK"/>
          <w:bCs/>
          <w:sz w:val="32"/>
          <w:szCs w:val="32"/>
        </w:rPr>
      </w:pPr>
      <w:r>
        <w:rPr>
          <w:rFonts w:hint="eastAsia" w:ascii="方正仿宋_GBK" w:eastAsia="方正仿宋_GBK"/>
          <w:bCs/>
          <w:sz w:val="32"/>
          <w:szCs w:val="32"/>
        </w:rPr>
        <w:t>2.生产经营规模证明。面积规模提供土地承包经营权证或流转手续（转包、出租、代耕等）复印件（原件由村镇审验）；养殖规模</w:t>
      </w:r>
      <w:r>
        <w:rPr>
          <w:rFonts w:hint="eastAsia" w:ascii="方正仿宋_GBK" w:eastAsia="方正仿宋_GBK"/>
          <w:bCs/>
          <w:sz w:val="32"/>
          <w:szCs w:val="32"/>
          <w:lang w:eastAsia="zh-CN"/>
        </w:rPr>
        <w:t>出具</w:t>
      </w:r>
      <w:r>
        <w:rPr>
          <w:rFonts w:hint="eastAsia" w:ascii="方正仿宋_GBK" w:eastAsia="方正仿宋_GBK"/>
          <w:bCs/>
          <w:sz w:val="32"/>
          <w:szCs w:val="32"/>
        </w:rPr>
        <w:t>由当地畜牧兽医站加盖意见的证明材料（见附件2）；生产规模图片资料3—5张。（面积规模以家庭为单位的，达到初始规模可认定1人。）</w:t>
      </w:r>
    </w:p>
    <w:p>
      <w:pPr>
        <w:pStyle w:val="8"/>
        <w:spacing w:before="0" w:beforeAutospacing="0" w:after="0" w:afterAutospacing="0" w:line="520" w:lineRule="exact"/>
        <w:ind w:firstLine="640" w:firstLineChars="200"/>
        <w:jc w:val="both"/>
        <w:rPr>
          <w:rFonts w:ascii="方正仿宋_GBK" w:eastAsia="方正仿宋_GBK"/>
          <w:bCs/>
          <w:sz w:val="32"/>
          <w:szCs w:val="32"/>
        </w:rPr>
      </w:pPr>
      <w:r>
        <w:rPr>
          <w:rFonts w:hint="eastAsia" w:ascii="方正仿宋_GBK" w:eastAsia="方正仿宋_GBK"/>
          <w:bCs/>
          <w:sz w:val="32"/>
          <w:szCs w:val="32"/>
        </w:rPr>
        <w:t>3.身份证、新型职业农民培训证书、学历证明以及相关佐证资料（如职业资格证、工商执照、产品认证证书等）复印件（原件由村镇审验）。</w:t>
      </w:r>
    </w:p>
    <w:p>
      <w:pPr>
        <w:pStyle w:val="8"/>
        <w:spacing w:before="0" w:beforeAutospacing="0" w:after="0" w:afterAutospacing="0" w:line="520" w:lineRule="exact"/>
        <w:ind w:firstLine="640" w:firstLineChars="200"/>
        <w:jc w:val="both"/>
        <w:rPr>
          <w:rFonts w:ascii="方正仿宋_GBK" w:eastAsia="方正仿宋_GBK"/>
          <w:bCs/>
          <w:sz w:val="32"/>
          <w:szCs w:val="32"/>
        </w:rPr>
      </w:pPr>
      <w:r>
        <w:rPr>
          <w:rFonts w:hint="eastAsia" w:ascii="方正楷体_GBK" w:eastAsia="方正楷体_GBK"/>
          <w:bCs/>
          <w:sz w:val="32"/>
          <w:szCs w:val="32"/>
        </w:rPr>
        <w:t>（二）村镇推荐。</w:t>
      </w:r>
      <w:r>
        <w:rPr>
          <w:rFonts w:hint="eastAsia" w:ascii="方正仿宋_GBK" w:eastAsia="方正仿宋_GBK"/>
          <w:bCs/>
          <w:sz w:val="32"/>
          <w:szCs w:val="32"/>
        </w:rPr>
        <w:t>村居和镇街对申请人填报信息和提交材料原件的真实性进行初审，并提出推荐意见。由镇街在指定时间内将申报材料提交区农广校。</w:t>
      </w:r>
    </w:p>
    <w:p>
      <w:pPr>
        <w:pStyle w:val="8"/>
        <w:spacing w:before="0" w:beforeAutospacing="0" w:after="0" w:afterAutospacing="0" w:line="520" w:lineRule="exact"/>
        <w:ind w:firstLine="640" w:firstLineChars="200"/>
        <w:jc w:val="both"/>
        <w:rPr>
          <w:rFonts w:ascii="方正仿宋_GBK" w:eastAsia="方正仿宋_GBK"/>
          <w:bCs/>
          <w:sz w:val="32"/>
          <w:szCs w:val="32"/>
        </w:rPr>
      </w:pPr>
      <w:r>
        <w:rPr>
          <w:rFonts w:hint="eastAsia" w:ascii="方正楷体_GBK" w:eastAsia="方正楷体_GBK"/>
          <w:bCs/>
          <w:sz w:val="32"/>
          <w:szCs w:val="32"/>
        </w:rPr>
        <w:t>（三）审核认定。</w:t>
      </w:r>
      <w:r>
        <w:rPr>
          <w:rFonts w:hint="eastAsia" w:ascii="方正仿宋_GBK" w:eastAsia="方正仿宋_GBK"/>
          <w:bCs/>
          <w:sz w:val="32"/>
          <w:szCs w:val="32"/>
        </w:rPr>
        <w:t>区农委组织新型职业农民认定评审小组依据认定条件及标准及时组织审核考察，客观公正评审，并出具认定意见。</w:t>
      </w:r>
    </w:p>
    <w:p>
      <w:pPr>
        <w:pStyle w:val="8"/>
        <w:spacing w:before="0" w:beforeAutospacing="0" w:after="0" w:afterAutospacing="0" w:line="520" w:lineRule="exact"/>
        <w:ind w:firstLine="640" w:firstLineChars="200"/>
        <w:jc w:val="both"/>
        <w:rPr>
          <w:rFonts w:ascii="方正仿宋_GBK" w:eastAsia="方正仿宋_GBK"/>
          <w:bCs/>
          <w:sz w:val="32"/>
          <w:szCs w:val="32"/>
        </w:rPr>
      </w:pPr>
      <w:r>
        <w:rPr>
          <w:rFonts w:hint="eastAsia" w:ascii="方正楷体_GBK" w:eastAsia="方正楷体_GBK"/>
          <w:bCs/>
          <w:sz w:val="32"/>
          <w:szCs w:val="32"/>
        </w:rPr>
        <w:t>（四）公示备案。</w:t>
      </w:r>
      <w:r>
        <w:rPr>
          <w:rFonts w:hint="eastAsia" w:ascii="方正仿宋_GBK" w:eastAsia="方正仿宋_GBK"/>
          <w:bCs/>
          <w:sz w:val="32"/>
          <w:szCs w:val="32"/>
        </w:rPr>
        <w:t>经区新型职业农民认定评审小组认定的新型职业农民在区农委对外门户网站渝北临空现代农业信息网（</w:t>
      </w:r>
      <w:r>
        <w:rPr>
          <w:rFonts w:ascii="方正仿宋_GBK" w:eastAsia="方正仿宋_GBK"/>
          <w:bCs/>
          <w:sz w:val="32"/>
          <w:szCs w:val="32"/>
        </w:rPr>
        <w:t>http://yb.cqny.gov.cn/）</w:t>
      </w:r>
      <w:r>
        <w:rPr>
          <w:rFonts w:hint="eastAsia" w:ascii="方正仿宋_GBK" w:eastAsia="方正仿宋_GBK"/>
          <w:bCs/>
          <w:sz w:val="32"/>
          <w:szCs w:val="32"/>
        </w:rPr>
        <w:t>对外公示5天，公示无异议后确定的初、中级认定名单报市农委备案。拟认定的高级新型职业农民由区农委报市农委审批确定。</w:t>
      </w:r>
    </w:p>
    <w:p>
      <w:pPr>
        <w:pStyle w:val="8"/>
        <w:spacing w:before="0" w:beforeAutospacing="0" w:after="0" w:afterAutospacing="0" w:line="520" w:lineRule="exact"/>
        <w:ind w:firstLine="640" w:firstLineChars="200"/>
        <w:jc w:val="both"/>
        <w:rPr>
          <w:rFonts w:ascii="方正仿宋_GBK" w:eastAsia="方正仿宋_GBK"/>
          <w:sz w:val="32"/>
          <w:szCs w:val="32"/>
        </w:rPr>
      </w:pPr>
      <w:r>
        <w:rPr>
          <w:rFonts w:hint="eastAsia" w:ascii="方正楷体_GBK" w:eastAsia="方正楷体_GBK"/>
          <w:bCs/>
          <w:sz w:val="32"/>
          <w:szCs w:val="32"/>
        </w:rPr>
        <w:t>（五）证书颁发。</w:t>
      </w:r>
      <w:r>
        <w:rPr>
          <w:rFonts w:hint="eastAsia" w:ascii="方正仿宋_GBK" w:eastAsia="方正仿宋_GBK"/>
          <w:bCs/>
          <w:sz w:val="32"/>
          <w:szCs w:val="32"/>
        </w:rPr>
        <w:t>新型职业农民证书为农业部统一证书式样。初、中级新型职业农民证书由区农委颁发和管理，高级新型职业农民证书的颁发和管理按</w:t>
      </w:r>
      <w:r>
        <w:rPr>
          <w:rFonts w:hint="eastAsia" w:ascii="方正仿宋_GBK" w:eastAsia="方正仿宋_GBK"/>
          <w:sz w:val="32"/>
          <w:szCs w:val="32"/>
        </w:rPr>
        <w:t>市级相关规定执行。新型职业农民证书将作为后续扶持的有效凭证。</w:t>
      </w:r>
    </w:p>
    <w:p>
      <w:pPr>
        <w:pStyle w:val="8"/>
        <w:spacing w:before="0" w:beforeAutospacing="0" w:after="0" w:afterAutospacing="0" w:line="520" w:lineRule="exact"/>
        <w:ind w:firstLine="640" w:firstLineChars="200"/>
        <w:jc w:val="both"/>
        <w:rPr>
          <w:rFonts w:ascii="方正黑体_GBK" w:eastAsia="方正黑体_GBK"/>
          <w:sz w:val="32"/>
          <w:szCs w:val="32"/>
        </w:rPr>
      </w:pPr>
      <w:r>
        <w:rPr>
          <w:rFonts w:hint="eastAsia" w:ascii="方正黑体_GBK" w:eastAsia="方正黑体_GBK"/>
          <w:sz w:val="32"/>
          <w:szCs w:val="32"/>
        </w:rPr>
        <w:t>六、动态管理</w:t>
      </w:r>
    </w:p>
    <w:p>
      <w:pPr>
        <w:pStyle w:val="8"/>
        <w:spacing w:before="0" w:beforeAutospacing="0" w:after="0" w:afterAutospacing="0" w:line="520" w:lineRule="exact"/>
        <w:ind w:firstLine="640" w:firstLineChars="200"/>
        <w:jc w:val="both"/>
        <w:rPr>
          <w:rFonts w:ascii="方正仿宋_GBK" w:eastAsia="方正仿宋_GBK"/>
          <w:sz w:val="32"/>
          <w:szCs w:val="32"/>
        </w:rPr>
      </w:pPr>
      <w:r>
        <w:rPr>
          <w:rFonts w:hint="eastAsia" w:ascii="方正仿宋_GBK" w:eastAsia="方正仿宋_GBK"/>
          <w:sz w:val="32"/>
          <w:szCs w:val="32"/>
        </w:rPr>
        <w:t>（一）对已认定的新型职业农民，每年6月以前，由区农委牵头，组织相关部门及镇街、村居两级对其产业发展、带动农民增收、参加教育培训等方面进行核查，并在新型职业农民证书上</w:t>
      </w:r>
      <w:r>
        <w:rPr>
          <w:rFonts w:hint="eastAsia" w:ascii="方正仿宋_GBK" w:eastAsia="方正仿宋_GBK"/>
          <w:sz w:val="32"/>
          <w:szCs w:val="32"/>
          <w:lang w:eastAsia="zh-CN"/>
        </w:rPr>
        <w:t>出具</w:t>
      </w:r>
      <w:r>
        <w:rPr>
          <w:rFonts w:hint="eastAsia" w:ascii="方正仿宋_GBK" w:eastAsia="方正仿宋_GBK"/>
          <w:sz w:val="32"/>
          <w:szCs w:val="32"/>
        </w:rPr>
        <w:t>核查意见。对核查不合格的取消其当年享受相关扶持政策，并进行强化培训；若连续</w:t>
      </w:r>
      <w:bookmarkStart w:id="0" w:name="_GoBack"/>
      <w:bookmarkEnd w:id="0"/>
      <w:r>
        <w:rPr>
          <w:rFonts w:hint="eastAsia" w:ascii="方正仿宋_GBK" w:eastAsia="方正仿宋_GBK"/>
          <w:sz w:val="32"/>
          <w:szCs w:val="32"/>
        </w:rPr>
        <w:t>两年核查不合格，取消其资格并注销其新型职业农民证书。</w:t>
      </w:r>
    </w:p>
    <w:p>
      <w:pPr>
        <w:pStyle w:val="8"/>
        <w:spacing w:before="0" w:beforeAutospacing="0" w:after="0" w:afterAutospacing="0" w:line="520" w:lineRule="exact"/>
        <w:ind w:firstLine="640" w:firstLineChars="200"/>
        <w:jc w:val="both"/>
        <w:rPr>
          <w:rFonts w:ascii="方正仿宋_GBK" w:eastAsia="方正仿宋_GBK"/>
          <w:sz w:val="32"/>
          <w:szCs w:val="32"/>
        </w:rPr>
      </w:pPr>
      <w:r>
        <w:rPr>
          <w:rFonts w:hint="eastAsia" w:ascii="方正仿宋_GBK" w:eastAsia="方正仿宋_GBK"/>
          <w:sz w:val="32"/>
          <w:szCs w:val="32"/>
        </w:rPr>
        <w:t>（二）对不再从事农业生产经营、违规违法和不诚信经营、擅自改变土地用途、出现重大农产品质量安全事件和安全生产事件、破坏农业生态环境以及生产经营水平低下的，或其它原因不宜继续作为新型职业农民的，取消其资格并注销其新型职业农民证书。</w:t>
      </w:r>
    </w:p>
    <w:p>
      <w:pPr>
        <w:spacing w:line="520" w:lineRule="exact"/>
        <w:ind w:firstLine="640" w:firstLineChars="200"/>
        <w:rPr>
          <w:rFonts w:ascii="方正仿宋_GBK" w:eastAsia="方正仿宋_GBK"/>
          <w:sz w:val="32"/>
          <w:szCs w:val="32"/>
        </w:rPr>
      </w:pPr>
      <w:r>
        <w:rPr>
          <w:rFonts w:hint="eastAsia" w:ascii="方正仿宋_GBK" w:eastAsia="方正仿宋_GBK"/>
          <w:sz w:val="32"/>
          <w:szCs w:val="32"/>
        </w:rPr>
        <w:t>（三）区农广校具体负责新型职业农民认定及扶持工作</w:t>
      </w:r>
      <w:r>
        <w:rPr>
          <w:rFonts w:hint="eastAsia" w:ascii="方正仿宋_GBK" w:hAnsi="宋体" w:eastAsia="方正仿宋_GBK" w:cs="宋体"/>
          <w:sz w:val="32"/>
          <w:szCs w:val="32"/>
        </w:rPr>
        <w:t>，建立从申报到认定发证全过程完整档案资料，并做好新型职业农民信息报送和档案管理工作。</w:t>
      </w:r>
      <w:r>
        <w:rPr>
          <w:rFonts w:hint="eastAsia" w:ascii="方正仿宋_GBK" w:eastAsia="方正仿宋_GBK"/>
          <w:sz w:val="32"/>
          <w:szCs w:val="32"/>
        </w:rPr>
        <w:t>经认定的新型职业农民纳入中国新型职业农民信息管理系统进行动态管理。</w:t>
      </w:r>
    </w:p>
    <w:p>
      <w:pPr>
        <w:spacing w:line="520" w:lineRule="exact"/>
        <w:ind w:firstLine="640" w:firstLineChars="200"/>
        <w:rPr>
          <w:rFonts w:ascii="方正黑体_GBK" w:eastAsia="方正黑体_GBK"/>
          <w:sz w:val="32"/>
          <w:szCs w:val="32"/>
        </w:rPr>
      </w:pPr>
      <w:r>
        <w:rPr>
          <w:rFonts w:hint="eastAsia" w:ascii="方正黑体_GBK" w:eastAsia="方正黑体_GBK"/>
          <w:sz w:val="32"/>
          <w:szCs w:val="32"/>
        </w:rPr>
        <w:t>七、扶持奖励</w:t>
      </w:r>
    </w:p>
    <w:p>
      <w:pPr>
        <w:adjustRightInd w:val="0"/>
        <w:snapToGrid w:val="0"/>
        <w:spacing w:line="520" w:lineRule="exact"/>
        <w:ind w:firstLine="640" w:firstLineChars="200"/>
        <w:rPr>
          <w:rFonts w:ascii="方正仿宋_GBK" w:eastAsia="方正仿宋_GBK" w:cs="宋体"/>
          <w:bCs/>
          <w:sz w:val="32"/>
          <w:szCs w:val="32"/>
        </w:rPr>
      </w:pPr>
      <w:r>
        <w:rPr>
          <w:rFonts w:hint="eastAsia" w:ascii="方正楷体_GBK" w:eastAsia="方正楷体_GBK"/>
          <w:bCs/>
          <w:sz w:val="32"/>
          <w:szCs w:val="32"/>
        </w:rPr>
        <w:t>（一）教育培训。</w:t>
      </w:r>
      <w:r>
        <w:rPr>
          <w:rFonts w:hint="eastAsia" w:ascii="方正仿宋_GBK" w:eastAsia="方正仿宋_GBK" w:cs="宋体"/>
          <w:bCs/>
          <w:sz w:val="32"/>
          <w:szCs w:val="32"/>
        </w:rPr>
        <w:t>对已认定的新型职业农民开展继续教育培训，优先选送新型职业农民免费参加各级农业部门组织的农业职业技能培训，全面提升其农业生产经营管理、农产品市场营销等综合素质。</w:t>
      </w:r>
    </w:p>
    <w:p>
      <w:pPr>
        <w:snapToGrid w:val="0"/>
        <w:spacing w:line="520" w:lineRule="exact"/>
        <w:ind w:firstLine="640" w:firstLineChars="200"/>
        <w:rPr>
          <w:rFonts w:ascii="方正仿宋_GBK" w:eastAsia="方正仿宋_GBK" w:cs="宋体"/>
          <w:bCs/>
          <w:sz w:val="32"/>
          <w:szCs w:val="32"/>
        </w:rPr>
      </w:pPr>
      <w:r>
        <w:rPr>
          <w:rFonts w:hint="eastAsia" w:ascii="方正楷体_GBK" w:eastAsia="方正楷体_GBK"/>
          <w:bCs/>
          <w:sz w:val="32"/>
          <w:szCs w:val="32"/>
        </w:rPr>
        <w:t>（二）技术指导。</w:t>
      </w:r>
      <w:r>
        <w:rPr>
          <w:rFonts w:hint="eastAsia" w:ascii="方正仿宋_GBK" w:eastAsia="方正仿宋_GBK"/>
          <w:bCs/>
          <w:sz w:val="32"/>
          <w:szCs w:val="32"/>
        </w:rPr>
        <w:t>对已认定的新型职业农民持续开展技术跟踪服务，</w:t>
      </w:r>
      <w:r>
        <w:rPr>
          <w:rFonts w:hint="eastAsia" w:ascii="方正仿宋_GBK" w:eastAsia="方正仿宋_GBK" w:cs="宋体"/>
          <w:bCs/>
          <w:sz w:val="32"/>
          <w:szCs w:val="32"/>
        </w:rPr>
        <w:t>优先将新型职业农民纳入农业科技示范主体建设范围，由区农委统一制定悬挂“科技示范户”牌子，区、镇组建技术指导团队进行技术指导。</w:t>
      </w:r>
    </w:p>
    <w:p>
      <w:pPr>
        <w:snapToGrid w:val="0"/>
        <w:spacing w:line="520" w:lineRule="exact"/>
        <w:ind w:firstLine="640" w:firstLineChars="200"/>
        <w:rPr>
          <w:rFonts w:ascii="方正仿宋_GBK" w:eastAsia="方正仿宋_GBK" w:cs="宋体"/>
          <w:bCs/>
          <w:sz w:val="32"/>
          <w:szCs w:val="32"/>
        </w:rPr>
      </w:pPr>
      <w:r>
        <w:rPr>
          <w:rFonts w:hint="eastAsia" w:ascii="方正楷体_GBK" w:eastAsia="方正楷体_GBK" w:cs="宋体"/>
          <w:bCs/>
          <w:sz w:val="32"/>
          <w:szCs w:val="32"/>
        </w:rPr>
        <w:t>（三）项目支持。</w:t>
      </w:r>
      <w:r>
        <w:rPr>
          <w:rFonts w:hint="eastAsia" w:ascii="方正仿宋_GBK" w:eastAsia="方正仿宋_GBK" w:cs="宋体"/>
          <w:bCs/>
          <w:sz w:val="32"/>
          <w:szCs w:val="32"/>
        </w:rPr>
        <w:t>渝北区现有农业发展扶持政策向新型职业农民倾斜，在项目申报、土地流转、金融贷款、品牌认证、产品营销等方面，同等条件下优先予以扶持。</w:t>
      </w:r>
    </w:p>
    <w:p>
      <w:pPr>
        <w:adjustRightInd w:val="0"/>
        <w:snapToGrid w:val="0"/>
        <w:spacing w:line="520" w:lineRule="exact"/>
        <w:ind w:firstLine="640" w:firstLineChars="200"/>
        <w:rPr>
          <w:rFonts w:ascii="方正仿宋_GBK" w:eastAsia="方正仿宋_GBK" w:cs="宋体"/>
          <w:sz w:val="32"/>
          <w:szCs w:val="32"/>
        </w:rPr>
      </w:pPr>
      <w:r>
        <w:rPr>
          <w:rFonts w:hint="eastAsia" w:ascii="方正楷体_GBK" w:eastAsia="方正楷体_GBK"/>
          <w:bCs/>
          <w:sz w:val="32"/>
          <w:szCs w:val="32"/>
        </w:rPr>
        <w:t>（四）社保补贴。</w:t>
      </w:r>
      <w:r>
        <w:rPr>
          <w:rFonts w:hint="eastAsia" w:ascii="方正仿宋_GBK" w:eastAsia="方正仿宋_GBK" w:cs="宋体"/>
          <w:bCs/>
          <w:sz w:val="32"/>
          <w:szCs w:val="32"/>
        </w:rPr>
        <w:t>经</w:t>
      </w:r>
      <w:r>
        <w:rPr>
          <w:rFonts w:hint="eastAsia" w:ascii="方正仿宋_GBK" w:eastAsia="方正仿宋_GBK" w:cs="宋体"/>
          <w:sz w:val="32"/>
          <w:szCs w:val="32"/>
        </w:rPr>
        <w:t>过认定取得新型职业农民证书的职业农民，从认定当年起，享受人力社保部门的养老保险及医疗保险补贴。按照个人上年度</w:t>
      </w:r>
      <w:r>
        <w:rPr>
          <w:rFonts w:hint="eastAsia" w:ascii="方正仿宋_GBK" w:eastAsia="方正仿宋_GBK" w:cs="宋体"/>
          <w:sz w:val="32"/>
          <w:szCs w:val="32"/>
          <w:lang w:eastAsia="zh-CN"/>
        </w:rPr>
        <w:t>交纳</w:t>
      </w:r>
      <w:r>
        <w:rPr>
          <w:rFonts w:hint="eastAsia" w:ascii="方正仿宋_GBK" w:eastAsia="方正仿宋_GBK" w:cs="宋体"/>
          <w:sz w:val="32"/>
          <w:szCs w:val="32"/>
        </w:rPr>
        <w:t>部分，每人每年按初级1000元、中级1500元、高级2000元的标准进行补助。实行先缴后补，若个人</w:t>
      </w:r>
      <w:r>
        <w:rPr>
          <w:rFonts w:hint="eastAsia" w:ascii="方正仿宋_GBK" w:eastAsia="方正仿宋_GBK" w:cs="宋体"/>
          <w:sz w:val="32"/>
          <w:szCs w:val="32"/>
          <w:lang w:eastAsia="zh-CN"/>
        </w:rPr>
        <w:t>交纳</w:t>
      </w:r>
      <w:r>
        <w:rPr>
          <w:rFonts w:hint="eastAsia" w:ascii="方正仿宋_GBK" w:eastAsia="方正仿宋_GBK" w:cs="宋体"/>
          <w:sz w:val="32"/>
          <w:szCs w:val="32"/>
        </w:rPr>
        <w:t>部分低于补贴标准的，则据实补助。缴费依据由各镇街社保所提供每人上年度的养老保险及医疗保险个人</w:t>
      </w:r>
      <w:r>
        <w:rPr>
          <w:rFonts w:hint="eastAsia" w:ascii="方正仿宋_GBK" w:eastAsia="方正仿宋_GBK" w:cs="宋体"/>
          <w:sz w:val="32"/>
          <w:szCs w:val="32"/>
          <w:lang w:eastAsia="zh-CN"/>
        </w:rPr>
        <w:t>交纳</w:t>
      </w:r>
      <w:r>
        <w:rPr>
          <w:rFonts w:hint="eastAsia" w:ascii="方正仿宋_GBK" w:eastAsia="方正仿宋_GBK" w:cs="宋体"/>
          <w:sz w:val="32"/>
          <w:szCs w:val="32"/>
        </w:rPr>
        <w:t>部分合计金额，区农广校在每年10月底向镇街社保所提取。</w:t>
      </w:r>
    </w:p>
    <w:p>
      <w:pPr>
        <w:adjustRightInd w:val="0"/>
        <w:snapToGrid w:val="0"/>
        <w:spacing w:line="520" w:lineRule="exact"/>
        <w:ind w:firstLine="640" w:firstLineChars="200"/>
        <w:rPr>
          <w:rFonts w:ascii="方正仿宋_GBK" w:eastAsia="方正仿宋_GBK" w:cs="宋体"/>
          <w:sz w:val="32"/>
          <w:szCs w:val="32"/>
        </w:rPr>
      </w:pPr>
      <w:r>
        <w:rPr>
          <w:rFonts w:hint="eastAsia" w:ascii="方正楷体_GBK" w:eastAsia="方正楷体_GBK" w:cs="宋体"/>
          <w:bCs/>
          <w:sz w:val="32"/>
          <w:szCs w:val="32"/>
        </w:rPr>
        <w:t>（五）评先评优。</w:t>
      </w:r>
      <w:r>
        <w:rPr>
          <w:rFonts w:hint="eastAsia" w:ascii="方正仿宋_GBK" w:eastAsia="方正仿宋_GBK" w:cs="宋体"/>
          <w:sz w:val="32"/>
          <w:szCs w:val="32"/>
        </w:rPr>
        <w:t>每年由各镇街推荐数名具有示范带动作用的新型职业农民，由渝北区新型职业农民评审小组，根据新型职业农民教育培训情况、生产经营状况、示范带动作用、道德诚信等方面进行综合评审，评选出“渝北十佳农民”，给予一定生产物资奖励。</w:t>
      </w:r>
    </w:p>
    <w:p>
      <w:pPr>
        <w:spacing w:line="520" w:lineRule="exact"/>
        <w:ind w:firstLine="640" w:firstLineChars="200"/>
        <w:rPr>
          <w:rFonts w:ascii="方正黑体_GBK" w:eastAsia="方正黑体_GBK"/>
          <w:sz w:val="32"/>
          <w:szCs w:val="32"/>
        </w:rPr>
      </w:pPr>
      <w:r>
        <w:rPr>
          <w:rFonts w:hint="eastAsia" w:ascii="方正黑体_GBK" w:eastAsia="方正黑体_GBK"/>
          <w:sz w:val="32"/>
          <w:szCs w:val="32"/>
        </w:rPr>
        <w:t>八、工作措施</w:t>
      </w:r>
    </w:p>
    <w:p>
      <w:pPr>
        <w:spacing w:line="520" w:lineRule="exact"/>
        <w:ind w:firstLine="640" w:firstLineChars="200"/>
        <w:rPr>
          <w:rFonts w:ascii="方正楷体_GBK" w:eastAsia="方正楷体_GBK"/>
          <w:bCs/>
          <w:sz w:val="32"/>
          <w:szCs w:val="32"/>
        </w:rPr>
      </w:pPr>
      <w:r>
        <w:rPr>
          <w:rFonts w:hint="eastAsia" w:ascii="方正楷体_GBK" w:eastAsia="方正楷体_GBK"/>
          <w:bCs/>
          <w:sz w:val="32"/>
          <w:szCs w:val="32"/>
        </w:rPr>
        <w:t>（一）建立运行机制</w:t>
      </w:r>
    </w:p>
    <w:p>
      <w:pPr>
        <w:spacing w:line="520" w:lineRule="exact"/>
        <w:ind w:firstLine="640" w:firstLineChars="200"/>
        <w:rPr>
          <w:rFonts w:ascii="方正仿宋_GBK" w:hAnsi="方正仿宋_GBK" w:eastAsia="方正仿宋_GBK" w:cs="方正仿宋_GBK"/>
          <w:sz w:val="32"/>
          <w:szCs w:val="32"/>
        </w:rPr>
      </w:pPr>
      <w:r>
        <w:rPr>
          <w:rFonts w:hint="eastAsia" w:ascii="方正仿宋_GBK" w:eastAsia="方正仿宋_GBK"/>
          <w:sz w:val="32"/>
          <w:szCs w:val="32"/>
        </w:rPr>
        <w:t>新型职业农民培育工作</w:t>
      </w:r>
      <w:r>
        <w:rPr>
          <w:rFonts w:hint="eastAsia" w:ascii="方正仿宋_GBK" w:hAnsi="方正仿宋_GBK" w:eastAsia="方正仿宋_GBK" w:cs="方正仿宋_GBK"/>
          <w:sz w:val="32"/>
          <w:szCs w:val="32"/>
        </w:rPr>
        <w:t>是一项跨行业、跨部门、涉及众多相关影响因素的系统工程，特别是认定和扶持工作具有很强的政策性和创新性，建立由区农委牵头，区财政、区人社等相关部门及各镇街密切配合的新型职业农民培育工作统筹协调共同推进的运行机制。各单位要高度重视，落实专人负责此项工作，区农委加强与各部门和镇街的沟通协调，积极实践，确保认定工作顺利开展，将扶持政策落到实处，取得明显实效。</w:t>
      </w:r>
    </w:p>
    <w:p>
      <w:pPr>
        <w:spacing w:line="520" w:lineRule="exact"/>
        <w:ind w:firstLine="640" w:firstLineChars="200"/>
        <w:rPr>
          <w:rFonts w:ascii="方正楷体_GBK" w:hAnsi="方正仿宋_GBK" w:eastAsia="方正楷体_GBK" w:cs="方正仿宋_GBK"/>
          <w:bCs/>
          <w:sz w:val="32"/>
          <w:szCs w:val="32"/>
        </w:rPr>
      </w:pPr>
      <w:r>
        <w:rPr>
          <w:rFonts w:hint="eastAsia" w:ascii="方正楷体_GBK" w:hAnsi="方正仿宋_GBK" w:eastAsia="方正楷体_GBK" w:cs="方正仿宋_GBK"/>
          <w:bCs/>
          <w:sz w:val="32"/>
          <w:szCs w:val="32"/>
        </w:rPr>
        <w:t>（二）把握工作进度</w:t>
      </w:r>
    </w:p>
    <w:p>
      <w:pPr>
        <w:spacing w:line="520" w:lineRule="exact"/>
        <w:ind w:firstLine="640" w:firstLineChars="200"/>
        <w:rPr>
          <w:rFonts w:ascii="方正仿宋_GBK" w:eastAsia="方正仿宋_GBK"/>
          <w:sz w:val="32"/>
          <w:szCs w:val="32"/>
        </w:rPr>
      </w:pPr>
      <w:r>
        <w:rPr>
          <w:rFonts w:hint="eastAsia" w:ascii="方正仿宋_GBK" w:eastAsia="方正仿宋_GBK"/>
          <w:sz w:val="32"/>
          <w:szCs w:val="32"/>
        </w:rPr>
        <w:t>2018年6月30日前，镇街完成申报材料的初审工作，并报送区农广校。各镇街应准确掌握产业在本辖区内的新型职业农民培育对象，广泛宣传，引导符合申报条件的新型职业农民申请参加认定，切实精准培育对象。</w:t>
      </w:r>
    </w:p>
    <w:p>
      <w:pPr>
        <w:spacing w:line="520" w:lineRule="exact"/>
        <w:ind w:firstLine="640" w:firstLineChars="200"/>
        <w:rPr>
          <w:rFonts w:ascii="方正仿宋_GBK" w:eastAsia="方正仿宋_GBK"/>
          <w:sz w:val="32"/>
          <w:szCs w:val="32"/>
        </w:rPr>
      </w:pPr>
      <w:r>
        <w:rPr>
          <w:rFonts w:hint="eastAsia" w:ascii="方正仿宋_GBK" w:eastAsia="方正仿宋_GBK"/>
          <w:sz w:val="32"/>
          <w:szCs w:val="32"/>
        </w:rPr>
        <w:t>2018年8月31日前，区农委组织开展认定工作，通过实地踏勘、走访、抽查等方法审核考察，最后由新型职业农民评审小组进行综合评审，给出认定意见。</w:t>
      </w:r>
    </w:p>
    <w:p>
      <w:pPr>
        <w:spacing w:line="520" w:lineRule="exact"/>
        <w:ind w:firstLine="640" w:firstLineChars="200"/>
        <w:rPr>
          <w:rFonts w:ascii="方正仿宋_GBK" w:eastAsia="方正仿宋_GBK"/>
          <w:sz w:val="32"/>
          <w:szCs w:val="32"/>
        </w:rPr>
      </w:pPr>
      <w:r>
        <w:rPr>
          <w:rFonts w:hint="eastAsia" w:ascii="方正仿宋_GBK" w:eastAsia="方正仿宋_GBK"/>
          <w:sz w:val="32"/>
          <w:szCs w:val="32"/>
        </w:rPr>
        <w:t>2018年10月31日前，完成新型职业农民证书颁发、“渝北十佳农民”评选工作。</w:t>
      </w:r>
    </w:p>
    <w:p>
      <w:pPr>
        <w:spacing w:line="520" w:lineRule="exact"/>
        <w:ind w:firstLine="640" w:firstLineChars="200"/>
        <w:rPr>
          <w:rFonts w:ascii="方正仿宋_GBK" w:eastAsia="方正仿宋_GBK"/>
          <w:sz w:val="32"/>
          <w:szCs w:val="32"/>
        </w:rPr>
      </w:pPr>
      <w:r>
        <w:rPr>
          <w:rFonts w:hint="eastAsia" w:ascii="方正仿宋_GBK" w:eastAsia="方正仿宋_GBK"/>
          <w:sz w:val="32"/>
          <w:szCs w:val="32"/>
        </w:rPr>
        <w:t>2018年12月31日前，完成新型职业农民社保补助兑付及“十佳农民”生产发展资金奖励，做好项目资料整理，完成工作和经验总结及材料上报工作。</w:t>
      </w:r>
    </w:p>
    <w:p>
      <w:pPr>
        <w:spacing w:line="520" w:lineRule="exact"/>
        <w:ind w:firstLine="640" w:firstLineChars="200"/>
        <w:rPr>
          <w:rFonts w:ascii="方正楷体_GBK" w:eastAsia="方正楷体_GBK"/>
          <w:bCs/>
          <w:sz w:val="32"/>
          <w:szCs w:val="32"/>
        </w:rPr>
      </w:pPr>
      <w:r>
        <w:rPr>
          <w:rFonts w:hint="eastAsia" w:ascii="方正楷体_GBK" w:eastAsia="方正楷体_GBK"/>
          <w:bCs/>
          <w:sz w:val="32"/>
          <w:szCs w:val="32"/>
        </w:rPr>
        <w:t>（三）营造培育氛围</w:t>
      </w:r>
    </w:p>
    <w:p>
      <w:pPr>
        <w:spacing w:line="520" w:lineRule="exact"/>
        <w:ind w:firstLine="640" w:firstLineChars="200"/>
        <w:rPr>
          <w:rFonts w:ascii="方正仿宋_GBK" w:eastAsia="方正仿宋_GBK"/>
          <w:sz w:val="32"/>
          <w:szCs w:val="32"/>
        </w:rPr>
      </w:pPr>
      <w:r>
        <w:rPr>
          <w:rFonts w:hint="eastAsia" w:ascii="方正仿宋_GBK" w:eastAsia="方正仿宋_GBK"/>
          <w:sz w:val="32"/>
          <w:szCs w:val="32"/>
        </w:rPr>
        <w:t>培育新型职业农民是一项使农民由身份称谓转变为职业称谓的历史性工作，是解决农村劳动力后继乏人的重大举措，我们要充分认识其战略意义，高度重视，加强引导，加大对新型职业农民培育工作的宣传力度，使广大农民了解培育新型职业农民的扶持政策，积极参与新型职业农民培育，营造全社会关心支持新型职业农民培育的良好氛围。</w:t>
      </w:r>
    </w:p>
    <w:p>
      <w:pPr>
        <w:spacing w:line="520" w:lineRule="exact"/>
        <w:ind w:firstLine="640" w:firstLineChars="200"/>
        <w:rPr>
          <w:rFonts w:ascii="方正仿宋_GBK" w:eastAsia="方正仿宋_GBK"/>
          <w:sz w:val="32"/>
          <w:szCs w:val="32"/>
        </w:rPr>
      </w:pPr>
    </w:p>
    <w:p>
      <w:pPr>
        <w:spacing w:line="520" w:lineRule="exact"/>
        <w:ind w:firstLine="640" w:firstLineChars="200"/>
        <w:rPr>
          <w:rFonts w:ascii="方正仿宋_GBK" w:eastAsia="方正仿宋_GBK"/>
          <w:sz w:val="32"/>
          <w:szCs w:val="32"/>
        </w:rPr>
      </w:pPr>
      <w:r>
        <w:rPr>
          <w:rFonts w:hint="eastAsia" w:ascii="方正仿宋_GBK" w:eastAsia="方正仿宋_GBK"/>
          <w:sz w:val="32"/>
          <w:szCs w:val="32"/>
        </w:rPr>
        <w:t>附件：1. 渝北区新型职业农民认定审批表；</w:t>
      </w:r>
    </w:p>
    <w:p>
      <w:pPr>
        <w:numPr>
          <w:ilvl w:val="0"/>
          <w:numId w:val="1"/>
        </w:numPr>
        <w:spacing w:line="520" w:lineRule="exact"/>
        <w:ind w:firstLine="1600" w:firstLineChars="500"/>
        <w:rPr>
          <w:rFonts w:ascii="方正仿宋_GBK" w:eastAsia="方正仿宋_GBK"/>
          <w:sz w:val="32"/>
          <w:szCs w:val="32"/>
        </w:rPr>
      </w:pPr>
      <w:r>
        <w:rPr>
          <w:rFonts w:hint="eastAsia" w:ascii="方正仿宋_GBK" w:eastAsia="方正仿宋_GBK"/>
          <w:sz w:val="32"/>
          <w:szCs w:val="32"/>
        </w:rPr>
        <w:t>畜禽养殖规模证明模版。</w:t>
      </w:r>
    </w:p>
    <w:p>
      <w:pPr>
        <w:spacing w:line="600" w:lineRule="atLeast"/>
        <w:ind w:firstLine="640" w:firstLineChars="200"/>
        <w:rPr>
          <w:rFonts w:ascii="方正仿宋_GBK" w:eastAsia="方正仿宋_GBK"/>
          <w:sz w:val="32"/>
          <w:szCs w:val="32"/>
        </w:rPr>
      </w:pPr>
    </w:p>
    <w:p>
      <w:pPr>
        <w:spacing w:line="600" w:lineRule="exact"/>
        <w:ind w:firstLine="640" w:firstLineChars="200"/>
        <w:rPr>
          <w:rFonts w:ascii="方正仿宋_GBK" w:eastAsia="方正仿宋_GBK"/>
          <w:sz w:val="32"/>
          <w:szCs w:val="32"/>
        </w:rPr>
      </w:pPr>
    </w:p>
    <w:p>
      <w:pPr>
        <w:spacing w:line="600" w:lineRule="exact"/>
        <w:ind w:firstLine="420" w:firstLineChars="200"/>
        <w:rPr>
          <w:rFonts w:ascii="方正仿宋_GBK" w:eastAsia="方正仿宋_GBK"/>
        </w:rPr>
      </w:pPr>
    </w:p>
    <w:p>
      <w:pPr>
        <w:spacing w:line="600" w:lineRule="exact"/>
        <w:ind w:firstLine="420" w:firstLineChars="200"/>
        <w:rPr>
          <w:rFonts w:ascii="方正仿宋_GBK" w:eastAsia="方正仿宋_GBK"/>
        </w:rPr>
      </w:pPr>
    </w:p>
    <w:p>
      <w:pPr>
        <w:spacing w:line="600" w:lineRule="exact"/>
        <w:ind w:firstLine="420" w:firstLineChars="200"/>
        <w:rPr>
          <w:rFonts w:ascii="方正仿宋_GBK" w:eastAsia="方正仿宋_GBK"/>
        </w:rPr>
      </w:pPr>
    </w:p>
    <w:p>
      <w:pPr>
        <w:spacing w:line="600" w:lineRule="exact"/>
        <w:ind w:firstLine="420" w:firstLineChars="200"/>
        <w:rPr>
          <w:rFonts w:ascii="方正仿宋_GBK" w:eastAsia="方正仿宋_GBK"/>
        </w:rPr>
      </w:pPr>
    </w:p>
    <w:p>
      <w:pPr>
        <w:spacing w:line="600" w:lineRule="exact"/>
        <w:ind w:firstLine="420" w:firstLineChars="200"/>
        <w:rPr>
          <w:rFonts w:ascii="方正仿宋_GBK" w:eastAsia="方正仿宋_GBK"/>
        </w:rPr>
      </w:pPr>
    </w:p>
    <w:p>
      <w:pPr>
        <w:spacing w:line="600" w:lineRule="exact"/>
        <w:ind w:firstLine="420" w:firstLineChars="200"/>
        <w:rPr>
          <w:rFonts w:ascii="方正仿宋_GBK" w:eastAsia="方正仿宋_GBK"/>
        </w:rPr>
      </w:pPr>
    </w:p>
    <w:p>
      <w:pPr>
        <w:spacing w:line="600" w:lineRule="exact"/>
        <w:ind w:firstLine="420" w:firstLineChars="200"/>
        <w:rPr>
          <w:rFonts w:ascii="方正仿宋_GBK" w:eastAsia="方正仿宋_GBK"/>
        </w:rPr>
      </w:pPr>
    </w:p>
    <w:p>
      <w:pPr>
        <w:spacing w:line="600" w:lineRule="exact"/>
        <w:ind w:firstLine="420" w:firstLineChars="200"/>
        <w:rPr>
          <w:rFonts w:ascii="方正仿宋_GBK" w:eastAsia="方正仿宋_GBK"/>
        </w:rPr>
      </w:pPr>
    </w:p>
    <w:p>
      <w:pPr>
        <w:spacing w:line="600" w:lineRule="exact"/>
        <w:rPr>
          <w:rFonts w:ascii="方正黑体_GBK" w:hAnsi="方正黑体_GBK" w:eastAsia="方正黑体_GBK" w:cs="方正黑体_GBK"/>
          <w:bCs/>
          <w:sz w:val="32"/>
          <w:szCs w:val="32"/>
        </w:rPr>
      </w:pPr>
      <w:r>
        <w:rPr>
          <w:rFonts w:hint="eastAsia" w:ascii="方正黑体_GBK" w:hAnsi="方正黑体_GBK" w:eastAsia="方正黑体_GBK" w:cs="方正黑体_GBK"/>
          <w:bCs/>
          <w:sz w:val="32"/>
          <w:szCs w:val="32"/>
        </w:rPr>
        <w:t>附件1</w:t>
      </w:r>
    </w:p>
    <w:p>
      <w:pPr>
        <w:spacing w:line="380" w:lineRule="exact"/>
        <w:rPr>
          <w:rFonts w:ascii="方正黑体_GBK" w:hAnsi="方正黑体_GBK" w:eastAsia="方正黑体_GBK" w:cs="方正黑体_GBK"/>
          <w:bCs/>
          <w:sz w:val="32"/>
          <w:szCs w:val="32"/>
        </w:rPr>
      </w:pPr>
    </w:p>
    <w:p>
      <w:pPr>
        <w:spacing w:line="600" w:lineRule="exact"/>
        <w:jc w:val="center"/>
        <w:rPr>
          <w:rFonts w:ascii="方正小标宋_GBK" w:eastAsia="方正小标宋_GBK"/>
          <w:sz w:val="44"/>
          <w:szCs w:val="44"/>
        </w:rPr>
      </w:pPr>
      <w:r>
        <w:rPr>
          <w:rFonts w:hint="eastAsia" w:ascii="方正小标宋_GBK" w:eastAsia="方正小标宋_GBK"/>
          <w:sz w:val="44"/>
          <w:szCs w:val="44"/>
        </w:rPr>
        <w:t>渝北区新型职业农民认定审批表</w:t>
      </w:r>
    </w:p>
    <w:p>
      <w:pPr>
        <w:spacing w:line="380" w:lineRule="exact"/>
        <w:jc w:val="center"/>
        <w:rPr>
          <w:rFonts w:ascii="方正小标宋_GBK" w:eastAsia="方正小标宋_GBK"/>
          <w:sz w:val="44"/>
          <w:szCs w:val="44"/>
        </w:rPr>
      </w:pPr>
    </w:p>
    <w:p>
      <w:pPr>
        <w:spacing w:line="600" w:lineRule="exact"/>
        <w:jc w:val="right"/>
        <w:rPr>
          <w:rFonts w:ascii="方正仿宋_GBK" w:eastAsia="方正仿宋_GBK"/>
          <w:sz w:val="28"/>
          <w:szCs w:val="28"/>
        </w:rPr>
      </w:pPr>
      <w:r>
        <w:rPr>
          <w:rFonts w:hint="eastAsia" w:ascii="方正仿宋_GBK" w:eastAsia="方正仿宋_GBK"/>
          <w:sz w:val="32"/>
          <w:szCs w:val="32"/>
        </w:rPr>
        <w:t xml:space="preserve"> </w:t>
      </w:r>
      <w:r>
        <w:rPr>
          <w:rFonts w:hint="eastAsia" w:ascii="方正仿宋_GBK" w:eastAsia="方正仿宋_GBK"/>
          <w:sz w:val="28"/>
          <w:szCs w:val="28"/>
        </w:rPr>
        <w:t>申报时间：    年   月   日</w:t>
      </w:r>
    </w:p>
    <w:tbl>
      <w:tblPr>
        <w:tblStyle w:val="9"/>
        <w:tblW w:w="9239" w:type="dxa"/>
        <w:jc w:val="center"/>
        <w:tblInd w:w="0" w:type="dxa"/>
        <w:tblLayout w:type="fixed"/>
        <w:tblCellMar>
          <w:top w:w="15" w:type="dxa"/>
          <w:left w:w="15" w:type="dxa"/>
          <w:bottom w:w="15" w:type="dxa"/>
          <w:right w:w="15" w:type="dxa"/>
        </w:tblCellMar>
      </w:tblPr>
      <w:tblGrid>
        <w:gridCol w:w="450"/>
        <w:gridCol w:w="426"/>
        <w:gridCol w:w="283"/>
        <w:gridCol w:w="995"/>
        <w:gridCol w:w="816"/>
        <w:gridCol w:w="741"/>
        <w:gridCol w:w="283"/>
        <w:gridCol w:w="712"/>
        <w:gridCol w:w="1134"/>
        <w:gridCol w:w="606"/>
        <w:gridCol w:w="811"/>
        <w:gridCol w:w="58"/>
        <w:gridCol w:w="300"/>
        <w:gridCol w:w="1624"/>
      </w:tblGrid>
      <w:tr>
        <w:tblPrEx>
          <w:tblLayout w:type="fixed"/>
          <w:tblCellMar>
            <w:top w:w="15" w:type="dxa"/>
            <w:left w:w="15" w:type="dxa"/>
            <w:bottom w:w="15" w:type="dxa"/>
            <w:right w:w="15" w:type="dxa"/>
          </w:tblCellMar>
        </w:tblPrEx>
        <w:trPr>
          <w:trHeight w:val="485" w:hRule="atLeast"/>
          <w:jc w:val="center"/>
        </w:trPr>
        <w:tc>
          <w:tcPr>
            <w:tcW w:w="1159"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kern w:val="0"/>
                <w:sz w:val="22"/>
              </w:rPr>
            </w:pPr>
            <w:r>
              <w:rPr>
                <w:rFonts w:hint="eastAsia" w:ascii="宋体" w:hAnsi="宋体" w:cs="宋体"/>
                <w:color w:val="000000"/>
                <w:kern w:val="0"/>
                <w:sz w:val="22"/>
              </w:rPr>
              <w:t>姓    名</w:t>
            </w:r>
          </w:p>
        </w:tc>
        <w:tc>
          <w:tcPr>
            <w:tcW w:w="1811"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kern w:val="0"/>
                <w:sz w:val="22"/>
              </w:rPr>
            </w:pPr>
          </w:p>
        </w:tc>
        <w:tc>
          <w:tcPr>
            <w:tcW w:w="741"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kern w:val="0"/>
                <w:sz w:val="22"/>
              </w:rPr>
            </w:pPr>
            <w:r>
              <w:rPr>
                <w:rFonts w:hint="eastAsia" w:ascii="宋体" w:hAnsi="宋体" w:cs="宋体"/>
                <w:color w:val="000000"/>
                <w:kern w:val="0"/>
                <w:sz w:val="22"/>
              </w:rPr>
              <w:t>性别</w:t>
            </w:r>
          </w:p>
        </w:tc>
        <w:tc>
          <w:tcPr>
            <w:tcW w:w="995"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kern w:val="0"/>
                <w:sz w:val="22"/>
              </w:rPr>
            </w:pPr>
          </w:p>
        </w:tc>
        <w:tc>
          <w:tcPr>
            <w:tcW w:w="1134"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kern w:val="0"/>
                <w:sz w:val="22"/>
              </w:rPr>
            </w:pPr>
            <w:r>
              <w:rPr>
                <w:rFonts w:hint="eastAsia" w:ascii="宋体" w:hAnsi="宋体" w:cs="宋体"/>
                <w:color w:val="000000"/>
                <w:kern w:val="0"/>
                <w:sz w:val="22"/>
              </w:rPr>
              <w:t>出生年月</w:t>
            </w:r>
          </w:p>
        </w:tc>
        <w:tc>
          <w:tcPr>
            <w:tcW w:w="1417"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kern w:val="0"/>
                <w:sz w:val="22"/>
              </w:rPr>
            </w:pPr>
          </w:p>
        </w:tc>
        <w:tc>
          <w:tcPr>
            <w:tcW w:w="1982" w:type="dxa"/>
            <w:gridSpan w:val="3"/>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kern w:val="0"/>
                <w:sz w:val="22"/>
              </w:rPr>
            </w:pPr>
            <w:r>
              <w:rPr>
                <w:rFonts w:hint="eastAsia" w:ascii="宋体" w:hAnsi="宋体" w:cs="宋体"/>
                <w:color w:val="000000"/>
                <w:kern w:val="0"/>
                <w:sz w:val="22"/>
              </w:rPr>
              <w:t>相片</w:t>
            </w:r>
          </w:p>
        </w:tc>
      </w:tr>
      <w:tr>
        <w:tblPrEx>
          <w:tblLayout w:type="fixed"/>
          <w:tblCellMar>
            <w:top w:w="15" w:type="dxa"/>
            <w:left w:w="15" w:type="dxa"/>
            <w:bottom w:w="15" w:type="dxa"/>
            <w:right w:w="15" w:type="dxa"/>
          </w:tblCellMar>
        </w:tblPrEx>
        <w:trPr>
          <w:trHeight w:val="497" w:hRule="atLeast"/>
          <w:jc w:val="center"/>
        </w:trPr>
        <w:tc>
          <w:tcPr>
            <w:tcW w:w="1159"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kern w:val="0"/>
                <w:sz w:val="22"/>
              </w:rPr>
            </w:pPr>
            <w:r>
              <w:rPr>
                <w:rFonts w:hint="eastAsia" w:ascii="宋体" w:hAnsi="宋体" w:cs="宋体"/>
                <w:color w:val="000000"/>
                <w:kern w:val="0"/>
                <w:sz w:val="22"/>
              </w:rPr>
              <w:t>身份证号</w:t>
            </w:r>
          </w:p>
        </w:tc>
        <w:tc>
          <w:tcPr>
            <w:tcW w:w="3547" w:type="dxa"/>
            <w:gridSpan w:val="5"/>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kern w:val="0"/>
                <w:sz w:val="22"/>
              </w:rPr>
            </w:pPr>
          </w:p>
        </w:tc>
        <w:tc>
          <w:tcPr>
            <w:tcW w:w="1134"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kern w:val="0"/>
                <w:sz w:val="22"/>
              </w:rPr>
            </w:pPr>
            <w:r>
              <w:rPr>
                <w:rFonts w:hint="eastAsia" w:ascii="宋体" w:hAnsi="宋体" w:cs="宋体"/>
                <w:color w:val="000000"/>
                <w:kern w:val="0"/>
                <w:sz w:val="22"/>
              </w:rPr>
              <w:t>文化程度</w:t>
            </w:r>
          </w:p>
        </w:tc>
        <w:tc>
          <w:tcPr>
            <w:tcW w:w="1417"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kern w:val="0"/>
                <w:sz w:val="22"/>
              </w:rPr>
            </w:pPr>
          </w:p>
        </w:tc>
        <w:tc>
          <w:tcPr>
            <w:tcW w:w="1982" w:type="dxa"/>
            <w:gridSpan w:val="3"/>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color w:val="000000"/>
                <w:kern w:val="0"/>
                <w:sz w:val="22"/>
              </w:rPr>
            </w:pPr>
          </w:p>
        </w:tc>
      </w:tr>
      <w:tr>
        <w:tblPrEx>
          <w:tblLayout w:type="fixed"/>
          <w:tblCellMar>
            <w:top w:w="15" w:type="dxa"/>
            <w:left w:w="15" w:type="dxa"/>
            <w:bottom w:w="15" w:type="dxa"/>
            <w:right w:w="15" w:type="dxa"/>
          </w:tblCellMar>
        </w:tblPrEx>
        <w:trPr>
          <w:trHeight w:val="437" w:hRule="atLeast"/>
          <w:jc w:val="center"/>
        </w:trPr>
        <w:tc>
          <w:tcPr>
            <w:tcW w:w="1159"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kern w:val="0"/>
                <w:sz w:val="22"/>
              </w:rPr>
            </w:pPr>
            <w:r>
              <w:rPr>
                <w:rFonts w:hint="eastAsia" w:ascii="宋体" w:hAnsi="宋体" w:cs="宋体"/>
                <w:color w:val="000000"/>
                <w:kern w:val="0"/>
                <w:sz w:val="22"/>
              </w:rPr>
              <w:t>联系电话</w:t>
            </w:r>
          </w:p>
        </w:tc>
        <w:tc>
          <w:tcPr>
            <w:tcW w:w="3547" w:type="dxa"/>
            <w:gridSpan w:val="5"/>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kern w:val="0"/>
                <w:sz w:val="22"/>
              </w:rPr>
            </w:pPr>
          </w:p>
        </w:tc>
        <w:tc>
          <w:tcPr>
            <w:tcW w:w="1134"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kern w:val="0"/>
                <w:sz w:val="22"/>
              </w:rPr>
            </w:pPr>
            <w:r>
              <w:rPr>
                <w:rFonts w:hint="eastAsia" w:ascii="宋体" w:hAnsi="宋体" w:cs="宋体"/>
                <w:color w:val="000000"/>
                <w:kern w:val="0"/>
                <w:sz w:val="22"/>
              </w:rPr>
              <w:t>政治面貌</w:t>
            </w:r>
          </w:p>
        </w:tc>
        <w:tc>
          <w:tcPr>
            <w:tcW w:w="1417"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kern w:val="0"/>
                <w:sz w:val="22"/>
              </w:rPr>
            </w:pPr>
          </w:p>
        </w:tc>
        <w:tc>
          <w:tcPr>
            <w:tcW w:w="1982" w:type="dxa"/>
            <w:gridSpan w:val="3"/>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color w:val="000000"/>
                <w:kern w:val="0"/>
                <w:sz w:val="22"/>
              </w:rPr>
            </w:pPr>
          </w:p>
        </w:tc>
      </w:tr>
      <w:tr>
        <w:tblPrEx>
          <w:tblLayout w:type="fixed"/>
          <w:tblCellMar>
            <w:top w:w="15" w:type="dxa"/>
            <w:left w:w="15" w:type="dxa"/>
            <w:bottom w:w="15" w:type="dxa"/>
            <w:right w:w="15" w:type="dxa"/>
          </w:tblCellMar>
        </w:tblPrEx>
        <w:trPr>
          <w:trHeight w:val="449" w:hRule="atLeast"/>
          <w:jc w:val="center"/>
        </w:trPr>
        <w:tc>
          <w:tcPr>
            <w:tcW w:w="1159"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kern w:val="0"/>
                <w:sz w:val="22"/>
              </w:rPr>
            </w:pPr>
            <w:r>
              <w:rPr>
                <w:rFonts w:hint="eastAsia" w:ascii="宋体" w:hAnsi="宋体" w:cs="宋体"/>
                <w:color w:val="000000"/>
                <w:kern w:val="0"/>
                <w:sz w:val="22"/>
              </w:rPr>
              <w:t>户籍地址</w:t>
            </w:r>
          </w:p>
        </w:tc>
        <w:tc>
          <w:tcPr>
            <w:tcW w:w="3547" w:type="dxa"/>
            <w:gridSpan w:val="5"/>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kern w:val="0"/>
                <w:sz w:val="22"/>
              </w:rPr>
            </w:pPr>
          </w:p>
        </w:tc>
        <w:tc>
          <w:tcPr>
            <w:tcW w:w="1134"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kern w:val="0"/>
                <w:sz w:val="22"/>
              </w:rPr>
            </w:pPr>
            <w:r>
              <w:rPr>
                <w:rFonts w:hint="eastAsia" w:ascii="宋体" w:hAnsi="宋体" w:cs="宋体"/>
                <w:color w:val="000000"/>
                <w:kern w:val="0"/>
                <w:sz w:val="22"/>
              </w:rPr>
              <w:t>从业年限</w:t>
            </w:r>
          </w:p>
        </w:tc>
        <w:tc>
          <w:tcPr>
            <w:tcW w:w="1417"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kern w:val="0"/>
                <w:sz w:val="22"/>
              </w:rPr>
            </w:pPr>
          </w:p>
        </w:tc>
        <w:tc>
          <w:tcPr>
            <w:tcW w:w="1982" w:type="dxa"/>
            <w:gridSpan w:val="3"/>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color w:val="000000"/>
                <w:kern w:val="0"/>
                <w:sz w:val="22"/>
              </w:rPr>
            </w:pPr>
          </w:p>
        </w:tc>
      </w:tr>
      <w:tr>
        <w:tblPrEx>
          <w:tblLayout w:type="fixed"/>
          <w:tblCellMar>
            <w:top w:w="15" w:type="dxa"/>
            <w:left w:w="15" w:type="dxa"/>
            <w:bottom w:w="15" w:type="dxa"/>
            <w:right w:w="15" w:type="dxa"/>
          </w:tblCellMar>
        </w:tblPrEx>
        <w:trPr>
          <w:trHeight w:val="521" w:hRule="atLeast"/>
          <w:jc w:val="center"/>
        </w:trPr>
        <w:tc>
          <w:tcPr>
            <w:tcW w:w="1159"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kern w:val="0"/>
                <w:sz w:val="22"/>
              </w:rPr>
            </w:pPr>
            <w:r>
              <w:rPr>
                <w:rFonts w:hint="eastAsia" w:ascii="宋体" w:hAnsi="宋体" w:cs="宋体"/>
                <w:color w:val="000000"/>
                <w:kern w:val="0"/>
                <w:sz w:val="22"/>
              </w:rPr>
              <w:t>产业所在地</w:t>
            </w:r>
          </w:p>
        </w:tc>
        <w:tc>
          <w:tcPr>
            <w:tcW w:w="3547" w:type="dxa"/>
            <w:gridSpan w:val="5"/>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kern w:val="0"/>
                <w:sz w:val="22"/>
              </w:rPr>
            </w:pPr>
            <w:r>
              <w:rPr>
                <w:rFonts w:hint="eastAsia" w:ascii="宋体" w:hAnsi="宋体" w:cs="宋体"/>
                <w:color w:val="000000"/>
                <w:kern w:val="0"/>
                <w:sz w:val="22"/>
              </w:rPr>
              <w:t xml:space="preserve">       镇         村     社</w:t>
            </w:r>
          </w:p>
        </w:tc>
        <w:tc>
          <w:tcPr>
            <w:tcW w:w="2551"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kern w:val="0"/>
                <w:sz w:val="22"/>
              </w:rPr>
            </w:pPr>
            <w:r>
              <w:rPr>
                <w:rFonts w:hint="eastAsia" w:ascii="宋体" w:hAnsi="宋体" w:cs="宋体"/>
                <w:color w:val="000000"/>
                <w:kern w:val="0"/>
                <w:sz w:val="22"/>
              </w:rPr>
              <w:t>新型职业农民培训证书号</w:t>
            </w:r>
          </w:p>
        </w:tc>
        <w:tc>
          <w:tcPr>
            <w:tcW w:w="1982"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kern w:val="0"/>
                <w:sz w:val="22"/>
              </w:rPr>
            </w:pPr>
          </w:p>
        </w:tc>
      </w:tr>
      <w:tr>
        <w:tblPrEx>
          <w:tblLayout w:type="fixed"/>
          <w:tblCellMar>
            <w:top w:w="15" w:type="dxa"/>
            <w:left w:w="15" w:type="dxa"/>
            <w:bottom w:w="15" w:type="dxa"/>
            <w:right w:w="15" w:type="dxa"/>
          </w:tblCellMar>
        </w:tblPrEx>
        <w:trPr>
          <w:trHeight w:val="461" w:hRule="atLeast"/>
          <w:jc w:val="center"/>
        </w:trPr>
        <w:tc>
          <w:tcPr>
            <w:tcW w:w="450"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kern w:val="0"/>
                <w:sz w:val="22"/>
              </w:rPr>
            </w:pPr>
            <w:r>
              <w:rPr>
                <w:rFonts w:hint="eastAsia" w:ascii="宋体" w:hAnsi="宋体" w:cs="宋体"/>
                <w:color w:val="000000"/>
                <w:kern w:val="0"/>
                <w:sz w:val="22"/>
              </w:rPr>
              <w:t>产业情况</w:t>
            </w:r>
          </w:p>
        </w:tc>
        <w:tc>
          <w:tcPr>
            <w:tcW w:w="1704"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kern w:val="0"/>
                <w:sz w:val="22"/>
              </w:rPr>
            </w:pPr>
            <w:r>
              <w:rPr>
                <w:rFonts w:hint="eastAsia" w:ascii="宋体" w:hAnsi="宋体" w:cs="宋体"/>
                <w:color w:val="000000"/>
                <w:kern w:val="0"/>
                <w:sz w:val="22"/>
              </w:rPr>
              <w:t>类    别</w:t>
            </w:r>
          </w:p>
        </w:tc>
        <w:tc>
          <w:tcPr>
            <w:tcW w:w="7085" w:type="dxa"/>
            <w:gridSpan w:val="10"/>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kern w:val="0"/>
                <w:sz w:val="22"/>
              </w:rPr>
            </w:pPr>
            <w:r>
              <w:rPr>
                <w:rFonts w:hint="eastAsia" w:ascii="宋体" w:hAnsi="宋体" w:cs="宋体"/>
                <w:color w:val="000000"/>
                <w:kern w:val="0"/>
                <w:sz w:val="22"/>
              </w:rPr>
              <w:t xml:space="preserve">专业大户 </w:t>
            </w:r>
            <w:r>
              <w:rPr>
                <w:rFonts w:ascii="宋体" w:hAnsi="宋体" w:cs="宋体"/>
                <w:color w:val="000000"/>
                <w:kern w:val="0"/>
                <w:sz w:val="22"/>
              </w:rPr>
              <w:t>□      家庭农场</w:t>
            </w:r>
            <w:r>
              <w:rPr>
                <w:rFonts w:hint="eastAsia" w:ascii="宋体" w:hAnsi="宋体" w:cs="宋体"/>
                <w:color w:val="000000"/>
                <w:kern w:val="0"/>
                <w:sz w:val="22"/>
              </w:rPr>
              <w:t xml:space="preserve"> </w:t>
            </w:r>
            <w:r>
              <w:rPr>
                <w:rFonts w:ascii="宋体" w:hAnsi="宋体" w:cs="宋体"/>
                <w:color w:val="000000"/>
                <w:kern w:val="0"/>
                <w:sz w:val="22"/>
              </w:rPr>
              <w:t>□      合作社骨干</w:t>
            </w:r>
            <w:r>
              <w:rPr>
                <w:rFonts w:hint="eastAsia" w:ascii="宋体" w:hAnsi="宋体" w:cs="宋体"/>
                <w:color w:val="000000"/>
                <w:kern w:val="0"/>
                <w:sz w:val="22"/>
              </w:rPr>
              <w:t xml:space="preserve"> </w:t>
            </w:r>
            <w:r>
              <w:rPr>
                <w:rFonts w:ascii="宋体" w:hAnsi="宋体" w:cs="宋体"/>
                <w:color w:val="000000"/>
                <w:kern w:val="0"/>
                <w:sz w:val="22"/>
              </w:rPr>
              <w:t>□      其他</w:t>
            </w:r>
            <w:r>
              <w:rPr>
                <w:rFonts w:hint="eastAsia" w:ascii="宋体" w:hAnsi="宋体" w:cs="宋体"/>
                <w:color w:val="000000"/>
                <w:kern w:val="0"/>
                <w:sz w:val="22"/>
              </w:rPr>
              <w:t xml:space="preserve"> </w:t>
            </w:r>
            <w:r>
              <w:rPr>
                <w:rFonts w:ascii="宋体" w:hAnsi="宋体" w:cs="宋体"/>
                <w:color w:val="000000"/>
                <w:kern w:val="0"/>
                <w:sz w:val="22"/>
              </w:rPr>
              <w:t>□</w:t>
            </w:r>
          </w:p>
        </w:tc>
      </w:tr>
      <w:tr>
        <w:tblPrEx>
          <w:tblLayout w:type="fixed"/>
          <w:tblCellMar>
            <w:top w:w="15" w:type="dxa"/>
            <w:left w:w="15" w:type="dxa"/>
            <w:bottom w:w="15" w:type="dxa"/>
            <w:right w:w="15" w:type="dxa"/>
          </w:tblCellMar>
        </w:tblPrEx>
        <w:trPr>
          <w:trHeight w:val="473" w:hRule="atLeast"/>
          <w:jc w:val="center"/>
        </w:trPr>
        <w:tc>
          <w:tcPr>
            <w:tcW w:w="45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color w:val="000000"/>
                <w:kern w:val="0"/>
                <w:sz w:val="22"/>
              </w:rPr>
            </w:pPr>
          </w:p>
        </w:tc>
        <w:tc>
          <w:tcPr>
            <w:tcW w:w="1704"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kern w:val="0"/>
                <w:sz w:val="22"/>
              </w:rPr>
            </w:pPr>
            <w:r>
              <w:rPr>
                <w:rFonts w:hint="eastAsia" w:ascii="宋体" w:hAnsi="宋体" w:cs="宋体"/>
                <w:color w:val="000000"/>
                <w:kern w:val="0"/>
                <w:sz w:val="22"/>
              </w:rPr>
              <w:t>注册名称</w:t>
            </w:r>
          </w:p>
        </w:tc>
        <w:tc>
          <w:tcPr>
            <w:tcW w:w="4292" w:type="dxa"/>
            <w:gridSpan w:val="6"/>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kern w:val="0"/>
                <w:sz w:val="22"/>
              </w:rPr>
            </w:pPr>
          </w:p>
        </w:tc>
        <w:tc>
          <w:tcPr>
            <w:tcW w:w="1169"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kern w:val="0"/>
                <w:sz w:val="22"/>
              </w:rPr>
            </w:pPr>
            <w:r>
              <w:rPr>
                <w:rFonts w:hint="eastAsia" w:ascii="宋体" w:hAnsi="宋体" w:cs="宋体"/>
                <w:color w:val="000000"/>
                <w:kern w:val="0"/>
                <w:sz w:val="22"/>
              </w:rPr>
              <w:t>职  务</w:t>
            </w:r>
          </w:p>
        </w:tc>
        <w:tc>
          <w:tcPr>
            <w:tcW w:w="1624"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kern w:val="0"/>
                <w:sz w:val="22"/>
              </w:rPr>
            </w:pPr>
          </w:p>
        </w:tc>
      </w:tr>
      <w:tr>
        <w:tblPrEx>
          <w:tblLayout w:type="fixed"/>
          <w:tblCellMar>
            <w:top w:w="15" w:type="dxa"/>
            <w:left w:w="15" w:type="dxa"/>
            <w:bottom w:w="15" w:type="dxa"/>
            <w:right w:w="15" w:type="dxa"/>
          </w:tblCellMar>
        </w:tblPrEx>
        <w:trPr>
          <w:trHeight w:val="568" w:hRule="atLeast"/>
          <w:jc w:val="center"/>
        </w:trPr>
        <w:tc>
          <w:tcPr>
            <w:tcW w:w="45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color w:val="000000"/>
                <w:kern w:val="0"/>
                <w:sz w:val="22"/>
              </w:rPr>
            </w:pPr>
          </w:p>
        </w:tc>
        <w:tc>
          <w:tcPr>
            <w:tcW w:w="1704"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kern w:val="0"/>
                <w:sz w:val="22"/>
              </w:rPr>
            </w:pPr>
            <w:r>
              <w:rPr>
                <w:rFonts w:hint="eastAsia" w:ascii="宋体" w:hAnsi="宋体" w:cs="宋体"/>
                <w:color w:val="000000"/>
                <w:kern w:val="0"/>
                <w:sz w:val="22"/>
              </w:rPr>
              <w:t>产业类型</w:t>
            </w:r>
          </w:p>
        </w:tc>
        <w:tc>
          <w:tcPr>
            <w:tcW w:w="1840"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kern w:val="0"/>
                <w:sz w:val="22"/>
              </w:rPr>
            </w:pPr>
          </w:p>
        </w:tc>
        <w:tc>
          <w:tcPr>
            <w:tcW w:w="712"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kern w:val="0"/>
                <w:sz w:val="22"/>
              </w:rPr>
            </w:pPr>
            <w:r>
              <w:rPr>
                <w:rFonts w:hint="eastAsia" w:ascii="宋体" w:hAnsi="宋体" w:cs="宋体"/>
                <w:color w:val="000000"/>
                <w:kern w:val="0"/>
                <w:sz w:val="22"/>
              </w:rPr>
              <w:t>品种</w:t>
            </w:r>
          </w:p>
        </w:tc>
        <w:tc>
          <w:tcPr>
            <w:tcW w:w="1740"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kern w:val="0"/>
                <w:sz w:val="22"/>
              </w:rPr>
            </w:pPr>
          </w:p>
        </w:tc>
        <w:tc>
          <w:tcPr>
            <w:tcW w:w="1169"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kern w:val="0"/>
                <w:sz w:val="22"/>
              </w:rPr>
            </w:pPr>
            <w:r>
              <w:rPr>
                <w:rFonts w:hint="eastAsia" w:ascii="宋体" w:hAnsi="宋体" w:cs="宋体"/>
                <w:color w:val="000000"/>
                <w:kern w:val="0"/>
                <w:sz w:val="22"/>
              </w:rPr>
              <w:t>规模(亩、头、只、羽）</w:t>
            </w:r>
          </w:p>
        </w:tc>
        <w:tc>
          <w:tcPr>
            <w:tcW w:w="1624"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kern w:val="0"/>
                <w:sz w:val="22"/>
              </w:rPr>
            </w:pPr>
          </w:p>
        </w:tc>
      </w:tr>
      <w:tr>
        <w:tblPrEx>
          <w:tblLayout w:type="fixed"/>
          <w:tblCellMar>
            <w:top w:w="15" w:type="dxa"/>
            <w:left w:w="15" w:type="dxa"/>
            <w:bottom w:w="15" w:type="dxa"/>
            <w:right w:w="15" w:type="dxa"/>
          </w:tblCellMar>
        </w:tblPrEx>
        <w:trPr>
          <w:trHeight w:val="485" w:hRule="atLeast"/>
          <w:jc w:val="center"/>
        </w:trPr>
        <w:tc>
          <w:tcPr>
            <w:tcW w:w="45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color w:val="000000"/>
                <w:kern w:val="0"/>
                <w:sz w:val="22"/>
              </w:rPr>
            </w:pPr>
          </w:p>
        </w:tc>
        <w:tc>
          <w:tcPr>
            <w:tcW w:w="1704"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kern w:val="0"/>
                <w:sz w:val="22"/>
              </w:rPr>
            </w:pPr>
            <w:r>
              <w:rPr>
                <w:rFonts w:hint="eastAsia" w:ascii="宋体" w:hAnsi="宋体" w:cs="宋体"/>
                <w:color w:val="000000"/>
                <w:kern w:val="0"/>
                <w:sz w:val="22"/>
              </w:rPr>
              <w:t>副加产业</w:t>
            </w:r>
          </w:p>
        </w:tc>
        <w:tc>
          <w:tcPr>
            <w:tcW w:w="7085" w:type="dxa"/>
            <w:gridSpan w:val="10"/>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kern w:val="0"/>
                <w:sz w:val="22"/>
              </w:rPr>
            </w:pPr>
          </w:p>
        </w:tc>
      </w:tr>
      <w:tr>
        <w:tblPrEx>
          <w:tblLayout w:type="fixed"/>
          <w:tblCellMar>
            <w:top w:w="15" w:type="dxa"/>
            <w:left w:w="15" w:type="dxa"/>
            <w:bottom w:w="15" w:type="dxa"/>
            <w:right w:w="15" w:type="dxa"/>
          </w:tblCellMar>
        </w:tblPrEx>
        <w:trPr>
          <w:trHeight w:val="556" w:hRule="atLeast"/>
          <w:jc w:val="center"/>
        </w:trPr>
        <w:tc>
          <w:tcPr>
            <w:tcW w:w="45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color w:val="000000"/>
                <w:kern w:val="0"/>
                <w:sz w:val="22"/>
              </w:rPr>
            </w:pPr>
          </w:p>
        </w:tc>
        <w:tc>
          <w:tcPr>
            <w:tcW w:w="1704"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kern w:val="0"/>
                <w:sz w:val="22"/>
              </w:rPr>
            </w:pPr>
            <w:r>
              <w:rPr>
                <w:rFonts w:hint="eastAsia" w:ascii="宋体" w:hAnsi="宋体" w:cs="宋体"/>
                <w:color w:val="000000"/>
                <w:kern w:val="0"/>
                <w:sz w:val="22"/>
              </w:rPr>
              <w:t>上年度家庭经营收入（万元）</w:t>
            </w:r>
          </w:p>
        </w:tc>
        <w:tc>
          <w:tcPr>
            <w:tcW w:w="2552" w:type="dxa"/>
            <w:gridSpan w:val="4"/>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kern w:val="0"/>
                <w:sz w:val="22"/>
              </w:rPr>
            </w:pPr>
          </w:p>
        </w:tc>
        <w:tc>
          <w:tcPr>
            <w:tcW w:w="2609" w:type="dxa"/>
            <w:gridSpan w:val="4"/>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kern w:val="0"/>
                <w:sz w:val="22"/>
              </w:rPr>
            </w:pPr>
            <w:r>
              <w:rPr>
                <w:rFonts w:hint="eastAsia" w:ascii="宋体" w:hAnsi="宋体" w:cs="宋体"/>
                <w:color w:val="000000"/>
                <w:kern w:val="0"/>
                <w:sz w:val="22"/>
              </w:rPr>
              <w:t>家庭共同从业人数（人）</w:t>
            </w:r>
          </w:p>
        </w:tc>
        <w:tc>
          <w:tcPr>
            <w:tcW w:w="1924"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kern w:val="0"/>
                <w:sz w:val="22"/>
              </w:rPr>
            </w:pPr>
          </w:p>
        </w:tc>
      </w:tr>
      <w:tr>
        <w:tblPrEx>
          <w:tblLayout w:type="fixed"/>
          <w:tblCellMar>
            <w:top w:w="15" w:type="dxa"/>
            <w:left w:w="15" w:type="dxa"/>
            <w:bottom w:w="15" w:type="dxa"/>
            <w:right w:w="15" w:type="dxa"/>
          </w:tblCellMar>
        </w:tblPrEx>
        <w:trPr>
          <w:trHeight w:val="533" w:hRule="atLeast"/>
          <w:jc w:val="center"/>
        </w:trPr>
        <w:tc>
          <w:tcPr>
            <w:tcW w:w="2154" w:type="dxa"/>
            <w:gridSpan w:val="4"/>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kern w:val="0"/>
                <w:sz w:val="22"/>
              </w:rPr>
            </w:pPr>
            <w:r>
              <w:rPr>
                <w:rFonts w:hint="eastAsia" w:ascii="宋体" w:hAnsi="宋体" w:cs="宋体"/>
                <w:color w:val="000000"/>
                <w:kern w:val="0"/>
                <w:sz w:val="22"/>
              </w:rPr>
              <w:t>拟申报等级</w:t>
            </w:r>
          </w:p>
        </w:tc>
        <w:tc>
          <w:tcPr>
            <w:tcW w:w="7085" w:type="dxa"/>
            <w:gridSpan w:val="10"/>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kern w:val="0"/>
                <w:sz w:val="22"/>
              </w:rPr>
            </w:pPr>
            <w:r>
              <w:rPr>
                <w:rFonts w:hint="eastAsia" w:ascii="宋体" w:hAnsi="宋体" w:cs="宋体"/>
                <w:color w:val="000000"/>
                <w:kern w:val="0"/>
                <w:sz w:val="22"/>
              </w:rPr>
              <w:t xml:space="preserve">  初级 </w:t>
            </w:r>
            <w:r>
              <w:rPr>
                <w:rFonts w:ascii="宋体" w:hAnsi="宋体" w:cs="宋体"/>
                <w:color w:val="000000"/>
                <w:kern w:val="0"/>
                <w:sz w:val="22"/>
              </w:rPr>
              <w:t xml:space="preserve">□ </w:t>
            </w:r>
            <w:r>
              <w:rPr>
                <w:rFonts w:hint="eastAsia" w:ascii="宋体" w:hAnsi="宋体" w:cs="宋体"/>
                <w:color w:val="000000"/>
                <w:kern w:val="0"/>
                <w:sz w:val="22"/>
              </w:rPr>
              <w:t xml:space="preserve">  </w:t>
            </w:r>
            <w:r>
              <w:rPr>
                <w:rFonts w:ascii="宋体" w:hAnsi="宋体" w:cs="宋体"/>
                <w:color w:val="000000"/>
                <w:kern w:val="0"/>
                <w:sz w:val="22"/>
              </w:rPr>
              <w:t xml:space="preserve"> </w:t>
            </w:r>
            <w:r>
              <w:rPr>
                <w:rFonts w:hint="eastAsia" w:ascii="宋体" w:hAnsi="宋体" w:cs="宋体"/>
                <w:color w:val="000000"/>
                <w:kern w:val="0"/>
                <w:sz w:val="22"/>
              </w:rPr>
              <w:t xml:space="preserve"> </w:t>
            </w:r>
            <w:r>
              <w:rPr>
                <w:rFonts w:ascii="宋体" w:hAnsi="宋体" w:cs="宋体"/>
                <w:color w:val="000000"/>
                <w:kern w:val="0"/>
                <w:sz w:val="22"/>
              </w:rPr>
              <w:t xml:space="preserve"> </w:t>
            </w:r>
            <w:r>
              <w:rPr>
                <w:rFonts w:hint="eastAsia" w:ascii="宋体" w:hAnsi="宋体" w:cs="宋体"/>
                <w:color w:val="000000"/>
                <w:kern w:val="0"/>
                <w:sz w:val="22"/>
              </w:rPr>
              <w:t xml:space="preserve">  </w:t>
            </w:r>
            <w:r>
              <w:rPr>
                <w:rFonts w:ascii="宋体" w:hAnsi="宋体" w:cs="宋体"/>
                <w:color w:val="000000"/>
                <w:kern w:val="0"/>
                <w:sz w:val="22"/>
              </w:rPr>
              <w:t xml:space="preserve">   </w:t>
            </w:r>
            <w:r>
              <w:rPr>
                <w:rFonts w:hint="eastAsia" w:ascii="宋体" w:hAnsi="宋体" w:cs="宋体"/>
                <w:color w:val="000000"/>
                <w:kern w:val="0"/>
                <w:sz w:val="22"/>
              </w:rPr>
              <w:t xml:space="preserve">中级 </w:t>
            </w:r>
            <w:r>
              <w:rPr>
                <w:rFonts w:ascii="宋体" w:hAnsi="宋体" w:cs="宋体"/>
                <w:color w:val="000000"/>
                <w:kern w:val="0"/>
                <w:sz w:val="22"/>
              </w:rPr>
              <w:t xml:space="preserve">□   </w:t>
            </w:r>
            <w:r>
              <w:rPr>
                <w:rFonts w:hint="eastAsia" w:ascii="宋体" w:hAnsi="宋体" w:cs="宋体"/>
                <w:color w:val="000000"/>
                <w:kern w:val="0"/>
                <w:sz w:val="22"/>
              </w:rPr>
              <w:t xml:space="preserve">     </w:t>
            </w:r>
            <w:r>
              <w:rPr>
                <w:rFonts w:ascii="宋体" w:hAnsi="宋体" w:cs="宋体"/>
                <w:color w:val="000000"/>
                <w:kern w:val="0"/>
                <w:sz w:val="22"/>
              </w:rPr>
              <w:t xml:space="preserve">   </w:t>
            </w:r>
            <w:r>
              <w:rPr>
                <w:rFonts w:hint="eastAsia" w:ascii="宋体" w:hAnsi="宋体" w:cs="宋体"/>
                <w:color w:val="000000"/>
                <w:kern w:val="0"/>
                <w:sz w:val="22"/>
              </w:rPr>
              <w:t xml:space="preserve">高级 </w:t>
            </w:r>
            <w:r>
              <w:rPr>
                <w:rFonts w:ascii="宋体" w:hAnsi="宋体" w:cs="宋体"/>
                <w:color w:val="000000"/>
                <w:kern w:val="0"/>
                <w:sz w:val="22"/>
              </w:rPr>
              <w:t>□</w:t>
            </w:r>
          </w:p>
        </w:tc>
      </w:tr>
      <w:tr>
        <w:tblPrEx>
          <w:tblLayout w:type="fixed"/>
          <w:tblCellMar>
            <w:top w:w="15" w:type="dxa"/>
            <w:left w:w="15" w:type="dxa"/>
            <w:bottom w:w="15" w:type="dxa"/>
            <w:right w:w="15" w:type="dxa"/>
          </w:tblCellMar>
        </w:tblPrEx>
        <w:trPr>
          <w:trHeight w:val="2220" w:hRule="atLeast"/>
          <w:jc w:val="center"/>
        </w:trPr>
        <w:tc>
          <w:tcPr>
            <w:tcW w:w="876"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kern w:val="0"/>
                <w:sz w:val="22"/>
              </w:rPr>
            </w:pPr>
            <w:r>
              <w:rPr>
                <w:rFonts w:hint="eastAsia" w:ascii="宋体" w:hAnsi="宋体" w:cs="宋体"/>
                <w:color w:val="000000"/>
                <w:kern w:val="0"/>
                <w:sz w:val="22"/>
              </w:rPr>
              <w:t>村居</w:t>
            </w:r>
            <w:r>
              <w:rPr>
                <w:rFonts w:hint="eastAsia" w:ascii="宋体" w:hAnsi="宋体" w:cs="宋体"/>
                <w:color w:val="000000"/>
                <w:kern w:val="0"/>
                <w:sz w:val="22"/>
              </w:rPr>
              <w:br w:type="textWrapping"/>
            </w:r>
            <w:r>
              <w:rPr>
                <w:rFonts w:hint="eastAsia" w:ascii="宋体" w:hAnsi="宋体" w:cs="宋体"/>
                <w:color w:val="000000"/>
                <w:kern w:val="0"/>
                <w:sz w:val="22"/>
              </w:rPr>
              <w:t>审核</w:t>
            </w:r>
            <w:r>
              <w:rPr>
                <w:rFonts w:hint="eastAsia" w:ascii="宋体" w:hAnsi="宋体" w:cs="宋体"/>
                <w:color w:val="000000"/>
                <w:kern w:val="0"/>
                <w:sz w:val="22"/>
              </w:rPr>
              <w:br w:type="textWrapping"/>
            </w:r>
            <w:r>
              <w:rPr>
                <w:rFonts w:hint="eastAsia" w:ascii="宋体" w:hAnsi="宋体" w:cs="宋体"/>
                <w:color w:val="000000"/>
                <w:kern w:val="0"/>
                <w:sz w:val="22"/>
              </w:rPr>
              <w:t>意见</w:t>
            </w:r>
          </w:p>
        </w:tc>
        <w:tc>
          <w:tcPr>
            <w:tcW w:w="8363" w:type="dxa"/>
            <w:gridSpan w:val="12"/>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kern w:val="0"/>
                <w:sz w:val="22"/>
              </w:rPr>
            </w:pPr>
            <w:r>
              <w:rPr>
                <w:rFonts w:hint="eastAsia" w:ascii="宋体" w:hAnsi="宋体" w:cs="宋体"/>
                <w:color w:val="000000"/>
                <w:kern w:val="0"/>
                <w:sz w:val="22"/>
              </w:rPr>
              <w:br w:type="textWrapping"/>
            </w:r>
            <w:r>
              <w:rPr>
                <w:rFonts w:hint="eastAsia" w:ascii="宋体" w:hAnsi="宋体" w:cs="宋体"/>
                <w:color w:val="000000"/>
                <w:kern w:val="0"/>
                <w:sz w:val="22"/>
              </w:rPr>
              <w:br w:type="textWrapping"/>
            </w:r>
            <w:r>
              <w:rPr>
                <w:rFonts w:hint="eastAsia" w:ascii="宋体" w:hAnsi="宋体" w:cs="宋体"/>
                <w:color w:val="000000"/>
                <w:kern w:val="0"/>
                <w:sz w:val="22"/>
              </w:rPr>
              <w:br w:type="textWrapping"/>
            </w:r>
            <w:r>
              <w:rPr>
                <w:rFonts w:hint="eastAsia" w:ascii="宋体" w:hAnsi="宋体" w:cs="宋体"/>
                <w:color w:val="000000"/>
                <w:kern w:val="0"/>
                <w:sz w:val="22"/>
              </w:rPr>
              <w:br w:type="textWrapping"/>
            </w:r>
            <w:r>
              <w:rPr>
                <w:rFonts w:hint="eastAsia" w:ascii="宋体" w:hAnsi="宋体" w:cs="宋体"/>
                <w:color w:val="000000"/>
                <w:kern w:val="0"/>
                <w:sz w:val="22"/>
              </w:rPr>
              <w:t xml:space="preserve">         负责人签字：                  （盖章）： </w:t>
            </w:r>
            <w:r>
              <w:rPr>
                <w:rFonts w:hint="eastAsia" w:ascii="宋体" w:hAnsi="宋体" w:cs="宋体"/>
                <w:color w:val="000000"/>
                <w:kern w:val="0"/>
                <w:sz w:val="22"/>
              </w:rPr>
              <w:br w:type="textWrapping"/>
            </w:r>
            <w:r>
              <w:rPr>
                <w:rFonts w:hint="eastAsia" w:ascii="宋体" w:hAnsi="宋体" w:cs="宋体"/>
                <w:color w:val="000000"/>
                <w:kern w:val="0"/>
                <w:sz w:val="22"/>
              </w:rPr>
              <w:t xml:space="preserve">                    </w:t>
            </w:r>
            <w:r>
              <w:rPr>
                <w:rFonts w:hint="eastAsia" w:ascii="宋体" w:hAnsi="宋体" w:cs="宋体"/>
                <w:color w:val="000000"/>
                <w:kern w:val="0"/>
                <w:sz w:val="22"/>
              </w:rPr>
              <w:br w:type="textWrapping"/>
            </w:r>
            <w:r>
              <w:rPr>
                <w:rFonts w:hint="eastAsia" w:ascii="宋体" w:hAnsi="宋体" w:cs="宋体"/>
                <w:color w:val="000000"/>
                <w:kern w:val="0"/>
                <w:sz w:val="22"/>
              </w:rPr>
              <w:t xml:space="preserve">                                                年    月    日</w:t>
            </w:r>
          </w:p>
        </w:tc>
      </w:tr>
      <w:tr>
        <w:tblPrEx>
          <w:tblLayout w:type="fixed"/>
          <w:tblCellMar>
            <w:top w:w="15" w:type="dxa"/>
            <w:left w:w="15" w:type="dxa"/>
            <w:bottom w:w="15" w:type="dxa"/>
            <w:right w:w="15" w:type="dxa"/>
          </w:tblCellMar>
        </w:tblPrEx>
        <w:trPr>
          <w:trHeight w:val="2220" w:hRule="atLeast"/>
          <w:jc w:val="center"/>
        </w:trPr>
        <w:tc>
          <w:tcPr>
            <w:tcW w:w="876"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kern w:val="0"/>
                <w:sz w:val="22"/>
              </w:rPr>
            </w:pPr>
            <w:r>
              <w:rPr>
                <w:rFonts w:hint="eastAsia" w:ascii="宋体" w:hAnsi="宋体" w:cs="宋体"/>
                <w:color w:val="000000"/>
                <w:kern w:val="0"/>
                <w:sz w:val="22"/>
              </w:rPr>
              <w:t>镇街</w:t>
            </w:r>
            <w:r>
              <w:rPr>
                <w:rFonts w:hint="eastAsia" w:ascii="宋体" w:hAnsi="宋体" w:cs="宋体"/>
                <w:color w:val="000000"/>
                <w:kern w:val="0"/>
                <w:sz w:val="22"/>
              </w:rPr>
              <w:br w:type="textWrapping"/>
            </w:r>
            <w:r>
              <w:rPr>
                <w:rFonts w:hint="eastAsia" w:ascii="宋体" w:hAnsi="宋体" w:cs="宋体"/>
                <w:color w:val="000000"/>
                <w:kern w:val="0"/>
                <w:sz w:val="22"/>
              </w:rPr>
              <w:t>审核</w:t>
            </w:r>
            <w:r>
              <w:rPr>
                <w:rFonts w:hint="eastAsia" w:ascii="宋体" w:hAnsi="宋体" w:cs="宋体"/>
                <w:color w:val="000000"/>
                <w:kern w:val="0"/>
                <w:sz w:val="22"/>
              </w:rPr>
              <w:br w:type="textWrapping"/>
            </w:r>
            <w:r>
              <w:rPr>
                <w:rFonts w:hint="eastAsia" w:ascii="宋体" w:hAnsi="宋体" w:cs="宋体"/>
                <w:color w:val="000000"/>
                <w:kern w:val="0"/>
                <w:sz w:val="22"/>
              </w:rPr>
              <w:t>意见</w:t>
            </w:r>
          </w:p>
        </w:tc>
        <w:tc>
          <w:tcPr>
            <w:tcW w:w="8363" w:type="dxa"/>
            <w:gridSpan w:val="12"/>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kern w:val="0"/>
                <w:sz w:val="22"/>
              </w:rPr>
            </w:pPr>
            <w:r>
              <w:rPr>
                <w:rFonts w:hint="eastAsia" w:ascii="宋体" w:hAnsi="宋体" w:cs="宋体"/>
                <w:color w:val="000000"/>
                <w:kern w:val="0"/>
                <w:sz w:val="22"/>
              </w:rPr>
              <w:br w:type="textWrapping"/>
            </w:r>
            <w:r>
              <w:rPr>
                <w:rFonts w:hint="eastAsia" w:ascii="宋体" w:hAnsi="宋体" w:cs="宋体"/>
                <w:color w:val="000000"/>
                <w:kern w:val="0"/>
                <w:sz w:val="22"/>
              </w:rPr>
              <w:br w:type="textWrapping"/>
            </w:r>
            <w:r>
              <w:rPr>
                <w:rFonts w:hint="eastAsia" w:ascii="宋体" w:hAnsi="宋体" w:cs="宋体"/>
                <w:color w:val="000000"/>
                <w:kern w:val="0"/>
                <w:sz w:val="22"/>
              </w:rPr>
              <w:br w:type="textWrapping"/>
            </w:r>
            <w:r>
              <w:rPr>
                <w:rFonts w:hint="eastAsia" w:ascii="宋体" w:hAnsi="宋体" w:cs="宋体"/>
                <w:color w:val="000000"/>
                <w:kern w:val="0"/>
                <w:sz w:val="22"/>
              </w:rPr>
              <w:br w:type="textWrapping"/>
            </w:r>
            <w:r>
              <w:rPr>
                <w:rFonts w:hint="eastAsia" w:ascii="宋体" w:hAnsi="宋体" w:cs="宋体"/>
                <w:color w:val="000000"/>
                <w:kern w:val="0"/>
                <w:sz w:val="22"/>
              </w:rPr>
              <w:t xml:space="preserve">         负责人签字：                  （盖章）： </w:t>
            </w:r>
            <w:r>
              <w:rPr>
                <w:rFonts w:hint="eastAsia" w:ascii="宋体" w:hAnsi="宋体" w:cs="宋体"/>
                <w:color w:val="000000"/>
                <w:kern w:val="0"/>
                <w:sz w:val="22"/>
              </w:rPr>
              <w:br w:type="textWrapping"/>
            </w:r>
            <w:r>
              <w:rPr>
                <w:rFonts w:hint="eastAsia" w:ascii="宋体" w:hAnsi="宋体" w:cs="宋体"/>
                <w:color w:val="000000"/>
                <w:kern w:val="0"/>
                <w:sz w:val="22"/>
              </w:rPr>
              <w:t xml:space="preserve">                    </w:t>
            </w:r>
            <w:r>
              <w:rPr>
                <w:rFonts w:hint="eastAsia" w:ascii="宋体" w:hAnsi="宋体" w:cs="宋体"/>
                <w:color w:val="000000"/>
                <w:kern w:val="0"/>
                <w:sz w:val="22"/>
              </w:rPr>
              <w:br w:type="textWrapping"/>
            </w:r>
            <w:r>
              <w:rPr>
                <w:rFonts w:hint="eastAsia" w:ascii="宋体" w:hAnsi="宋体" w:cs="宋体"/>
                <w:color w:val="000000"/>
                <w:kern w:val="0"/>
                <w:sz w:val="22"/>
              </w:rPr>
              <w:t xml:space="preserve">                                                年    月    日</w:t>
            </w:r>
          </w:p>
        </w:tc>
      </w:tr>
      <w:tr>
        <w:tblPrEx>
          <w:tblLayout w:type="fixed"/>
          <w:tblCellMar>
            <w:top w:w="15" w:type="dxa"/>
            <w:left w:w="15" w:type="dxa"/>
            <w:bottom w:w="15" w:type="dxa"/>
            <w:right w:w="15" w:type="dxa"/>
          </w:tblCellMar>
        </w:tblPrEx>
        <w:trPr>
          <w:trHeight w:val="2220" w:hRule="atLeast"/>
          <w:jc w:val="center"/>
        </w:trPr>
        <w:tc>
          <w:tcPr>
            <w:tcW w:w="876"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kern w:val="0"/>
                <w:sz w:val="22"/>
              </w:rPr>
            </w:pPr>
            <w:r>
              <w:rPr>
                <w:rFonts w:hint="eastAsia" w:ascii="宋体" w:hAnsi="宋体" w:cs="宋体"/>
                <w:color w:val="000000"/>
                <w:kern w:val="0"/>
                <w:sz w:val="22"/>
              </w:rPr>
              <w:t>区农委</w:t>
            </w:r>
            <w:r>
              <w:rPr>
                <w:rFonts w:hint="eastAsia" w:ascii="宋体" w:hAnsi="宋体" w:cs="宋体"/>
                <w:color w:val="000000"/>
                <w:kern w:val="0"/>
                <w:sz w:val="22"/>
              </w:rPr>
              <w:br w:type="textWrapping"/>
            </w:r>
            <w:r>
              <w:rPr>
                <w:rFonts w:hint="eastAsia" w:ascii="宋体" w:hAnsi="宋体" w:cs="宋体"/>
                <w:color w:val="000000"/>
                <w:kern w:val="0"/>
                <w:sz w:val="22"/>
              </w:rPr>
              <w:t>审核</w:t>
            </w:r>
            <w:r>
              <w:rPr>
                <w:rFonts w:hint="eastAsia" w:ascii="宋体" w:hAnsi="宋体" w:cs="宋体"/>
                <w:color w:val="000000"/>
                <w:kern w:val="0"/>
                <w:sz w:val="22"/>
              </w:rPr>
              <w:br w:type="textWrapping"/>
            </w:r>
            <w:r>
              <w:rPr>
                <w:rFonts w:hint="eastAsia" w:ascii="宋体" w:hAnsi="宋体" w:cs="宋体"/>
                <w:color w:val="000000"/>
                <w:kern w:val="0"/>
                <w:sz w:val="22"/>
              </w:rPr>
              <w:t>意见</w:t>
            </w:r>
          </w:p>
        </w:tc>
        <w:tc>
          <w:tcPr>
            <w:tcW w:w="8363" w:type="dxa"/>
            <w:gridSpan w:val="12"/>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kern w:val="0"/>
                <w:sz w:val="22"/>
              </w:rPr>
            </w:pPr>
            <w:r>
              <w:rPr>
                <w:rFonts w:hint="eastAsia" w:ascii="宋体" w:hAnsi="宋体" w:cs="宋体"/>
                <w:color w:val="000000"/>
                <w:kern w:val="0"/>
                <w:sz w:val="22"/>
              </w:rPr>
              <w:br w:type="textWrapping"/>
            </w:r>
            <w:r>
              <w:rPr>
                <w:rFonts w:hint="eastAsia" w:ascii="宋体" w:hAnsi="宋体" w:cs="宋体"/>
                <w:color w:val="000000"/>
                <w:kern w:val="0"/>
                <w:sz w:val="22"/>
              </w:rPr>
              <w:br w:type="textWrapping"/>
            </w:r>
          </w:p>
          <w:p>
            <w:pPr>
              <w:widowControl/>
              <w:jc w:val="center"/>
              <w:rPr>
                <w:rFonts w:ascii="宋体" w:hAnsi="宋体" w:cs="宋体"/>
                <w:color w:val="000000"/>
                <w:kern w:val="0"/>
                <w:sz w:val="22"/>
              </w:rPr>
            </w:pPr>
          </w:p>
          <w:p>
            <w:pPr>
              <w:widowControl/>
              <w:jc w:val="center"/>
              <w:rPr>
                <w:rFonts w:ascii="宋体" w:hAnsi="宋体" w:cs="宋体"/>
                <w:color w:val="000000"/>
                <w:kern w:val="0"/>
                <w:sz w:val="22"/>
              </w:rPr>
            </w:pPr>
            <w:r>
              <w:rPr>
                <w:rFonts w:hint="eastAsia" w:ascii="宋体" w:hAnsi="宋体" w:cs="宋体"/>
                <w:color w:val="000000"/>
                <w:kern w:val="0"/>
                <w:sz w:val="22"/>
              </w:rPr>
              <w:br w:type="textWrapping"/>
            </w:r>
            <w:r>
              <w:rPr>
                <w:rFonts w:hint="eastAsia" w:ascii="宋体" w:hAnsi="宋体" w:cs="宋体"/>
                <w:color w:val="000000"/>
                <w:kern w:val="0"/>
                <w:sz w:val="22"/>
              </w:rPr>
              <w:br w:type="textWrapping"/>
            </w:r>
            <w:r>
              <w:rPr>
                <w:rFonts w:hint="eastAsia" w:ascii="宋体" w:hAnsi="宋体" w:cs="宋体"/>
                <w:color w:val="000000"/>
                <w:kern w:val="0"/>
                <w:sz w:val="22"/>
              </w:rPr>
              <w:t xml:space="preserve">         负责人签字：                  （盖章）： </w:t>
            </w:r>
            <w:r>
              <w:rPr>
                <w:rFonts w:hint="eastAsia" w:ascii="宋体" w:hAnsi="宋体" w:cs="宋体"/>
                <w:color w:val="000000"/>
                <w:kern w:val="0"/>
                <w:sz w:val="22"/>
              </w:rPr>
              <w:br w:type="textWrapping"/>
            </w:r>
            <w:r>
              <w:rPr>
                <w:rFonts w:hint="eastAsia" w:ascii="宋体" w:hAnsi="宋体" w:cs="宋体"/>
                <w:color w:val="000000"/>
                <w:kern w:val="0"/>
                <w:sz w:val="22"/>
              </w:rPr>
              <w:t xml:space="preserve">                    </w:t>
            </w:r>
            <w:r>
              <w:rPr>
                <w:rFonts w:hint="eastAsia" w:ascii="宋体" w:hAnsi="宋体" w:cs="宋体"/>
                <w:color w:val="000000"/>
                <w:kern w:val="0"/>
                <w:sz w:val="22"/>
              </w:rPr>
              <w:br w:type="textWrapping"/>
            </w:r>
            <w:r>
              <w:rPr>
                <w:rFonts w:hint="eastAsia" w:ascii="宋体" w:hAnsi="宋体" w:cs="宋体"/>
                <w:color w:val="000000"/>
                <w:kern w:val="0"/>
                <w:sz w:val="22"/>
              </w:rPr>
              <w:t xml:space="preserve">                                                年    月    日</w:t>
            </w:r>
          </w:p>
        </w:tc>
      </w:tr>
      <w:tr>
        <w:tblPrEx>
          <w:tblLayout w:type="fixed"/>
          <w:tblCellMar>
            <w:top w:w="15" w:type="dxa"/>
            <w:left w:w="15" w:type="dxa"/>
            <w:bottom w:w="15" w:type="dxa"/>
            <w:right w:w="15" w:type="dxa"/>
          </w:tblCellMar>
        </w:tblPrEx>
        <w:trPr>
          <w:trHeight w:val="2220" w:hRule="atLeast"/>
          <w:jc w:val="center"/>
        </w:trPr>
        <w:tc>
          <w:tcPr>
            <w:tcW w:w="876"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kern w:val="0"/>
                <w:sz w:val="22"/>
              </w:rPr>
            </w:pPr>
            <w:r>
              <w:rPr>
                <w:rFonts w:hint="eastAsia" w:ascii="宋体" w:hAnsi="宋体" w:cs="宋体"/>
                <w:color w:val="000000"/>
                <w:kern w:val="0"/>
                <w:sz w:val="22"/>
              </w:rPr>
              <w:t>市农委</w:t>
            </w:r>
            <w:r>
              <w:rPr>
                <w:rFonts w:hint="eastAsia" w:ascii="宋体" w:hAnsi="宋体" w:cs="宋体"/>
                <w:color w:val="000000"/>
                <w:kern w:val="0"/>
                <w:sz w:val="22"/>
              </w:rPr>
              <w:br w:type="textWrapping"/>
            </w:r>
            <w:r>
              <w:rPr>
                <w:rFonts w:hint="eastAsia" w:ascii="宋体" w:hAnsi="宋体" w:cs="宋体"/>
                <w:color w:val="000000"/>
                <w:kern w:val="0"/>
                <w:sz w:val="22"/>
              </w:rPr>
              <w:t>审核</w:t>
            </w:r>
            <w:r>
              <w:rPr>
                <w:rFonts w:hint="eastAsia" w:ascii="宋体" w:hAnsi="宋体" w:cs="宋体"/>
                <w:color w:val="000000"/>
                <w:kern w:val="0"/>
                <w:sz w:val="22"/>
              </w:rPr>
              <w:br w:type="textWrapping"/>
            </w:r>
            <w:r>
              <w:rPr>
                <w:rFonts w:hint="eastAsia" w:ascii="宋体" w:hAnsi="宋体" w:cs="宋体"/>
                <w:color w:val="000000"/>
                <w:kern w:val="0"/>
                <w:sz w:val="22"/>
              </w:rPr>
              <w:t>意见</w:t>
            </w:r>
          </w:p>
        </w:tc>
        <w:tc>
          <w:tcPr>
            <w:tcW w:w="8363" w:type="dxa"/>
            <w:gridSpan w:val="12"/>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kern w:val="0"/>
                <w:sz w:val="22"/>
              </w:rPr>
            </w:pPr>
          </w:p>
          <w:p>
            <w:pPr>
              <w:widowControl/>
              <w:jc w:val="center"/>
              <w:rPr>
                <w:rFonts w:ascii="宋体" w:hAnsi="宋体" w:cs="宋体"/>
                <w:color w:val="000000"/>
                <w:kern w:val="0"/>
                <w:sz w:val="22"/>
              </w:rPr>
            </w:pPr>
          </w:p>
          <w:p>
            <w:pPr>
              <w:widowControl/>
              <w:jc w:val="center"/>
              <w:rPr>
                <w:rFonts w:ascii="宋体" w:hAnsi="宋体" w:cs="宋体"/>
                <w:color w:val="000000"/>
                <w:kern w:val="0"/>
                <w:sz w:val="22"/>
              </w:rPr>
            </w:pPr>
            <w:r>
              <w:rPr>
                <w:rFonts w:hint="eastAsia" w:ascii="宋体" w:hAnsi="宋体" w:cs="宋体"/>
                <w:color w:val="000000"/>
                <w:kern w:val="0"/>
                <w:sz w:val="22"/>
              </w:rPr>
              <w:br w:type="textWrapping"/>
            </w:r>
            <w:r>
              <w:rPr>
                <w:rFonts w:hint="eastAsia" w:ascii="宋体" w:hAnsi="宋体" w:cs="宋体"/>
                <w:color w:val="000000"/>
                <w:kern w:val="0"/>
                <w:sz w:val="22"/>
              </w:rPr>
              <w:br w:type="textWrapping"/>
            </w:r>
            <w:r>
              <w:rPr>
                <w:rFonts w:hint="eastAsia" w:ascii="宋体" w:hAnsi="宋体" w:cs="宋体"/>
                <w:color w:val="000000"/>
                <w:kern w:val="0"/>
                <w:sz w:val="22"/>
              </w:rPr>
              <w:br w:type="textWrapping"/>
            </w:r>
            <w:r>
              <w:rPr>
                <w:rFonts w:hint="eastAsia" w:ascii="宋体" w:hAnsi="宋体" w:cs="宋体"/>
                <w:color w:val="000000"/>
                <w:kern w:val="0"/>
                <w:sz w:val="22"/>
              </w:rPr>
              <w:t xml:space="preserve">         负责人签字：                  （盖章）： </w:t>
            </w:r>
            <w:r>
              <w:rPr>
                <w:rFonts w:hint="eastAsia" w:ascii="宋体" w:hAnsi="宋体" w:cs="宋体"/>
                <w:color w:val="000000"/>
                <w:kern w:val="0"/>
                <w:sz w:val="22"/>
              </w:rPr>
              <w:br w:type="textWrapping"/>
            </w:r>
            <w:r>
              <w:rPr>
                <w:rFonts w:hint="eastAsia" w:ascii="宋体" w:hAnsi="宋体" w:cs="宋体"/>
                <w:color w:val="000000"/>
                <w:kern w:val="0"/>
                <w:sz w:val="22"/>
              </w:rPr>
              <w:t xml:space="preserve">                    </w:t>
            </w:r>
            <w:r>
              <w:rPr>
                <w:rFonts w:hint="eastAsia" w:ascii="宋体" w:hAnsi="宋体" w:cs="宋体"/>
                <w:color w:val="000000"/>
                <w:kern w:val="0"/>
                <w:sz w:val="22"/>
              </w:rPr>
              <w:br w:type="textWrapping"/>
            </w:r>
            <w:r>
              <w:rPr>
                <w:rFonts w:hint="eastAsia" w:ascii="宋体" w:hAnsi="宋体" w:cs="宋体"/>
                <w:color w:val="000000"/>
                <w:kern w:val="0"/>
                <w:sz w:val="22"/>
              </w:rPr>
              <w:t xml:space="preserve">                                                年    月    日</w:t>
            </w:r>
          </w:p>
        </w:tc>
      </w:tr>
      <w:tr>
        <w:tblPrEx>
          <w:tblLayout w:type="fixed"/>
          <w:tblCellMar>
            <w:top w:w="15" w:type="dxa"/>
            <w:left w:w="15" w:type="dxa"/>
            <w:bottom w:w="15" w:type="dxa"/>
            <w:right w:w="15" w:type="dxa"/>
          </w:tblCellMar>
        </w:tblPrEx>
        <w:trPr>
          <w:trHeight w:val="691" w:hRule="atLeast"/>
          <w:jc w:val="center"/>
        </w:trPr>
        <w:tc>
          <w:tcPr>
            <w:tcW w:w="876"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kern w:val="0"/>
                <w:sz w:val="22"/>
              </w:rPr>
            </w:pPr>
            <w:r>
              <w:rPr>
                <w:rFonts w:hint="eastAsia" w:ascii="宋体" w:hAnsi="宋体" w:cs="宋体"/>
                <w:color w:val="000000"/>
                <w:kern w:val="0"/>
                <w:sz w:val="22"/>
              </w:rPr>
              <w:t>备 注</w:t>
            </w:r>
          </w:p>
        </w:tc>
        <w:tc>
          <w:tcPr>
            <w:tcW w:w="8363" w:type="dxa"/>
            <w:gridSpan w:val="12"/>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kern w:val="0"/>
                <w:sz w:val="22"/>
              </w:rPr>
            </w:pPr>
            <w:r>
              <w:rPr>
                <w:rFonts w:hint="eastAsia" w:ascii="宋体" w:hAnsi="宋体" w:cs="宋体"/>
                <w:color w:val="000000"/>
                <w:kern w:val="0"/>
                <w:sz w:val="22"/>
              </w:rPr>
              <w:t>初级、中级由区农委审批，高级由市农委审核确定。</w:t>
            </w:r>
          </w:p>
        </w:tc>
      </w:tr>
    </w:tbl>
    <w:p>
      <w:pPr>
        <w:spacing w:before="340" w:beforeLines="100" w:after="170" w:afterLines="50" w:line="600" w:lineRule="exact"/>
        <w:jc w:val="center"/>
        <w:rPr>
          <w:rFonts w:ascii="宋体" w:hAnsi="宋体"/>
          <w:b/>
          <w:sz w:val="32"/>
          <w:szCs w:val="32"/>
        </w:rPr>
      </w:pPr>
      <w:r>
        <w:rPr>
          <w:rFonts w:hint="eastAsia" w:ascii="宋体" w:hAnsi="宋体"/>
          <w:b/>
          <w:sz w:val="32"/>
          <w:szCs w:val="32"/>
        </w:rPr>
        <w:t>填表说明</w:t>
      </w:r>
    </w:p>
    <w:p>
      <w:pPr>
        <w:spacing w:line="440" w:lineRule="exact"/>
        <w:ind w:firstLine="480" w:firstLineChars="200"/>
        <w:rPr>
          <w:rFonts w:ascii="方正仿宋_GBK" w:eastAsia="方正仿宋_GBK"/>
          <w:sz w:val="24"/>
          <w:szCs w:val="24"/>
        </w:rPr>
      </w:pPr>
      <w:r>
        <w:rPr>
          <w:rFonts w:hint="eastAsia" w:ascii="方正仿宋_GBK" w:eastAsia="方正仿宋_GBK"/>
          <w:sz w:val="24"/>
          <w:szCs w:val="24"/>
        </w:rPr>
        <w:t>为了顺利开展新型职业农民认定管理工作，提高新型职业农民培育精准度，请准确填写各项内容。现将相关内容作如下说明：</w:t>
      </w:r>
    </w:p>
    <w:p>
      <w:pPr>
        <w:spacing w:line="440" w:lineRule="exact"/>
        <w:ind w:firstLine="480" w:firstLineChars="200"/>
        <w:rPr>
          <w:rFonts w:ascii="方正仿宋_GBK" w:eastAsia="方正仿宋_GBK"/>
          <w:sz w:val="24"/>
          <w:szCs w:val="24"/>
        </w:rPr>
      </w:pPr>
      <w:r>
        <w:rPr>
          <w:rFonts w:hint="eastAsia" w:ascii="方正仿宋_GBK" w:eastAsia="方正仿宋_GBK"/>
          <w:sz w:val="24"/>
          <w:szCs w:val="24"/>
        </w:rPr>
        <w:t>1.类别：主要指产业生产经营人员相对应的种类。“合作社骨干”指占有一定生产资源，股份折算能达到相应认定等级的生产经营规模，在专业合作社中起骨干带头作用的人员，如理事长、理事、骨干带头人等；“其他”指长期从事农业生产经营的企业法人或在企业中占有一定股份共同参与生产经营的管理者。</w:t>
      </w:r>
    </w:p>
    <w:p>
      <w:pPr>
        <w:spacing w:line="440" w:lineRule="exact"/>
        <w:ind w:firstLine="480" w:firstLineChars="200"/>
        <w:rPr>
          <w:rFonts w:ascii="方正仿宋_GBK" w:eastAsia="方正仿宋_GBK"/>
          <w:sz w:val="24"/>
          <w:szCs w:val="24"/>
        </w:rPr>
      </w:pPr>
      <w:r>
        <w:rPr>
          <w:rFonts w:hint="eastAsia" w:ascii="方正仿宋_GBK" w:eastAsia="方正仿宋_GBK"/>
          <w:sz w:val="24"/>
          <w:szCs w:val="24"/>
        </w:rPr>
        <w:t>2.注册名称：指公司、家庭农场、专业合作社等注册的单位全称，“职务”指在其中担任的法人、经理或理事长、理事等</w:t>
      </w:r>
    </w:p>
    <w:p>
      <w:pPr>
        <w:spacing w:line="440" w:lineRule="exact"/>
        <w:ind w:firstLine="480" w:firstLineChars="200"/>
        <w:rPr>
          <w:rFonts w:ascii="方正仿宋_GBK" w:eastAsia="方正仿宋_GBK"/>
          <w:sz w:val="24"/>
          <w:szCs w:val="24"/>
        </w:rPr>
      </w:pPr>
      <w:r>
        <w:rPr>
          <w:rFonts w:hint="eastAsia" w:ascii="方正仿宋_GBK" w:eastAsia="方正仿宋_GBK"/>
          <w:sz w:val="24"/>
          <w:szCs w:val="24"/>
        </w:rPr>
        <w:t>3.产业类型：指果树种植、蔬菜种植、中药材、畜禽养殖、水产养殖等；“品种”指具体生产的农产品种类，如柑橘、蓝莓、桃、生猪、鸡、鸭等。</w:t>
      </w:r>
    </w:p>
    <w:p>
      <w:pPr>
        <w:spacing w:line="440" w:lineRule="exact"/>
        <w:ind w:firstLine="480" w:firstLineChars="200"/>
        <w:rPr>
          <w:rFonts w:ascii="方正仿宋_GBK" w:eastAsia="方正仿宋_GBK"/>
          <w:sz w:val="24"/>
          <w:szCs w:val="24"/>
        </w:rPr>
      </w:pPr>
      <w:r>
        <w:rPr>
          <w:rFonts w:hint="eastAsia" w:ascii="方正仿宋_GBK" w:eastAsia="方正仿宋_GBK"/>
          <w:sz w:val="24"/>
          <w:szCs w:val="24"/>
        </w:rPr>
        <w:t>4.副加产业：指在主要经营项目基础上的其他次要经营项目，如柑橘种植兼有生猪养殖或采摘、农家乐、会务接待、农产品加工销售等，所有经营项目均应填上。</w:t>
      </w:r>
    </w:p>
    <w:p>
      <w:pPr>
        <w:spacing w:line="440" w:lineRule="exact"/>
        <w:ind w:firstLine="480" w:firstLineChars="200"/>
        <w:rPr>
          <w:rFonts w:ascii="方正仿宋_GBK" w:eastAsia="方正仿宋_GBK"/>
          <w:sz w:val="24"/>
          <w:szCs w:val="24"/>
        </w:rPr>
      </w:pPr>
      <w:r>
        <w:rPr>
          <w:rFonts w:hint="eastAsia" w:ascii="方正仿宋_GBK" w:eastAsia="方正仿宋_GBK"/>
          <w:sz w:val="24"/>
          <w:szCs w:val="24"/>
        </w:rPr>
        <w:t>5.上年度家庭经营收入：指上年度家庭来源于农业生产经营的收入；“家庭共同从业人数”指家庭内从事此项农业生产经营的劳动力人数。</w:t>
      </w:r>
    </w:p>
    <w:p>
      <w:pPr>
        <w:spacing w:line="440" w:lineRule="exact"/>
        <w:rPr>
          <w:rFonts w:ascii="方正黑体_GBK" w:hAnsi="方正黑体_GBK" w:eastAsia="方正黑体_GBK" w:cs="方正黑体_GBK"/>
          <w:bCs/>
          <w:sz w:val="32"/>
          <w:szCs w:val="32"/>
        </w:rPr>
      </w:pPr>
      <w:r>
        <w:rPr>
          <w:rFonts w:hint="eastAsia" w:ascii="方正黑体_GBK" w:hAnsi="方正黑体_GBK" w:eastAsia="方正黑体_GBK" w:cs="方正黑体_GBK"/>
          <w:bCs/>
          <w:sz w:val="32"/>
          <w:szCs w:val="32"/>
        </w:rPr>
        <w:t>附件2</w:t>
      </w:r>
    </w:p>
    <w:p>
      <w:pPr>
        <w:spacing w:line="440" w:lineRule="exact"/>
        <w:rPr>
          <w:rFonts w:ascii="方正黑体_GBK" w:hAnsi="方正黑体_GBK" w:eastAsia="方正黑体_GBK" w:cs="方正黑体_GBK"/>
          <w:bCs/>
          <w:sz w:val="32"/>
          <w:szCs w:val="32"/>
        </w:rPr>
      </w:pPr>
    </w:p>
    <w:p>
      <w:pPr>
        <w:spacing w:line="560" w:lineRule="exact"/>
        <w:jc w:val="center"/>
        <w:rPr>
          <w:rFonts w:ascii="方正小标宋_GBK" w:hAnsi="方正小标宋_GBK" w:eastAsia="方正小标宋_GBK" w:cs="方正小标宋_GBK"/>
          <w:sz w:val="44"/>
          <w:szCs w:val="44"/>
        </w:rPr>
      </w:pPr>
      <w:r>
        <w:rPr>
          <w:rFonts w:hint="eastAsia" w:ascii="方正小标宋_GBK" w:hAnsi="方正小标宋_GBK" w:eastAsia="方正小标宋_GBK" w:cs="方正小标宋_GBK"/>
          <w:sz w:val="44"/>
          <w:szCs w:val="44"/>
        </w:rPr>
        <w:t>畜禽养殖规模证明模版</w:t>
      </w:r>
    </w:p>
    <w:p>
      <w:pPr>
        <w:spacing w:line="440" w:lineRule="exact"/>
        <w:rPr>
          <w:rFonts w:ascii="方正仿宋_GBK" w:eastAsia="方正仿宋_GBK"/>
          <w:b/>
          <w:sz w:val="32"/>
          <w:szCs w:val="32"/>
        </w:rPr>
      </w:pPr>
    </w:p>
    <w:p>
      <w:pPr>
        <w:spacing w:line="440" w:lineRule="exact"/>
        <w:ind w:firstLine="640" w:firstLineChars="200"/>
        <w:rPr>
          <w:rFonts w:ascii="方正仿宋_GBK" w:eastAsia="方正仿宋_GBK"/>
          <w:sz w:val="32"/>
          <w:szCs w:val="32"/>
        </w:rPr>
      </w:pPr>
    </w:p>
    <w:p>
      <w:pPr>
        <w:spacing w:line="560" w:lineRule="exact"/>
        <w:jc w:val="center"/>
        <w:rPr>
          <w:rFonts w:ascii="方正小标宋_GBK" w:eastAsia="方正小标宋_GBK"/>
          <w:sz w:val="44"/>
          <w:szCs w:val="44"/>
        </w:rPr>
      </w:pPr>
      <w:r>
        <w:rPr>
          <w:rFonts w:hint="eastAsia" w:ascii="方正小标宋_GBK" w:eastAsia="方正小标宋_GBK"/>
          <w:sz w:val="44"/>
          <w:szCs w:val="44"/>
        </w:rPr>
        <w:t>证  明</w:t>
      </w:r>
    </w:p>
    <w:p>
      <w:pPr>
        <w:spacing w:line="440" w:lineRule="exact"/>
        <w:ind w:firstLine="720" w:firstLineChars="200"/>
        <w:jc w:val="center"/>
        <w:rPr>
          <w:rFonts w:ascii="方正小标宋_GBK" w:eastAsia="方正小标宋_GBK"/>
          <w:sz w:val="36"/>
          <w:szCs w:val="36"/>
        </w:rPr>
      </w:pPr>
    </w:p>
    <w:p>
      <w:pPr>
        <w:spacing w:line="600" w:lineRule="exact"/>
        <w:ind w:firstLine="640" w:firstLineChars="200"/>
        <w:rPr>
          <w:rFonts w:ascii="方正仿宋_GBK" w:eastAsia="方正仿宋_GBK"/>
          <w:sz w:val="32"/>
          <w:szCs w:val="32"/>
        </w:rPr>
      </w:pPr>
      <w:r>
        <w:rPr>
          <w:rFonts w:hint="eastAsia" w:ascii="方正仿宋_GBK" w:eastAsia="方正仿宋_GBK"/>
          <w:sz w:val="32"/>
          <w:szCs w:val="32"/>
        </w:rPr>
        <w:t>兹有</w:t>
      </w:r>
      <w:r>
        <w:rPr>
          <w:rFonts w:hint="eastAsia" w:ascii="方正仿宋_GBK" w:eastAsia="方正仿宋_GBK"/>
          <w:sz w:val="32"/>
          <w:szCs w:val="32"/>
          <w:u w:val="single"/>
        </w:rPr>
        <w:t xml:space="preserve">        </w:t>
      </w:r>
      <w:r>
        <w:rPr>
          <w:rFonts w:hint="eastAsia" w:ascii="方正仿宋_GBK" w:eastAsia="方正仿宋_GBK"/>
          <w:sz w:val="32"/>
          <w:szCs w:val="32"/>
        </w:rPr>
        <w:t>镇（街）</w:t>
      </w:r>
      <w:r>
        <w:rPr>
          <w:rFonts w:hint="eastAsia" w:ascii="方正仿宋_GBK" w:eastAsia="方正仿宋_GBK"/>
          <w:sz w:val="32"/>
          <w:szCs w:val="32"/>
          <w:u w:val="single"/>
        </w:rPr>
        <w:t xml:space="preserve">     </w:t>
      </w:r>
      <w:r>
        <w:rPr>
          <w:rFonts w:hint="eastAsia" w:ascii="方正仿宋_GBK" w:eastAsia="方正仿宋_GBK"/>
          <w:sz w:val="32"/>
          <w:szCs w:val="32"/>
        </w:rPr>
        <w:t>村（居）</w:t>
      </w:r>
      <w:r>
        <w:rPr>
          <w:rFonts w:hint="eastAsia" w:ascii="方正仿宋_GBK" w:eastAsia="方正仿宋_GBK"/>
          <w:sz w:val="32"/>
          <w:szCs w:val="32"/>
          <w:u w:val="single"/>
        </w:rPr>
        <w:t xml:space="preserve">   </w:t>
      </w:r>
      <w:r>
        <w:rPr>
          <w:rFonts w:hint="eastAsia" w:ascii="方正仿宋_GBK" w:eastAsia="方正仿宋_GBK"/>
          <w:sz w:val="32"/>
          <w:szCs w:val="32"/>
        </w:rPr>
        <w:t>社，</w:t>
      </w:r>
      <w:r>
        <w:rPr>
          <w:rFonts w:hint="eastAsia" w:ascii="方正仿宋_GBK" w:eastAsia="方正仿宋_GBK"/>
          <w:sz w:val="32"/>
          <w:szCs w:val="32"/>
          <w:u w:val="single"/>
        </w:rPr>
        <w:t xml:space="preserve">            </w:t>
      </w:r>
      <w:r>
        <w:rPr>
          <w:rFonts w:hint="eastAsia" w:ascii="方正仿宋_GBK" w:eastAsia="方正仿宋_GBK"/>
          <w:sz w:val="32"/>
          <w:szCs w:val="32"/>
        </w:rPr>
        <w:t>养殖场，养殖</w:t>
      </w:r>
      <w:r>
        <w:rPr>
          <w:rFonts w:hint="eastAsia" w:ascii="方正仿宋_GBK" w:eastAsia="方正仿宋_GBK"/>
          <w:sz w:val="32"/>
          <w:szCs w:val="32"/>
          <w:u w:val="single"/>
        </w:rPr>
        <w:t xml:space="preserve">         </w:t>
      </w:r>
      <w:r>
        <w:rPr>
          <w:rFonts w:hint="eastAsia" w:ascii="方正仿宋_GBK" w:eastAsia="方正仿宋_GBK"/>
          <w:sz w:val="32"/>
          <w:szCs w:val="32"/>
        </w:rPr>
        <w:t>，常年存栏</w:t>
      </w:r>
      <w:r>
        <w:rPr>
          <w:rFonts w:hint="eastAsia" w:ascii="方正仿宋_GBK" w:eastAsia="方正仿宋_GBK"/>
          <w:sz w:val="32"/>
          <w:szCs w:val="32"/>
          <w:u w:val="single"/>
        </w:rPr>
        <w:t xml:space="preserve">             </w:t>
      </w:r>
      <w:r>
        <w:rPr>
          <w:rFonts w:hint="eastAsia" w:ascii="方正仿宋_GBK" w:eastAsia="方正仿宋_GBK"/>
          <w:sz w:val="32"/>
          <w:szCs w:val="32"/>
        </w:rPr>
        <w:t>（头、只、羽），养殖场建筑面积</w:t>
      </w:r>
      <w:r>
        <w:rPr>
          <w:rFonts w:hint="eastAsia" w:ascii="方正仿宋_GBK" w:eastAsia="方正仿宋_GBK"/>
          <w:sz w:val="32"/>
          <w:szCs w:val="32"/>
          <w:u w:val="single"/>
        </w:rPr>
        <w:t xml:space="preserve">         </w:t>
      </w:r>
      <w:r>
        <w:rPr>
          <w:rFonts w:hint="eastAsia" w:ascii="方正仿宋_GBK" w:eastAsia="方正仿宋_GBK"/>
          <w:sz w:val="32"/>
          <w:szCs w:val="32"/>
        </w:rPr>
        <w:t>m</w:t>
      </w:r>
      <w:r>
        <w:rPr>
          <w:rFonts w:hint="eastAsia" w:ascii="方正仿宋_GBK" w:eastAsia="方正仿宋_GBK"/>
          <w:sz w:val="32"/>
          <w:szCs w:val="32"/>
          <w:vertAlign w:val="superscript"/>
        </w:rPr>
        <w:t>2</w:t>
      </w:r>
      <w:r>
        <w:rPr>
          <w:rFonts w:hint="eastAsia" w:ascii="方正仿宋_GBK" w:eastAsia="方正仿宋_GBK"/>
          <w:sz w:val="32"/>
          <w:szCs w:val="32"/>
        </w:rPr>
        <w:t>，属畜禽养殖</w:t>
      </w:r>
      <w:r>
        <w:rPr>
          <w:rFonts w:hint="eastAsia" w:ascii="方正仿宋_GBK" w:eastAsia="方正仿宋_GBK"/>
          <w:sz w:val="32"/>
          <w:szCs w:val="32"/>
          <w:u w:val="single"/>
        </w:rPr>
        <w:t xml:space="preserve">          </w:t>
      </w:r>
      <w:r>
        <w:rPr>
          <w:rFonts w:hint="eastAsia" w:ascii="方正仿宋_GBK" w:eastAsia="方正仿宋_GBK"/>
          <w:sz w:val="32"/>
          <w:szCs w:val="32"/>
        </w:rPr>
        <w:t>区（适养区、限养区、禁养区），动物防疫条件符合要求，无畜禽养殖污染现象，管理规范。</w:t>
      </w:r>
    </w:p>
    <w:p>
      <w:pPr>
        <w:spacing w:line="600" w:lineRule="exact"/>
        <w:ind w:firstLine="640" w:firstLineChars="200"/>
        <w:rPr>
          <w:rFonts w:ascii="方正仿宋_GBK" w:eastAsia="方正仿宋_GBK"/>
          <w:sz w:val="32"/>
          <w:szCs w:val="32"/>
        </w:rPr>
      </w:pPr>
      <w:r>
        <w:rPr>
          <w:rFonts w:hint="eastAsia" w:ascii="方正仿宋_GBK" w:eastAsia="方正仿宋_GBK"/>
          <w:sz w:val="32"/>
          <w:szCs w:val="32"/>
        </w:rPr>
        <w:t>特此证明。</w:t>
      </w:r>
    </w:p>
    <w:p>
      <w:pPr>
        <w:spacing w:line="600" w:lineRule="exact"/>
        <w:ind w:firstLine="640" w:firstLineChars="200"/>
        <w:rPr>
          <w:rFonts w:ascii="方正仿宋_GBK" w:eastAsia="方正仿宋_GBK"/>
          <w:sz w:val="32"/>
          <w:szCs w:val="32"/>
        </w:rPr>
      </w:pPr>
    </w:p>
    <w:p>
      <w:pPr>
        <w:spacing w:line="600" w:lineRule="exact"/>
        <w:ind w:firstLine="640" w:firstLineChars="200"/>
        <w:rPr>
          <w:rFonts w:ascii="方正仿宋_GBK" w:eastAsia="方正仿宋_GBK"/>
          <w:sz w:val="32"/>
          <w:szCs w:val="32"/>
        </w:rPr>
      </w:pPr>
    </w:p>
    <w:p>
      <w:pPr>
        <w:spacing w:line="600" w:lineRule="exact"/>
        <w:ind w:firstLine="4000" w:firstLineChars="1250"/>
        <w:rPr>
          <w:rFonts w:ascii="方正仿宋_GBK" w:eastAsia="方正仿宋_GBK"/>
          <w:sz w:val="32"/>
          <w:szCs w:val="32"/>
        </w:rPr>
      </w:pPr>
      <w:r>
        <w:rPr>
          <w:rFonts w:hint="eastAsia" w:ascii="方正仿宋_GBK" w:eastAsia="方正仿宋_GBK"/>
          <w:sz w:val="32"/>
          <w:szCs w:val="32"/>
          <w:u w:val="single"/>
        </w:rPr>
        <w:t xml:space="preserve">                  </w:t>
      </w:r>
      <w:r>
        <w:rPr>
          <w:rFonts w:hint="eastAsia" w:ascii="方正仿宋_GBK" w:eastAsia="方正仿宋_GBK"/>
          <w:sz w:val="32"/>
          <w:szCs w:val="32"/>
        </w:rPr>
        <w:t>畜牧兽医站</w:t>
      </w:r>
    </w:p>
    <w:p>
      <w:pPr>
        <w:spacing w:line="600" w:lineRule="exact"/>
        <w:ind w:firstLine="5440" w:firstLineChars="1700"/>
        <w:rPr>
          <w:rFonts w:ascii="方正仿宋_GBK" w:eastAsia="方正仿宋_GBK"/>
          <w:sz w:val="32"/>
          <w:szCs w:val="32"/>
        </w:rPr>
      </w:pPr>
    </w:p>
    <w:p>
      <w:pPr>
        <w:spacing w:line="600" w:lineRule="exact"/>
        <w:ind w:firstLine="5440" w:firstLineChars="1700"/>
        <w:rPr>
          <w:rFonts w:ascii="方正仿宋_GBK" w:eastAsia="方正仿宋_GBK"/>
          <w:sz w:val="32"/>
          <w:szCs w:val="32"/>
        </w:rPr>
      </w:pPr>
      <w:r>
        <w:rPr>
          <w:rFonts w:hint="eastAsia" w:ascii="方正仿宋_GBK" w:eastAsia="方正仿宋_GBK"/>
          <w:sz w:val="32"/>
          <w:szCs w:val="32"/>
        </w:rPr>
        <w:t>签字：</w:t>
      </w:r>
    </w:p>
    <w:p>
      <w:pPr>
        <w:spacing w:line="600" w:lineRule="exact"/>
        <w:ind w:firstLine="5440" w:firstLineChars="1700"/>
        <w:rPr>
          <w:rFonts w:ascii="方正仿宋_GBK" w:eastAsia="方正仿宋_GBK"/>
          <w:sz w:val="32"/>
          <w:szCs w:val="32"/>
        </w:rPr>
      </w:pPr>
      <w:r>
        <w:rPr>
          <w:rFonts w:hint="eastAsia" w:ascii="方正仿宋_GBK" w:eastAsia="方正仿宋_GBK"/>
          <w:sz w:val="32"/>
          <w:szCs w:val="32"/>
        </w:rPr>
        <w:t>盖章：</w:t>
      </w:r>
    </w:p>
    <w:p>
      <w:pPr>
        <w:spacing w:line="600" w:lineRule="exact"/>
        <w:ind w:firstLine="5440" w:firstLineChars="1700"/>
        <w:rPr>
          <w:rFonts w:ascii="方正仿宋_GBK" w:eastAsia="方正仿宋_GBK"/>
          <w:sz w:val="32"/>
          <w:szCs w:val="32"/>
        </w:rPr>
      </w:pPr>
    </w:p>
    <w:p>
      <w:pPr>
        <w:spacing w:line="600" w:lineRule="exact"/>
        <w:ind w:firstLine="5440" w:firstLineChars="1700"/>
        <w:rPr>
          <w:rFonts w:ascii="方正仿宋_GBK" w:eastAsia="方正仿宋_GBK"/>
          <w:sz w:val="32"/>
          <w:szCs w:val="32"/>
        </w:rPr>
      </w:pPr>
      <w:r>
        <w:rPr>
          <w:rFonts w:hint="eastAsia" w:ascii="方正仿宋_GBK" w:eastAsia="方正仿宋_GBK"/>
          <w:sz w:val="32"/>
          <w:szCs w:val="32"/>
        </w:rPr>
        <w:t xml:space="preserve"> </w:t>
      </w:r>
      <w:r>
        <w:rPr>
          <w:rFonts w:hint="eastAsia" w:ascii="方正仿宋_GBK" w:eastAsia="方正仿宋_GBK"/>
          <w:sz w:val="32"/>
          <w:szCs w:val="32"/>
          <w:u w:val="single"/>
        </w:rPr>
        <w:t xml:space="preserve">      </w:t>
      </w:r>
      <w:r>
        <w:rPr>
          <w:rFonts w:hint="eastAsia" w:ascii="方正仿宋_GBK" w:eastAsia="方正仿宋_GBK"/>
          <w:sz w:val="32"/>
          <w:szCs w:val="32"/>
        </w:rPr>
        <w:t>年</w:t>
      </w:r>
      <w:r>
        <w:rPr>
          <w:rFonts w:hint="eastAsia" w:ascii="方正仿宋_GBK" w:eastAsia="方正仿宋_GBK"/>
          <w:sz w:val="32"/>
          <w:szCs w:val="32"/>
          <w:u w:val="single"/>
        </w:rPr>
        <w:t xml:space="preserve">   </w:t>
      </w:r>
      <w:r>
        <w:rPr>
          <w:rFonts w:hint="eastAsia" w:ascii="方正仿宋_GBK" w:eastAsia="方正仿宋_GBK"/>
          <w:sz w:val="32"/>
          <w:szCs w:val="32"/>
        </w:rPr>
        <w:t>月</w:t>
      </w:r>
      <w:r>
        <w:rPr>
          <w:rFonts w:hint="eastAsia" w:ascii="方正仿宋_GBK" w:eastAsia="方正仿宋_GBK"/>
          <w:sz w:val="32"/>
          <w:szCs w:val="32"/>
          <w:u w:val="single"/>
        </w:rPr>
        <w:t xml:space="preserve">   </w:t>
      </w:r>
      <w:r>
        <w:rPr>
          <w:rFonts w:hint="eastAsia" w:ascii="方正仿宋_GBK" w:eastAsia="方正仿宋_GBK"/>
          <w:sz w:val="32"/>
          <w:szCs w:val="32"/>
        </w:rPr>
        <w:t>日</w:t>
      </w:r>
    </w:p>
    <w:p>
      <w:pPr>
        <w:spacing w:line="440" w:lineRule="exact"/>
        <w:ind w:firstLine="480" w:firstLineChars="200"/>
        <w:rPr>
          <w:rFonts w:ascii="方正仿宋_GBK" w:eastAsia="方正仿宋_GBK"/>
          <w:sz w:val="24"/>
          <w:szCs w:val="24"/>
        </w:rPr>
      </w:pPr>
    </w:p>
    <w:p>
      <w:pPr>
        <w:spacing w:line="600" w:lineRule="exact"/>
        <w:ind w:firstLine="640" w:firstLineChars="200"/>
        <w:rPr>
          <w:rFonts w:ascii="方正仿宋_GBK" w:eastAsia="方正仿宋_GBK"/>
          <w:sz w:val="32"/>
          <w:szCs w:val="32"/>
        </w:rPr>
      </w:pPr>
    </w:p>
    <w:p>
      <w:pPr>
        <w:spacing w:line="600" w:lineRule="exact"/>
        <w:ind w:firstLine="640" w:firstLineChars="200"/>
        <w:rPr>
          <w:rFonts w:ascii="方正仿宋_GBK" w:eastAsia="方正仿宋_GBK"/>
          <w:sz w:val="32"/>
          <w:szCs w:val="32"/>
        </w:rPr>
      </w:pPr>
    </w:p>
    <w:p>
      <w:pPr>
        <w:spacing w:line="600" w:lineRule="exact"/>
        <w:ind w:firstLine="640" w:firstLineChars="200"/>
        <w:rPr>
          <w:rFonts w:ascii="方正仿宋_GBK" w:eastAsia="方正仿宋_GBK"/>
          <w:sz w:val="32"/>
          <w:szCs w:val="32"/>
        </w:rPr>
      </w:pPr>
      <w:r>
        <w:rPr>
          <w:rFonts w:hint="eastAsia" w:ascii="方正仿宋_GBK" w:eastAsia="方正仿宋_GBK"/>
          <w:sz w:val="32"/>
          <w:szCs w:val="32"/>
        </w:rPr>
        <w:t xml:space="preserve">                        </w:t>
      </w:r>
    </w:p>
    <w:p>
      <w:pPr>
        <w:spacing w:line="600" w:lineRule="exact"/>
        <w:ind w:firstLine="640" w:firstLineChars="200"/>
        <w:rPr>
          <w:rFonts w:ascii="方正仿宋_GBK" w:eastAsia="方正仿宋_GBK"/>
          <w:sz w:val="32"/>
          <w:szCs w:val="32"/>
        </w:rPr>
      </w:pPr>
    </w:p>
    <w:p>
      <w:pPr>
        <w:spacing w:line="600" w:lineRule="exact"/>
        <w:rPr>
          <w:rFonts w:ascii="方正仿宋_GBK" w:hAnsi="仿宋" w:eastAsia="方正仿宋_GBK" w:cs="方正仿宋_GBK"/>
          <w:kern w:val="0"/>
          <w:sz w:val="32"/>
          <w:szCs w:val="32"/>
        </w:rPr>
      </w:pPr>
    </w:p>
    <w:p>
      <w:pPr>
        <w:spacing w:line="600" w:lineRule="exact"/>
        <w:rPr>
          <w:rFonts w:ascii="方正仿宋_GBK" w:hAnsi="仿宋" w:eastAsia="方正仿宋_GBK" w:cs="方正仿宋_GBK"/>
          <w:kern w:val="0"/>
          <w:sz w:val="32"/>
          <w:szCs w:val="32"/>
        </w:rPr>
      </w:pPr>
    </w:p>
    <w:p>
      <w:pPr>
        <w:spacing w:line="600" w:lineRule="exact"/>
        <w:rPr>
          <w:rFonts w:ascii="方正仿宋_GBK" w:hAnsi="仿宋" w:eastAsia="方正仿宋_GBK" w:cs="方正仿宋_GBK"/>
          <w:kern w:val="0"/>
          <w:sz w:val="32"/>
          <w:szCs w:val="32"/>
        </w:rPr>
      </w:pPr>
    </w:p>
    <w:p>
      <w:pPr>
        <w:spacing w:line="240" w:lineRule="exact"/>
        <w:rPr>
          <w:rFonts w:ascii="方正仿宋_GBK" w:hAnsi="仿宋" w:eastAsia="方正仿宋_GBK" w:cs="方正仿宋_GBK"/>
          <w:kern w:val="0"/>
          <w:sz w:val="32"/>
          <w:szCs w:val="32"/>
        </w:rPr>
      </w:pPr>
    </w:p>
    <w:p>
      <w:pPr>
        <w:spacing w:line="240" w:lineRule="exact"/>
        <w:rPr>
          <w:rFonts w:ascii="方正仿宋_GBK" w:hAnsi="仿宋" w:eastAsia="方正仿宋_GBK" w:cs="方正仿宋_GBK"/>
          <w:kern w:val="0"/>
          <w:sz w:val="32"/>
          <w:szCs w:val="32"/>
        </w:rPr>
      </w:pPr>
    </w:p>
    <w:p>
      <w:pPr>
        <w:spacing w:line="240" w:lineRule="exact"/>
        <w:rPr>
          <w:rFonts w:ascii="方正仿宋_GBK" w:hAnsi="仿宋" w:eastAsia="方正仿宋_GBK" w:cs="方正仿宋_GBK"/>
          <w:kern w:val="0"/>
          <w:sz w:val="32"/>
          <w:szCs w:val="32"/>
        </w:rPr>
      </w:pPr>
    </w:p>
    <w:p>
      <w:pPr>
        <w:spacing w:line="240" w:lineRule="exact"/>
        <w:rPr>
          <w:rFonts w:ascii="方正仿宋_GBK" w:hAnsi="仿宋" w:eastAsia="方正仿宋_GBK" w:cs="方正仿宋_GBK"/>
          <w:kern w:val="0"/>
          <w:sz w:val="32"/>
          <w:szCs w:val="32"/>
        </w:rPr>
      </w:pPr>
    </w:p>
    <w:p>
      <w:pPr>
        <w:spacing w:line="240" w:lineRule="exact"/>
        <w:rPr>
          <w:rFonts w:ascii="方正仿宋_GBK" w:hAnsi="仿宋" w:eastAsia="方正仿宋_GBK" w:cs="方正仿宋_GBK"/>
          <w:kern w:val="0"/>
          <w:sz w:val="32"/>
          <w:szCs w:val="32"/>
        </w:rPr>
      </w:pPr>
    </w:p>
    <w:p>
      <w:pPr>
        <w:spacing w:line="240" w:lineRule="exact"/>
        <w:rPr>
          <w:rFonts w:ascii="方正仿宋_GBK" w:hAnsi="仿宋" w:eastAsia="方正仿宋_GBK" w:cs="方正仿宋_GBK"/>
          <w:kern w:val="0"/>
          <w:sz w:val="32"/>
          <w:szCs w:val="32"/>
        </w:rPr>
      </w:pPr>
    </w:p>
    <w:p>
      <w:pPr>
        <w:spacing w:line="240" w:lineRule="exact"/>
        <w:rPr>
          <w:rFonts w:ascii="方正仿宋_GBK" w:hAnsi="仿宋" w:eastAsia="方正仿宋_GBK" w:cs="方正仿宋_GBK"/>
          <w:kern w:val="0"/>
          <w:sz w:val="32"/>
          <w:szCs w:val="32"/>
        </w:rPr>
      </w:pPr>
    </w:p>
    <w:p>
      <w:pPr>
        <w:spacing w:line="240" w:lineRule="exact"/>
        <w:rPr>
          <w:rFonts w:ascii="方正仿宋_GBK" w:hAnsi="仿宋" w:eastAsia="方正仿宋_GBK" w:cs="方正仿宋_GBK"/>
          <w:kern w:val="0"/>
          <w:sz w:val="32"/>
          <w:szCs w:val="32"/>
        </w:rPr>
      </w:pPr>
    </w:p>
    <w:p>
      <w:pPr>
        <w:spacing w:line="240" w:lineRule="exact"/>
        <w:rPr>
          <w:rFonts w:ascii="方正仿宋_GBK" w:hAnsi="仿宋" w:eastAsia="方正仿宋_GBK" w:cs="方正仿宋_GBK"/>
          <w:kern w:val="0"/>
          <w:sz w:val="32"/>
          <w:szCs w:val="32"/>
        </w:rPr>
      </w:pPr>
    </w:p>
    <w:p>
      <w:pPr>
        <w:spacing w:line="240" w:lineRule="exact"/>
        <w:rPr>
          <w:rFonts w:ascii="方正仿宋_GBK" w:hAnsi="仿宋" w:eastAsia="方正仿宋_GBK" w:cs="方正仿宋_GBK"/>
          <w:kern w:val="0"/>
          <w:sz w:val="32"/>
          <w:szCs w:val="32"/>
        </w:rPr>
      </w:pPr>
    </w:p>
    <w:p>
      <w:pPr>
        <w:spacing w:line="240" w:lineRule="exact"/>
        <w:rPr>
          <w:rFonts w:ascii="方正仿宋_GBK" w:hAnsi="仿宋" w:eastAsia="方正仿宋_GBK" w:cs="方正仿宋_GBK"/>
          <w:kern w:val="0"/>
          <w:sz w:val="32"/>
          <w:szCs w:val="32"/>
        </w:rPr>
      </w:pPr>
    </w:p>
    <w:p>
      <w:pPr>
        <w:spacing w:line="240" w:lineRule="exact"/>
        <w:rPr>
          <w:rFonts w:ascii="方正仿宋_GBK" w:hAnsi="仿宋" w:eastAsia="方正仿宋_GBK" w:cs="方正仿宋_GBK"/>
          <w:kern w:val="0"/>
          <w:sz w:val="32"/>
          <w:szCs w:val="32"/>
        </w:rPr>
      </w:pPr>
    </w:p>
    <w:p>
      <w:pPr>
        <w:spacing w:line="240" w:lineRule="exact"/>
        <w:rPr>
          <w:rFonts w:ascii="方正仿宋_GBK" w:hAnsi="仿宋" w:eastAsia="方正仿宋_GBK" w:cs="方正仿宋_GBK"/>
          <w:kern w:val="0"/>
          <w:sz w:val="32"/>
          <w:szCs w:val="32"/>
        </w:rPr>
      </w:pPr>
    </w:p>
    <w:p>
      <w:pPr>
        <w:spacing w:line="240" w:lineRule="exact"/>
        <w:rPr>
          <w:rFonts w:ascii="方正仿宋_GBK" w:hAnsi="仿宋" w:eastAsia="方正仿宋_GBK" w:cs="方正仿宋_GBK"/>
          <w:kern w:val="0"/>
          <w:sz w:val="32"/>
          <w:szCs w:val="32"/>
        </w:rPr>
      </w:pPr>
    </w:p>
    <w:p>
      <w:pPr>
        <w:spacing w:line="240" w:lineRule="exact"/>
        <w:rPr>
          <w:rFonts w:ascii="方正仿宋_GBK" w:hAnsi="仿宋" w:eastAsia="方正仿宋_GBK" w:cs="方正仿宋_GBK"/>
          <w:kern w:val="0"/>
          <w:sz w:val="32"/>
          <w:szCs w:val="32"/>
        </w:rPr>
      </w:pPr>
    </w:p>
    <w:p>
      <w:pPr>
        <w:spacing w:line="240" w:lineRule="exact"/>
        <w:rPr>
          <w:rFonts w:ascii="方正仿宋_GBK" w:hAnsi="仿宋" w:eastAsia="方正仿宋_GBK" w:cs="方正仿宋_GBK"/>
          <w:kern w:val="0"/>
          <w:sz w:val="32"/>
          <w:szCs w:val="32"/>
        </w:rPr>
      </w:pPr>
    </w:p>
    <w:p>
      <w:pPr>
        <w:spacing w:line="240" w:lineRule="exact"/>
        <w:rPr>
          <w:rFonts w:ascii="方正仿宋_GBK" w:hAnsi="仿宋" w:eastAsia="方正仿宋_GBK" w:cs="方正仿宋_GBK"/>
          <w:kern w:val="0"/>
          <w:sz w:val="32"/>
          <w:szCs w:val="32"/>
        </w:rPr>
      </w:pPr>
    </w:p>
    <w:p>
      <w:pPr>
        <w:spacing w:line="240" w:lineRule="exact"/>
        <w:rPr>
          <w:rFonts w:ascii="方正仿宋_GBK" w:hAnsi="仿宋" w:eastAsia="方正仿宋_GBK" w:cs="方正仿宋_GBK"/>
          <w:kern w:val="0"/>
          <w:sz w:val="32"/>
          <w:szCs w:val="32"/>
        </w:rPr>
      </w:pPr>
    </w:p>
    <w:p>
      <w:pPr>
        <w:spacing w:line="240" w:lineRule="exact"/>
        <w:rPr>
          <w:rFonts w:ascii="方正仿宋_GBK" w:hAnsi="仿宋" w:eastAsia="方正仿宋_GBK" w:cs="方正仿宋_GBK"/>
          <w:kern w:val="0"/>
          <w:sz w:val="32"/>
          <w:szCs w:val="32"/>
        </w:rPr>
      </w:pPr>
    </w:p>
    <w:p>
      <w:pPr>
        <w:spacing w:line="240" w:lineRule="exact"/>
        <w:rPr>
          <w:rFonts w:ascii="方正仿宋_GBK" w:hAnsi="仿宋" w:eastAsia="方正仿宋_GBK" w:cs="方正仿宋_GBK"/>
          <w:kern w:val="0"/>
          <w:sz w:val="32"/>
          <w:szCs w:val="32"/>
        </w:rPr>
      </w:pPr>
    </w:p>
    <w:p>
      <w:pPr>
        <w:spacing w:line="240" w:lineRule="exact"/>
        <w:rPr>
          <w:rFonts w:ascii="方正仿宋_GBK" w:hAnsi="仿宋" w:eastAsia="方正仿宋_GBK" w:cs="方正仿宋_GBK"/>
          <w:kern w:val="0"/>
          <w:sz w:val="32"/>
          <w:szCs w:val="32"/>
        </w:rPr>
      </w:pPr>
    </w:p>
    <w:p>
      <w:pPr>
        <w:spacing w:line="240" w:lineRule="exact"/>
        <w:rPr>
          <w:rFonts w:ascii="方正仿宋_GBK" w:hAnsi="仿宋" w:eastAsia="方正仿宋_GBK" w:cs="方正仿宋_GBK"/>
          <w:kern w:val="0"/>
          <w:sz w:val="32"/>
          <w:szCs w:val="32"/>
        </w:rPr>
      </w:pPr>
    </w:p>
    <w:p>
      <w:pPr>
        <w:spacing w:line="240" w:lineRule="exact"/>
        <w:rPr>
          <w:rFonts w:ascii="方正仿宋_GBK" w:hAnsi="仿宋" w:eastAsia="方正仿宋_GBK" w:cs="方正仿宋_GBK"/>
          <w:kern w:val="0"/>
          <w:sz w:val="32"/>
          <w:szCs w:val="32"/>
        </w:rPr>
      </w:pPr>
    </w:p>
    <w:p>
      <w:pPr>
        <w:spacing w:line="240" w:lineRule="exact"/>
        <w:rPr>
          <w:rFonts w:ascii="方正仿宋_GBK" w:hAnsi="仿宋" w:eastAsia="方正仿宋_GBK" w:cs="方正仿宋_GBK"/>
          <w:kern w:val="0"/>
          <w:sz w:val="32"/>
          <w:szCs w:val="32"/>
        </w:rPr>
      </w:pPr>
    </w:p>
    <w:p>
      <w:pPr>
        <w:spacing w:line="240" w:lineRule="exact"/>
        <w:rPr>
          <w:rFonts w:ascii="方正仿宋_GBK" w:hAnsi="仿宋" w:eastAsia="方正仿宋_GBK" w:cs="方正仿宋_GBK"/>
          <w:kern w:val="0"/>
          <w:sz w:val="32"/>
          <w:szCs w:val="32"/>
        </w:rPr>
      </w:pPr>
    </w:p>
    <w:p>
      <w:pPr>
        <w:spacing w:line="240" w:lineRule="exact"/>
        <w:rPr>
          <w:rFonts w:ascii="方正仿宋_GBK" w:hAnsi="仿宋" w:eastAsia="方正仿宋_GBK" w:cs="方正仿宋_GBK"/>
          <w:kern w:val="0"/>
          <w:sz w:val="32"/>
          <w:szCs w:val="32"/>
        </w:rPr>
      </w:pPr>
    </w:p>
    <w:p>
      <w:pPr>
        <w:spacing w:line="240" w:lineRule="exact"/>
        <w:rPr>
          <w:rFonts w:ascii="方正仿宋_GBK" w:hAnsi="仿宋" w:eastAsia="方正仿宋_GBK" w:cs="方正仿宋_GBK"/>
          <w:kern w:val="0"/>
          <w:sz w:val="32"/>
          <w:szCs w:val="32"/>
        </w:rPr>
      </w:pPr>
    </w:p>
    <w:p>
      <w:pPr>
        <w:spacing w:line="240" w:lineRule="exact"/>
        <w:rPr>
          <w:rFonts w:ascii="方正仿宋_GBK" w:hAnsi="仿宋" w:eastAsia="方正仿宋_GBK" w:cs="方正仿宋_GBK"/>
          <w:kern w:val="0"/>
          <w:sz w:val="32"/>
          <w:szCs w:val="32"/>
        </w:rPr>
      </w:pPr>
    </w:p>
    <w:p>
      <w:pPr>
        <w:spacing w:line="240" w:lineRule="exact"/>
        <w:rPr>
          <w:rFonts w:ascii="方正仿宋_GBK" w:hAnsi="仿宋" w:eastAsia="方正仿宋_GBK" w:cs="方正仿宋_GBK"/>
          <w:kern w:val="0"/>
          <w:sz w:val="32"/>
          <w:szCs w:val="32"/>
        </w:rPr>
      </w:pPr>
    </w:p>
    <w:p>
      <w:pPr>
        <w:spacing w:line="240" w:lineRule="exact"/>
        <w:rPr>
          <w:rFonts w:ascii="方正仿宋_GBK" w:hAnsi="仿宋" w:eastAsia="方正仿宋_GBK" w:cs="方正仿宋_GBK"/>
          <w:kern w:val="0"/>
          <w:sz w:val="32"/>
          <w:szCs w:val="32"/>
        </w:rPr>
      </w:pPr>
    </w:p>
    <w:p>
      <w:pPr>
        <w:spacing w:line="240" w:lineRule="exact"/>
        <w:rPr>
          <w:rFonts w:ascii="方正仿宋_GBK" w:hAnsi="仿宋" w:eastAsia="方正仿宋_GBK" w:cs="方正仿宋_GBK"/>
          <w:kern w:val="0"/>
          <w:sz w:val="32"/>
          <w:szCs w:val="32"/>
        </w:rPr>
      </w:pPr>
    </w:p>
    <w:p>
      <w:pPr>
        <w:spacing w:line="240" w:lineRule="exact"/>
        <w:rPr>
          <w:rFonts w:ascii="方正仿宋_GBK" w:hAnsi="仿宋" w:eastAsia="方正仿宋_GBK" w:cs="方正仿宋_GBK"/>
          <w:kern w:val="0"/>
          <w:sz w:val="32"/>
          <w:szCs w:val="32"/>
        </w:rPr>
      </w:pPr>
    </w:p>
    <w:p>
      <w:pPr>
        <w:spacing w:line="240" w:lineRule="exact"/>
        <w:rPr>
          <w:rFonts w:ascii="方正仿宋_GBK" w:hAnsi="仿宋" w:eastAsia="方正仿宋_GBK" w:cs="方正仿宋_GBK"/>
          <w:kern w:val="0"/>
          <w:sz w:val="32"/>
          <w:szCs w:val="32"/>
        </w:rPr>
      </w:pPr>
    </w:p>
    <w:p>
      <w:pPr>
        <w:spacing w:line="240" w:lineRule="exact"/>
        <w:rPr>
          <w:rFonts w:ascii="方正仿宋_GBK" w:hAnsi="仿宋" w:eastAsia="方正仿宋_GBK" w:cs="方正仿宋_GBK"/>
          <w:kern w:val="0"/>
          <w:sz w:val="32"/>
          <w:szCs w:val="32"/>
        </w:rPr>
      </w:pPr>
    </w:p>
    <w:p>
      <w:pPr>
        <w:spacing w:line="240" w:lineRule="exact"/>
        <w:rPr>
          <w:rFonts w:ascii="方正仿宋_GBK" w:hAnsi="仿宋" w:eastAsia="方正仿宋_GBK" w:cs="方正仿宋_GBK"/>
          <w:kern w:val="0"/>
          <w:sz w:val="32"/>
          <w:szCs w:val="32"/>
        </w:rPr>
      </w:pPr>
    </w:p>
    <w:p>
      <w:pPr>
        <w:spacing w:line="240" w:lineRule="exact"/>
        <w:rPr>
          <w:rFonts w:ascii="方正仿宋_GBK" w:hAnsi="仿宋" w:eastAsia="方正仿宋_GBK" w:cs="方正仿宋_GBK"/>
          <w:kern w:val="0"/>
          <w:sz w:val="32"/>
          <w:szCs w:val="32"/>
        </w:rPr>
      </w:pPr>
    </w:p>
    <w:p>
      <w:pPr>
        <w:spacing w:line="240" w:lineRule="exact"/>
        <w:rPr>
          <w:rFonts w:ascii="方正仿宋_GBK" w:hAnsi="仿宋" w:eastAsia="方正仿宋_GBK" w:cs="方正仿宋_GBK"/>
          <w:kern w:val="0"/>
          <w:sz w:val="32"/>
          <w:szCs w:val="32"/>
        </w:rPr>
      </w:pPr>
    </w:p>
    <w:p>
      <w:pPr>
        <w:spacing w:line="240" w:lineRule="exact"/>
        <w:rPr>
          <w:rFonts w:ascii="方正仿宋_GBK" w:hAnsi="仿宋" w:eastAsia="方正仿宋_GBK" w:cs="方正仿宋_GBK"/>
          <w:kern w:val="0"/>
          <w:sz w:val="32"/>
          <w:szCs w:val="32"/>
        </w:rPr>
      </w:pPr>
    </w:p>
    <w:p>
      <w:pPr>
        <w:spacing w:line="240" w:lineRule="exact"/>
        <w:rPr>
          <w:rFonts w:ascii="方正仿宋_GBK" w:hAnsi="仿宋" w:eastAsia="方正仿宋_GBK" w:cs="方正仿宋_GBK"/>
          <w:kern w:val="0"/>
          <w:sz w:val="32"/>
          <w:szCs w:val="32"/>
        </w:rPr>
      </w:pPr>
    </w:p>
    <w:p>
      <w:pPr>
        <w:spacing w:line="240" w:lineRule="exact"/>
        <w:rPr>
          <w:rFonts w:ascii="方正仿宋_GBK" w:hAnsi="仿宋" w:eastAsia="方正仿宋_GBK" w:cs="方正仿宋_GBK"/>
          <w:kern w:val="0"/>
          <w:sz w:val="32"/>
          <w:szCs w:val="32"/>
        </w:rPr>
      </w:pPr>
    </w:p>
    <w:p>
      <w:pPr>
        <w:spacing w:line="240" w:lineRule="exact"/>
        <w:rPr>
          <w:rFonts w:ascii="方正仿宋_GBK" w:hAnsi="仿宋" w:eastAsia="方正仿宋_GBK" w:cs="方正仿宋_GBK"/>
          <w:kern w:val="0"/>
          <w:sz w:val="32"/>
          <w:szCs w:val="32"/>
        </w:rPr>
      </w:pPr>
    </w:p>
    <w:p>
      <w:pPr>
        <w:pBdr>
          <w:top w:val="single" w:color="auto" w:sz="4" w:space="1"/>
          <w:bottom w:val="single" w:color="auto" w:sz="4" w:space="1"/>
          <w:between w:val="single" w:color="auto" w:sz="4" w:space="1"/>
        </w:pBdr>
        <w:spacing w:line="560" w:lineRule="exact"/>
        <w:rPr>
          <w:rFonts w:ascii="方正仿宋_GBK" w:eastAsia="方正仿宋_GBK"/>
          <w:sz w:val="32"/>
          <w:szCs w:val="32"/>
        </w:rPr>
      </w:pPr>
      <w:r>
        <w:rPr>
          <w:rFonts w:hint="eastAsia" w:ascii="方正仿宋_GBK" w:hAnsi="方正仿宋_GBK" w:eastAsia="方正仿宋_GBK" w:cs="方正仿宋_GBK"/>
          <w:sz w:val="28"/>
          <w:szCs w:val="28"/>
        </w:rPr>
        <w:t xml:space="preserve"> 重庆市渝北区农业委员会             </w:t>
      </w:r>
      <w:r>
        <w:rPr>
          <w:rFonts w:hint="eastAsia" w:ascii="Times New Roman" w:hAnsi="Times New Roman" w:eastAsia="方正仿宋_GBK" w:cs="Times New Roman"/>
          <w:w w:val="90"/>
          <w:sz w:val="28"/>
          <w:szCs w:val="28"/>
        </w:rPr>
        <w:t xml:space="preserve">       </w:t>
      </w:r>
      <w:r>
        <w:rPr>
          <w:rFonts w:ascii="Times New Roman" w:hAnsi="Times New Roman" w:eastAsia="方正仿宋_GBK" w:cs="Times New Roman"/>
          <w:sz w:val="28"/>
          <w:szCs w:val="28"/>
        </w:rPr>
        <w:t>2018年</w:t>
      </w:r>
      <w:r>
        <w:rPr>
          <w:rFonts w:hint="eastAsia" w:ascii="Times New Roman" w:hAnsi="Times New Roman" w:eastAsia="方正仿宋_GBK" w:cs="Times New Roman"/>
          <w:sz w:val="28"/>
          <w:szCs w:val="28"/>
        </w:rPr>
        <w:t>4</w:t>
      </w:r>
      <w:r>
        <w:rPr>
          <w:rFonts w:ascii="Times New Roman" w:hAnsi="Times New Roman" w:eastAsia="方正仿宋_GBK" w:cs="Times New Roman"/>
          <w:sz w:val="28"/>
          <w:szCs w:val="28"/>
        </w:rPr>
        <w:t>月</w:t>
      </w:r>
      <w:r>
        <w:rPr>
          <w:rFonts w:hint="eastAsia" w:ascii="Times New Roman" w:hAnsi="Times New Roman" w:eastAsia="方正仿宋_GBK" w:cs="Times New Roman"/>
          <w:sz w:val="28"/>
          <w:szCs w:val="28"/>
        </w:rPr>
        <w:t>28</w:t>
      </w:r>
      <w:r>
        <w:rPr>
          <w:rFonts w:hint="eastAsia" w:ascii="方正仿宋_GBK" w:hAnsi="方正仿宋_GBK" w:eastAsia="方正仿宋_GBK" w:cs="方正仿宋_GBK"/>
          <w:sz w:val="28"/>
          <w:szCs w:val="28"/>
        </w:rPr>
        <w:t>日印发</w:t>
      </w:r>
    </w:p>
    <w:sectPr>
      <w:headerReference r:id="rId5" w:type="first"/>
      <w:footerReference r:id="rId8" w:type="first"/>
      <w:headerReference r:id="rId3" w:type="default"/>
      <w:footerReference r:id="rId6" w:type="default"/>
      <w:headerReference r:id="rId4" w:type="even"/>
      <w:footerReference r:id="rId7" w:type="even"/>
      <w:pgSz w:w="11906" w:h="16838"/>
      <w:pgMar w:top="1440" w:right="1474" w:bottom="1440" w:left="1587" w:header="851" w:footer="992" w:gutter="0"/>
      <w:pgNumType w:fmt="numberInDash"/>
      <w:cols w:space="0" w:num="1"/>
      <w:docGrid w:type="lines" w:linePitch="34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panose1 w:val="02010600030101010101"/>
    <w:charset w:val="86"/>
    <w:family w:val="auto"/>
    <w:pitch w:val="default"/>
    <w:sig w:usb0="A00002BF" w:usb1="38CF7CFA" w:usb2="00000016" w:usb3="00000000" w:csb0="0004000F" w:csb1="00000000"/>
  </w:font>
  <w:font w:name="方正仿宋_GBK">
    <w:panose1 w:val="03000509000000000000"/>
    <w:charset w:val="86"/>
    <w:family w:val="script"/>
    <w:pitch w:val="default"/>
    <w:sig w:usb0="00000001" w:usb1="080E0000" w:usb2="00000000" w:usb3="00000000" w:csb0="00040000" w:csb1="00000000"/>
  </w:font>
  <w:font w:name="方正黑体_GBK">
    <w:panose1 w:val="03000509000000000000"/>
    <w:charset w:val="86"/>
    <w:family w:val="script"/>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 w:name="方正楷体_GBK">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pict>
        <v:shape id="_x0000_s1026" o:spid="_x0000_s1026" o:spt="202" type="#_x0000_t202" style="position:absolute;left:0pt;margin-top:0pt;height:144pt;width:144pt;mso-position-horizontal:outside;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LNJWO7QAAAABQEAAA8AAAAAAAAA&#10;AQAgAAAAIgAAAGRycy9kb3ducmV2LnhtbFBLAQIUABQAAAAIAIdO4kArqOpyGQIAACEEAAAOAAAA&#10;AAAAAAEAIAAAAB8BAABkcnMvZTJvRG9jLnhtbFBLBQYAAAAABgAGAFkBAACqBQAAAAA=&#10;">
          <v:path/>
          <v:fill on="f" focussize="0,0"/>
          <v:stroke on="f" weight="0.5pt" joinstyle="miter"/>
          <v:imagedata o:title=""/>
          <o:lock v:ext="edit"/>
          <v:textbox inset="0mm,0mm,0mm,0mm" style="mso-fit-shape-to-text:t;">
            <w:txbxContent>
              <w:p>
                <w:pPr>
                  <w:pStyle w:val="6"/>
                  <w:rPr>
                    <w:rFonts w:eastAsia="宋体"/>
                  </w:rPr>
                </w:pP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PAGE  \* MERGEFORMAT </w:instrText>
                </w:r>
                <w:r>
                  <w:rPr>
                    <w:rFonts w:hint="eastAsia" w:ascii="仿宋" w:hAnsi="仿宋" w:eastAsia="仿宋" w:cs="仿宋"/>
                    <w:sz w:val="24"/>
                    <w:szCs w:val="24"/>
                  </w:rPr>
                  <w:fldChar w:fldCharType="separate"/>
                </w:r>
                <w:r>
                  <w:rPr>
                    <w:rFonts w:ascii="仿宋" w:hAnsi="仿宋" w:eastAsia="仿宋" w:cs="仿宋"/>
                    <w:sz w:val="24"/>
                    <w:szCs w:val="24"/>
                  </w:rPr>
                  <w:t>- 7 -</w:t>
                </w:r>
                <w:r>
                  <w:rPr>
                    <w:rFonts w:hint="eastAsia" w:ascii="仿宋" w:hAnsi="仿宋" w:eastAsia="仿宋" w:cs="仿宋"/>
                    <w:sz w:val="24"/>
                    <w:szCs w:val="24"/>
                  </w:rPr>
                  <w:fldChar w:fldCharType="end"/>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28D4D07"/>
    <w:multiLevelType w:val="singleLevel"/>
    <w:tmpl w:val="928D4D07"/>
    <w:lvl w:ilvl="0" w:tentative="0">
      <w:start w:val="2"/>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70"/>
  <w:noPunctuationKerning w:val="1"/>
  <w:characterSpacingControl w:val="compressPunctuation"/>
  <w:hdrShapeDefaults>
    <o:shapelayout v:ext="edit">
      <o:idmap v:ext="edit" data="1"/>
    </o:shapelayout>
  </w:hdrShapeDefaults>
  <w:compat>
    <w:spaceForUL/>
    <w:balanceSingleByteDoubleByteWidth/>
    <w:doNotLeaveBackslashAlone/>
    <w:doNotExpandShiftReturn/>
    <w:adjustLineHeightInTable/>
    <w:useFELayout/>
    <w:compatSetting w:name="compatibilityMode" w:uri="http://schemas.microsoft.com/office/word" w:val="12"/>
  </w:compat>
  <w:rsids>
    <w:rsidRoot w:val="000729AA"/>
    <w:rsid w:val="0001062A"/>
    <w:rsid w:val="0002044D"/>
    <w:rsid w:val="000326B1"/>
    <w:rsid w:val="00036FDB"/>
    <w:rsid w:val="00046992"/>
    <w:rsid w:val="00052E9B"/>
    <w:rsid w:val="0005536E"/>
    <w:rsid w:val="00056357"/>
    <w:rsid w:val="000729AA"/>
    <w:rsid w:val="000D0038"/>
    <w:rsid w:val="00112FB6"/>
    <w:rsid w:val="00142FAD"/>
    <w:rsid w:val="00160C77"/>
    <w:rsid w:val="00162EFA"/>
    <w:rsid w:val="001A2ACA"/>
    <w:rsid w:val="001B375A"/>
    <w:rsid w:val="0022280D"/>
    <w:rsid w:val="00271559"/>
    <w:rsid w:val="002C1BE5"/>
    <w:rsid w:val="00305951"/>
    <w:rsid w:val="00350A5B"/>
    <w:rsid w:val="00365586"/>
    <w:rsid w:val="003D17E6"/>
    <w:rsid w:val="00410E51"/>
    <w:rsid w:val="00433EAA"/>
    <w:rsid w:val="004606B3"/>
    <w:rsid w:val="004A561B"/>
    <w:rsid w:val="004A58A2"/>
    <w:rsid w:val="004B095A"/>
    <w:rsid w:val="004B0C67"/>
    <w:rsid w:val="004B44F9"/>
    <w:rsid w:val="00504695"/>
    <w:rsid w:val="0051188D"/>
    <w:rsid w:val="00515700"/>
    <w:rsid w:val="0053333F"/>
    <w:rsid w:val="005464C9"/>
    <w:rsid w:val="00557D2E"/>
    <w:rsid w:val="00580D6A"/>
    <w:rsid w:val="005922CE"/>
    <w:rsid w:val="005C51C2"/>
    <w:rsid w:val="005F1533"/>
    <w:rsid w:val="00646939"/>
    <w:rsid w:val="00652D1D"/>
    <w:rsid w:val="006671FB"/>
    <w:rsid w:val="0068471A"/>
    <w:rsid w:val="006C3AD0"/>
    <w:rsid w:val="006E67F7"/>
    <w:rsid w:val="007209D7"/>
    <w:rsid w:val="0072222E"/>
    <w:rsid w:val="00722760"/>
    <w:rsid w:val="00734DB2"/>
    <w:rsid w:val="00761392"/>
    <w:rsid w:val="0077240D"/>
    <w:rsid w:val="007935B8"/>
    <w:rsid w:val="007D11D8"/>
    <w:rsid w:val="00813C2B"/>
    <w:rsid w:val="0084220B"/>
    <w:rsid w:val="008578F6"/>
    <w:rsid w:val="00857D53"/>
    <w:rsid w:val="008648DF"/>
    <w:rsid w:val="008777FB"/>
    <w:rsid w:val="00893DFA"/>
    <w:rsid w:val="00893EA7"/>
    <w:rsid w:val="008B162B"/>
    <w:rsid w:val="008B1A74"/>
    <w:rsid w:val="008E362A"/>
    <w:rsid w:val="00923437"/>
    <w:rsid w:val="00940730"/>
    <w:rsid w:val="009574C8"/>
    <w:rsid w:val="00966FD0"/>
    <w:rsid w:val="009A020F"/>
    <w:rsid w:val="009C292B"/>
    <w:rsid w:val="009F47C1"/>
    <w:rsid w:val="00A04CB5"/>
    <w:rsid w:val="00A1573E"/>
    <w:rsid w:val="00A44A08"/>
    <w:rsid w:val="00A60A5B"/>
    <w:rsid w:val="00A67B19"/>
    <w:rsid w:val="00A72F23"/>
    <w:rsid w:val="00A74E5D"/>
    <w:rsid w:val="00AC051C"/>
    <w:rsid w:val="00AC1EED"/>
    <w:rsid w:val="00AC1FF2"/>
    <w:rsid w:val="00AD7A4E"/>
    <w:rsid w:val="00AF61BA"/>
    <w:rsid w:val="00B368FF"/>
    <w:rsid w:val="00B418DF"/>
    <w:rsid w:val="00B85580"/>
    <w:rsid w:val="00BA39BB"/>
    <w:rsid w:val="00BD54A2"/>
    <w:rsid w:val="00BE0DEC"/>
    <w:rsid w:val="00C02644"/>
    <w:rsid w:val="00C46483"/>
    <w:rsid w:val="00C52D05"/>
    <w:rsid w:val="00C544E5"/>
    <w:rsid w:val="00C77BE3"/>
    <w:rsid w:val="00C8785D"/>
    <w:rsid w:val="00C913D1"/>
    <w:rsid w:val="00C939E6"/>
    <w:rsid w:val="00CA11AB"/>
    <w:rsid w:val="00CD24B0"/>
    <w:rsid w:val="00CF2D14"/>
    <w:rsid w:val="00D01C6C"/>
    <w:rsid w:val="00D051A8"/>
    <w:rsid w:val="00D0529E"/>
    <w:rsid w:val="00D069DF"/>
    <w:rsid w:val="00D90061"/>
    <w:rsid w:val="00D96393"/>
    <w:rsid w:val="00DA6DC8"/>
    <w:rsid w:val="00DF753B"/>
    <w:rsid w:val="00E00488"/>
    <w:rsid w:val="00E22567"/>
    <w:rsid w:val="00E24371"/>
    <w:rsid w:val="00E25F3A"/>
    <w:rsid w:val="00E570DA"/>
    <w:rsid w:val="00E9510F"/>
    <w:rsid w:val="00EB247F"/>
    <w:rsid w:val="00EB6C2C"/>
    <w:rsid w:val="00EC1EB1"/>
    <w:rsid w:val="00EC1F22"/>
    <w:rsid w:val="00EC7148"/>
    <w:rsid w:val="00EE0F17"/>
    <w:rsid w:val="00F11BA9"/>
    <w:rsid w:val="00F92C2B"/>
    <w:rsid w:val="00F979E9"/>
    <w:rsid w:val="00FC327F"/>
    <w:rsid w:val="00FF38B0"/>
    <w:rsid w:val="01BB4256"/>
    <w:rsid w:val="02256013"/>
    <w:rsid w:val="02BB1773"/>
    <w:rsid w:val="02BD3D6F"/>
    <w:rsid w:val="0333728D"/>
    <w:rsid w:val="04617C09"/>
    <w:rsid w:val="07BF17E9"/>
    <w:rsid w:val="07DB4390"/>
    <w:rsid w:val="08FD0651"/>
    <w:rsid w:val="0A6974A5"/>
    <w:rsid w:val="0AC50425"/>
    <w:rsid w:val="0D2341D0"/>
    <w:rsid w:val="0D247FE5"/>
    <w:rsid w:val="0D8840F7"/>
    <w:rsid w:val="0DA6160F"/>
    <w:rsid w:val="10055E5B"/>
    <w:rsid w:val="10980007"/>
    <w:rsid w:val="1175433E"/>
    <w:rsid w:val="14CC7C3F"/>
    <w:rsid w:val="15F43C92"/>
    <w:rsid w:val="167D1901"/>
    <w:rsid w:val="169B76D5"/>
    <w:rsid w:val="16ED2409"/>
    <w:rsid w:val="17096F46"/>
    <w:rsid w:val="176F0E45"/>
    <w:rsid w:val="186B1B0C"/>
    <w:rsid w:val="18884BEF"/>
    <w:rsid w:val="19A02C66"/>
    <w:rsid w:val="19C951CB"/>
    <w:rsid w:val="1A973E96"/>
    <w:rsid w:val="1BBA4F79"/>
    <w:rsid w:val="1D216B94"/>
    <w:rsid w:val="1F562BBB"/>
    <w:rsid w:val="20217907"/>
    <w:rsid w:val="20BF718C"/>
    <w:rsid w:val="2129105D"/>
    <w:rsid w:val="24BB6F6B"/>
    <w:rsid w:val="28AC2735"/>
    <w:rsid w:val="291D5C51"/>
    <w:rsid w:val="29C723F7"/>
    <w:rsid w:val="2A1E6D02"/>
    <w:rsid w:val="2A807BF6"/>
    <w:rsid w:val="2AF246D0"/>
    <w:rsid w:val="2B76667B"/>
    <w:rsid w:val="2BAB2A7A"/>
    <w:rsid w:val="2C4F7C6D"/>
    <w:rsid w:val="2ED86D9D"/>
    <w:rsid w:val="2FEF240E"/>
    <w:rsid w:val="316D4AD8"/>
    <w:rsid w:val="31A21E80"/>
    <w:rsid w:val="32BC3C72"/>
    <w:rsid w:val="332447C0"/>
    <w:rsid w:val="347553C2"/>
    <w:rsid w:val="34D70B31"/>
    <w:rsid w:val="35683142"/>
    <w:rsid w:val="3679637C"/>
    <w:rsid w:val="3731784B"/>
    <w:rsid w:val="37EA0F92"/>
    <w:rsid w:val="39954F51"/>
    <w:rsid w:val="39FC715B"/>
    <w:rsid w:val="3B705176"/>
    <w:rsid w:val="3C1550B9"/>
    <w:rsid w:val="3CB14156"/>
    <w:rsid w:val="3CE10C81"/>
    <w:rsid w:val="3CF67950"/>
    <w:rsid w:val="3DD16B55"/>
    <w:rsid w:val="3E051CF7"/>
    <w:rsid w:val="3E966B1B"/>
    <w:rsid w:val="3F874DFC"/>
    <w:rsid w:val="408F06C9"/>
    <w:rsid w:val="41920A3F"/>
    <w:rsid w:val="44AD499E"/>
    <w:rsid w:val="46AA0C37"/>
    <w:rsid w:val="471D4AAC"/>
    <w:rsid w:val="47304CBD"/>
    <w:rsid w:val="48130183"/>
    <w:rsid w:val="482C6989"/>
    <w:rsid w:val="48C21A94"/>
    <w:rsid w:val="4A3878E3"/>
    <w:rsid w:val="4B0011B1"/>
    <w:rsid w:val="4D24047E"/>
    <w:rsid w:val="4D39674F"/>
    <w:rsid w:val="4D681856"/>
    <w:rsid w:val="502B7F66"/>
    <w:rsid w:val="50CD3997"/>
    <w:rsid w:val="55017AD8"/>
    <w:rsid w:val="55323462"/>
    <w:rsid w:val="55EF406F"/>
    <w:rsid w:val="56CF28D6"/>
    <w:rsid w:val="57095E3E"/>
    <w:rsid w:val="57201801"/>
    <w:rsid w:val="58A269A0"/>
    <w:rsid w:val="5A9F5EDA"/>
    <w:rsid w:val="5B106AD4"/>
    <w:rsid w:val="5B15221C"/>
    <w:rsid w:val="5B8D4DE2"/>
    <w:rsid w:val="5BD950D4"/>
    <w:rsid w:val="5C086678"/>
    <w:rsid w:val="5E5376CF"/>
    <w:rsid w:val="5F46311A"/>
    <w:rsid w:val="637F0098"/>
    <w:rsid w:val="63F90812"/>
    <w:rsid w:val="64804352"/>
    <w:rsid w:val="652872E8"/>
    <w:rsid w:val="667B6AA1"/>
    <w:rsid w:val="66E92E41"/>
    <w:rsid w:val="66F92B6A"/>
    <w:rsid w:val="68596617"/>
    <w:rsid w:val="68A31204"/>
    <w:rsid w:val="698D697C"/>
    <w:rsid w:val="69EA452F"/>
    <w:rsid w:val="6B7D4869"/>
    <w:rsid w:val="6C2F08E7"/>
    <w:rsid w:val="6D1B082E"/>
    <w:rsid w:val="6E687EA9"/>
    <w:rsid w:val="6E6A1193"/>
    <w:rsid w:val="7039653B"/>
    <w:rsid w:val="71EC37A5"/>
    <w:rsid w:val="7340200B"/>
    <w:rsid w:val="75691984"/>
    <w:rsid w:val="757B131C"/>
    <w:rsid w:val="75CC74D3"/>
    <w:rsid w:val="7991447F"/>
    <w:rsid w:val="7AC638AD"/>
    <w:rsid w:val="7B752182"/>
    <w:rsid w:val="7E2B14F3"/>
    <w:rsid w:val="7E3379E3"/>
    <w:rsid w:val="7EB55B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qFormat="1" w:uiPriority="99" w:semiHidden="0" w:name="index 5"/>
    <w:lsdException w:uiPriority="99" w:name="index 6"/>
    <w:lsdException w:uiPriority="99" w:name="index 7"/>
    <w:lsdException w:qFormat="1" w:uiPriority="99" w:semiHidden="0"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iPriority="99" w:semiHidden="0"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11">
    <w:name w:val="Default Paragraph Font"/>
    <w:semiHidden/>
    <w:unhideWhenUsed/>
    <w:uiPriority w:val="1"/>
  </w:style>
  <w:style w:type="table" w:default="1" w:styleId="9">
    <w:name w:val="Normal Table"/>
    <w:semiHidden/>
    <w:unhideWhenUsed/>
    <w:qFormat/>
    <w:uiPriority w:val="99"/>
    <w:tblPr>
      <w:tblLayout w:type="fixed"/>
      <w:tblCellMar>
        <w:top w:w="0" w:type="dxa"/>
        <w:left w:w="108" w:type="dxa"/>
        <w:bottom w:w="0" w:type="dxa"/>
        <w:right w:w="108" w:type="dxa"/>
      </w:tblCellMar>
    </w:tblPr>
  </w:style>
  <w:style w:type="paragraph" w:styleId="2">
    <w:name w:val="index 8"/>
    <w:basedOn w:val="1"/>
    <w:next w:val="1"/>
    <w:unhideWhenUsed/>
    <w:qFormat/>
    <w:uiPriority w:val="99"/>
    <w:pPr>
      <w:ind w:left="1400" w:leftChars="1400"/>
    </w:pPr>
  </w:style>
  <w:style w:type="paragraph" w:styleId="3">
    <w:name w:val="index 5"/>
    <w:basedOn w:val="1"/>
    <w:next w:val="1"/>
    <w:unhideWhenUsed/>
    <w:qFormat/>
    <w:uiPriority w:val="99"/>
    <w:pPr>
      <w:ind w:left="1680" w:leftChars="800"/>
      <w:jc w:val="left"/>
    </w:pPr>
  </w:style>
  <w:style w:type="paragraph" w:styleId="4">
    <w:name w:val="Body Text"/>
    <w:basedOn w:val="1"/>
    <w:link w:val="18"/>
    <w:qFormat/>
    <w:uiPriority w:val="0"/>
    <w:rPr>
      <w:rFonts w:ascii="Times New Roman" w:hAnsi="Times New Roman" w:eastAsia="宋体" w:cs="Times New Roman"/>
      <w:sz w:val="30"/>
      <w:szCs w:val="24"/>
    </w:rPr>
  </w:style>
  <w:style w:type="paragraph" w:styleId="5">
    <w:name w:val="Plain Text"/>
    <w:basedOn w:val="1"/>
    <w:unhideWhenUsed/>
    <w:qFormat/>
    <w:uiPriority w:val="99"/>
    <w:rPr>
      <w:rFonts w:ascii="宋体" w:hAnsi="Courier New" w:cs="Courier New"/>
      <w:szCs w:val="21"/>
    </w:rPr>
  </w:style>
  <w:style w:type="paragraph" w:styleId="6">
    <w:name w:val="footer"/>
    <w:basedOn w:val="1"/>
    <w:link w:val="17"/>
    <w:unhideWhenUsed/>
    <w:qFormat/>
    <w:uiPriority w:val="99"/>
    <w:pPr>
      <w:tabs>
        <w:tab w:val="center" w:pos="4153"/>
        <w:tab w:val="right" w:pos="8306"/>
      </w:tabs>
      <w:snapToGrid w:val="0"/>
      <w:jc w:val="left"/>
    </w:pPr>
    <w:rPr>
      <w:sz w:val="18"/>
      <w:szCs w:val="18"/>
    </w:rPr>
  </w:style>
  <w:style w:type="paragraph" w:styleId="7">
    <w:name w:val="header"/>
    <w:basedOn w:val="1"/>
    <w:link w:val="16"/>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Normal (Web)"/>
    <w:basedOn w:val="1"/>
    <w:next w:val="2"/>
    <w:unhideWhenUsed/>
    <w:qFormat/>
    <w:uiPriority w:val="99"/>
    <w:pPr>
      <w:widowControl/>
      <w:spacing w:before="100" w:beforeAutospacing="1" w:after="100" w:afterAutospacing="1"/>
      <w:jc w:val="left"/>
    </w:pPr>
    <w:rPr>
      <w:rFonts w:ascii="宋体" w:hAnsi="宋体" w:eastAsia="宋体" w:cs="宋体"/>
      <w:kern w:val="0"/>
      <w:sz w:val="24"/>
      <w:szCs w:val="24"/>
    </w:rPr>
  </w:style>
  <w:style w:type="table" w:styleId="10">
    <w:name w:val="Table Grid"/>
    <w:basedOn w:val="9"/>
    <w:qFormat/>
    <w:uiPriority w:val="3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style>
  <w:style w:type="character" w:styleId="12">
    <w:name w:val="Strong"/>
    <w:qFormat/>
    <w:uiPriority w:val="22"/>
    <w:rPr>
      <w:b/>
    </w:rPr>
  </w:style>
  <w:style w:type="character" w:styleId="13">
    <w:name w:val="page number"/>
    <w:basedOn w:val="11"/>
    <w:unhideWhenUsed/>
    <w:qFormat/>
    <w:uiPriority w:val="99"/>
  </w:style>
  <w:style w:type="character" w:styleId="14">
    <w:name w:val="Emphasis"/>
    <w:basedOn w:val="11"/>
    <w:qFormat/>
    <w:uiPriority w:val="20"/>
    <w:rPr>
      <w:i/>
      <w:iCs/>
    </w:rPr>
  </w:style>
  <w:style w:type="character" w:styleId="15">
    <w:name w:val="Hyperlink"/>
    <w:basedOn w:val="11"/>
    <w:unhideWhenUsed/>
    <w:qFormat/>
    <w:uiPriority w:val="99"/>
    <w:rPr>
      <w:color w:val="0000FF"/>
      <w:u w:val="single"/>
    </w:rPr>
  </w:style>
  <w:style w:type="character" w:customStyle="1" w:styleId="16">
    <w:name w:val="页眉 Char"/>
    <w:basedOn w:val="11"/>
    <w:link w:val="7"/>
    <w:qFormat/>
    <w:uiPriority w:val="99"/>
    <w:rPr>
      <w:sz w:val="18"/>
      <w:szCs w:val="18"/>
    </w:rPr>
  </w:style>
  <w:style w:type="character" w:customStyle="1" w:styleId="17">
    <w:name w:val="页脚 Char"/>
    <w:basedOn w:val="11"/>
    <w:link w:val="6"/>
    <w:qFormat/>
    <w:uiPriority w:val="99"/>
    <w:rPr>
      <w:sz w:val="18"/>
      <w:szCs w:val="18"/>
    </w:rPr>
  </w:style>
  <w:style w:type="character" w:customStyle="1" w:styleId="18">
    <w:name w:val="正文文本 Char"/>
    <w:basedOn w:val="11"/>
    <w:link w:val="4"/>
    <w:qFormat/>
    <w:uiPriority w:val="0"/>
    <w:rPr>
      <w:rFonts w:ascii="Times New Roman" w:hAnsi="Times New Roman" w:eastAsia="宋体" w:cs="Times New Roman"/>
      <w:sz w:val="30"/>
      <w:szCs w:val="24"/>
    </w:rPr>
  </w:style>
  <w:style w:type="paragraph" w:customStyle="1" w:styleId="19">
    <w:name w:val="p0"/>
    <w:basedOn w:val="1"/>
    <w:qFormat/>
    <w:uiPriority w:val="0"/>
    <w:pPr>
      <w:widowControl/>
      <w:spacing w:before="100" w:beforeAutospacing="1" w:after="100" w:afterAutospacing="1"/>
      <w:jc w:val="left"/>
    </w:pPr>
    <w:rPr>
      <w:rFonts w:ascii="宋体" w:hAnsi="宋体" w:eastAsia="宋体" w:cs="宋体"/>
      <w:color w:val="000000"/>
      <w:kern w:val="0"/>
      <w:sz w:val="24"/>
      <w:szCs w:val="24"/>
    </w:rPr>
  </w:style>
  <w:style w:type="paragraph" w:customStyle="1" w:styleId="20">
    <w:name w:val="_Style 1"/>
    <w:basedOn w:val="1"/>
    <w:qFormat/>
    <w:uiPriority w:val="34"/>
    <w:pPr>
      <w:ind w:firstLine="420" w:firstLineChars="200"/>
    </w:pPr>
  </w:style>
  <w:style w:type="character" w:customStyle="1" w:styleId="21">
    <w:name w:val="apple-converted-space"/>
    <w:basedOn w:val="11"/>
    <w:qFormat/>
    <w:uiPriority w:val="0"/>
  </w:style>
  <w:style w:type="character" w:customStyle="1" w:styleId="22">
    <w:name w:val="font21"/>
    <w:basedOn w:val="11"/>
    <w:qFormat/>
    <w:uiPriority w:val="0"/>
    <w:rPr>
      <w:rFonts w:hint="eastAsia" w:ascii="方正仿宋_GBK" w:hAnsi="方正仿宋_GBK" w:eastAsia="方正仿宋_GBK" w:cs="方正仿宋_GBK"/>
      <w:color w:val="000000"/>
      <w:sz w:val="20"/>
      <w:szCs w:val="20"/>
      <w:u w:val="single"/>
    </w:rPr>
  </w:style>
  <w:style w:type="character" w:customStyle="1" w:styleId="23">
    <w:name w:val="font41"/>
    <w:basedOn w:val="11"/>
    <w:qFormat/>
    <w:uiPriority w:val="0"/>
    <w:rPr>
      <w:rFonts w:hint="eastAsia" w:ascii="方正仿宋_GBK" w:hAnsi="方正仿宋_GBK" w:eastAsia="方正仿宋_GBK" w:cs="方正仿宋_GBK"/>
      <w:color w:val="000000"/>
      <w:sz w:val="20"/>
      <w:szCs w:val="20"/>
      <w:u w:val="none"/>
    </w:rPr>
  </w:style>
  <w:style w:type="character" w:customStyle="1" w:styleId="24">
    <w:name w:val="font11"/>
    <w:basedOn w:val="11"/>
    <w:qFormat/>
    <w:uiPriority w:val="0"/>
    <w:rPr>
      <w:rFonts w:hint="eastAsia" w:ascii="方正黑体_GBK" w:hAnsi="方正黑体_GBK" w:eastAsia="方正黑体_GBK" w:cs="方正黑体_GBK"/>
      <w:color w:val="000000"/>
      <w:sz w:val="20"/>
      <w:szCs w:val="20"/>
      <w:u w:val="none"/>
      <w:vertAlign w:val="superscript"/>
    </w:rPr>
  </w:style>
  <w:style w:type="character" w:customStyle="1" w:styleId="25">
    <w:name w:val="font01"/>
    <w:basedOn w:val="11"/>
    <w:qFormat/>
    <w:uiPriority w:val="0"/>
    <w:rPr>
      <w:rFonts w:hint="eastAsia" w:ascii="方正黑体_GBK" w:hAnsi="方正黑体_GBK" w:eastAsia="方正黑体_GBK" w:cs="方正黑体_GBK"/>
      <w:color w:val="000000"/>
      <w:sz w:val="20"/>
      <w:szCs w:val="20"/>
      <w:u w:val="none"/>
    </w:rPr>
  </w:style>
  <w:style w:type="character" w:customStyle="1" w:styleId="26">
    <w:name w:val="font91"/>
    <w:basedOn w:val="11"/>
    <w:qFormat/>
    <w:uiPriority w:val="0"/>
    <w:rPr>
      <w:rFonts w:hint="eastAsia" w:ascii="方正仿宋_GBK" w:hAnsi="方正仿宋_GBK" w:eastAsia="方正仿宋_GBK" w:cs="方正仿宋_GBK"/>
      <w:color w:val="000000"/>
      <w:sz w:val="20"/>
      <w:szCs w:val="20"/>
      <w:u w:val="none"/>
    </w:rPr>
  </w:style>
  <w:style w:type="character" w:customStyle="1" w:styleId="27">
    <w:name w:val="font61"/>
    <w:basedOn w:val="11"/>
    <w:qFormat/>
    <w:uiPriority w:val="0"/>
    <w:rPr>
      <w:rFonts w:hint="eastAsia" w:ascii="方正仿宋_GBK" w:hAnsi="方正仿宋_GBK" w:eastAsia="方正仿宋_GBK" w:cs="方正仿宋_GBK"/>
      <w:color w:val="000000"/>
      <w:sz w:val="20"/>
      <w:szCs w:val="20"/>
      <w:u w:val="single"/>
    </w:rPr>
  </w:style>
  <w:style w:type="character" w:customStyle="1" w:styleId="28">
    <w:name w:val="font31"/>
    <w:basedOn w:val="11"/>
    <w:qFormat/>
    <w:uiPriority w:val="0"/>
    <w:rPr>
      <w:rFonts w:hint="eastAsia" w:ascii="方正黑体_GBK" w:hAnsi="方正黑体_GBK" w:eastAsia="方正黑体_GBK" w:cs="方正黑体_GBK"/>
      <w:color w:val="000000"/>
      <w:sz w:val="20"/>
      <w:szCs w:val="20"/>
      <w:u w:val="none"/>
      <w:vertAlign w:val="superscript"/>
    </w:rPr>
  </w:style>
  <w:style w:type="paragraph" w:customStyle="1" w:styleId="29">
    <w:name w:val="列出段落1"/>
    <w:basedOn w:val="1"/>
    <w:qFormat/>
    <w:uiPriority w:val="0"/>
    <w:pPr>
      <w:ind w:firstLine="420" w:firstLineChars="200"/>
    </w:pPr>
    <w:rPr>
      <w:rFonts w:ascii="Calibri" w:hAnsi="Calibri" w:eastAsia="宋体" w:cs="Times New Roman"/>
    </w:rPr>
  </w:style>
  <w:style w:type="paragraph" w:customStyle="1" w:styleId="30">
    <w:name w:val="普通(网站)1"/>
    <w:basedOn w:val="1"/>
    <w:qFormat/>
    <w:uiPriority w:val="0"/>
    <w:pPr>
      <w:widowControl/>
      <w:spacing w:before="100" w:beforeAutospacing="1" w:after="100" w:afterAutospacing="1"/>
      <w:jc w:val="left"/>
    </w:pPr>
    <w:rPr>
      <w:rFonts w:ascii="宋体" w:hAnsi="宋体" w:cs="宋体"/>
      <w:color w:val="000000"/>
      <w:kern w:val="0"/>
      <w:sz w:val="24"/>
      <w:szCs w:val="24"/>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2.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8D79143-7B51-4314-AB93-AA15A39D63BE}">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13</Pages>
  <Words>870</Words>
  <Characters>4959</Characters>
  <Lines>41</Lines>
  <Paragraphs>11</Paragraphs>
  <TotalTime>10</TotalTime>
  <ScaleCrop>false</ScaleCrop>
  <LinksUpToDate>false</LinksUpToDate>
  <CharactersWithSpaces>5818</CharactersWithSpaces>
  <Application>WPS Office_11.1.0.8527_F1E327BC-269C-435d-A152-05C5408002CA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2017-09-22T02:06:00Z</dcterms:created>
  <dc:creator>panlin</dc:creator>
  <cp:lastModifiedBy>asus</cp:lastModifiedBy>
  <cp:lastPrinted>2018-04-25T07:23:00Z</cp:lastPrinted>
  <dcterms:modified xsi:type="dcterms:W3CDTF">2023-05-18T10:05:25Z</dcterms:modified>
  <cp:revision>24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2052-11.1.0.8527</vt:lpwstr>
  </property>
</Properties>
</file>