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outlineLvl w:val="0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pict>
          <v:shape id="_x0000_s2053" o:spid="_x0000_s2053" o:spt="136" type="#_x0000_t136" style="position:absolute;left:0pt;margin-left:5.85pt;margin-top:18.3pt;height:53.85pt;width:414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民政局" style="font-family:方正小标宋_GBK;font-size:36pt;v-text-align:center;v-text-spacing:98304f;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pict>
          <v:shape id="_x0000_s2054" o:spid="_x0000_s2054" o:spt="136" type="#_x0000_t136" style="position:absolute;left:0pt;margin-left:418.3pt;margin-top:19.95pt;height:45.35pt;width:74.2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_GBK;font-size:32pt;v-text-align:center;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pict>
          <v:shape id="_x0000_s2055" o:spid="_x0000_s2055" o:spt="136" type="#_x0000_t136" style="position:absolute;left:0pt;margin-left:6.5pt;margin-top:22.45pt;height:53.85pt;width:41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市场监督管理局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snapToGrid w:val="0"/>
        <w:spacing w:line="578" w:lineRule="exact"/>
        <w:ind w:firstLine="320" w:firstLineChars="100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1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napToGrid w:val="0"/>
        <w:spacing w:line="578" w:lineRule="exact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napToGrid w:val="0"/>
        <w:spacing w:line="578" w:lineRule="exact"/>
        <w:ind w:firstLine="320" w:firstLineChar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北</w:t>
      </w:r>
      <w:r>
        <w:rPr>
          <w:rFonts w:hint="eastAsia" w:ascii="Times New Roman" w:hAnsi="Times New Roman" w:eastAsia="方正仿宋_GBK"/>
          <w:sz w:val="32"/>
          <w:szCs w:val="32"/>
        </w:rPr>
        <w:t>民〔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/>
          <w:kern w:val="3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100330</wp:posOffset>
                </wp:positionV>
                <wp:extent cx="5831840" cy="0"/>
                <wp:effectExtent l="0" t="9525" r="165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7.9pt;height:0pt;width:459.2pt;z-index:251660288;mso-width-relative:page;mso-height-relative:page;" filled="f" stroked="t" coordsize="21600,21600" o:gfxdata="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NYHkHYAAAACAEA&#10;AA8AAAAAAAAAAQAgAAAAIgAAAGRycy9kb3ducmV2LnhtbFBLAQIUABQAAAAIAIdO4kCevlRo4QEA&#10;AKUDAAAOAAAAAAAAAAEAIAAAACc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pacing w:val="108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spacing w:val="108"/>
          <w:sz w:val="44"/>
          <w:szCs w:val="44"/>
        </w:rPr>
        <w:t>重庆市渝北区民政局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重庆市渝北区市场监督管理局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养老机构</w:t>
      </w:r>
      <w:r>
        <w:rPr>
          <w:rFonts w:hint="eastAsia" w:ascii="方正小标宋_GBK" w:hAnsi="方正小标宋_GBK" w:eastAsia="方正小标宋_GBK" w:cs="方正小标宋_GBK"/>
          <w:sz w:val="44"/>
        </w:rPr>
        <w:t>“双随机、一公开”专项联合检查方案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》的通知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各镇人民政府、街道办事处</w:t>
      </w:r>
      <w:r>
        <w:rPr>
          <w:rFonts w:hint="eastAsia" w:ascii="方正仿宋_GBK" w:hAnsi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eastAsia="zh-CN"/>
        </w:rPr>
        <w:t>有关部门，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各养老机构</w:t>
      </w:r>
      <w:r>
        <w:rPr>
          <w:rFonts w:hint="eastAsia" w:ascii="方正仿宋_GBK" w:hAnsi="方正仿宋_GBK" w:eastAsia="方正仿宋_GBK" w:cs="方正仿宋_GBK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</w:rPr>
        <w:sectPr>
          <w:footerReference r:id="rId3" w:type="default"/>
          <w:pgSz w:w="11906" w:h="16838"/>
          <w:pgMar w:top="2098" w:right="1474" w:bottom="1814" w:left="1587" w:header="851" w:footer="1474" w:gutter="0"/>
          <w:pgNumType w:fmt="numberInDash"/>
          <w:cols w:space="720" w:num="1"/>
          <w:docGrid w:linePitch="579" w:charSpace="-849"/>
        </w:sectPr>
      </w:pPr>
      <w:r>
        <w:rPr>
          <w:rFonts w:hint="eastAsia" w:ascii="方正仿宋_GBK" w:hAnsi="方正仿宋_GBK" w:eastAsia="方正仿宋_GBK" w:cs="方正仿宋_GBK"/>
          <w:lang w:val="en-US" w:eastAsia="zh-CN"/>
        </w:rPr>
        <w:t>根据《</w:t>
      </w:r>
      <w:r>
        <w:rPr>
          <w:rFonts w:hint="eastAsia" w:ascii="方正仿宋_GBK" w:hAnsi="方正仿宋_GBK" w:cs="方正仿宋_GBK"/>
          <w:lang w:val="en-US" w:eastAsia="zh-CN"/>
        </w:rPr>
        <w:t>渝北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区市场监管领域部门联合“双随机、一公开”监管联席会议办公室</w:t>
      </w:r>
      <w:r>
        <w:rPr>
          <w:rFonts w:hint="eastAsia" w:ascii="方正仿宋_GBK" w:hAnsi="方正仿宋_GBK" w:eastAsia="方正仿宋_GBK" w:cs="方正仿宋_GBK"/>
        </w:rPr>
        <w:t>关于印发202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年度渝北区市场监管领域部门联合“双随机、一公开”抽查计划的通知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》</w:t>
      </w:r>
      <w:r>
        <w:rPr>
          <w:rFonts w:hint="eastAsia" w:ascii="方正仿宋_GBK" w:hAnsi="方正仿宋_GBK" w:cs="方正仿宋_GBK"/>
          <w:lang w:val="en-US" w:eastAsia="zh-CN"/>
        </w:rPr>
        <w:t>（渝北部门联合双随机办公室[2024]2号）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文件要求，区民政局</w:t>
      </w:r>
      <w:r>
        <w:rPr>
          <w:rFonts w:hint="eastAsia" w:ascii="方正仿宋_GBK" w:hAnsi="方正仿宋_GBK" w:eastAsia="方正仿宋_GBK" w:cs="方正仿宋_GBK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</w:rPr>
        <w:t>市场监管局以“双随机、一公开”的形式</w:t>
      </w:r>
      <w:r>
        <w:rPr>
          <w:rFonts w:hint="eastAsia" w:ascii="方正仿宋_GBK" w:hAnsi="方正仿宋_GBK" w:cs="方正仿宋_GBK"/>
          <w:lang w:val="en-US" w:eastAsia="zh-CN"/>
        </w:rPr>
        <w:t>对养老机构</w:t>
      </w:r>
      <w:r>
        <w:rPr>
          <w:rFonts w:hint="eastAsia" w:ascii="方正仿宋_GBK" w:hAnsi="方正仿宋_GBK" w:eastAsia="方正仿宋_GBK" w:cs="方正仿宋_GBK"/>
        </w:rPr>
        <w:t>开展联合检查，结合我区实际，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shd w:val="clear" w:color="auto" w:fill="FFFFFF"/>
          <w:lang w:eastAsia="zh-CN" w:bidi="ar"/>
        </w:rPr>
        <w:t>现将</w:t>
      </w:r>
      <w:r>
        <w:rPr>
          <w:rFonts w:hint="eastAsia" w:ascii="方正仿宋_GBK" w:hAnsi="方正仿宋_GBK" w:eastAsia="方正仿宋_GBK" w:cs="方正仿宋_GBK"/>
          <w:szCs w:val="2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Cs w:val="22"/>
        </w:rPr>
        <w:t>202</w:t>
      </w:r>
      <w:r>
        <w:rPr>
          <w:rFonts w:hint="eastAsia" w:ascii="方正仿宋_GBK" w:hAnsi="方正仿宋_GBK" w:cs="方正仿宋_GBK"/>
          <w:szCs w:val="2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Cs w:val="22"/>
        </w:rPr>
        <w:t>年度</w:t>
      </w:r>
      <w:r>
        <w:rPr>
          <w:rFonts w:hint="eastAsia" w:ascii="方正仿宋_GBK" w:hAnsi="方正仿宋_GBK" w:cs="方正仿宋_GBK"/>
          <w:szCs w:val="22"/>
          <w:lang w:val="en-US" w:eastAsia="zh-CN"/>
        </w:rPr>
        <w:t>养老机构</w:t>
      </w:r>
      <w:r>
        <w:rPr>
          <w:rFonts w:hint="eastAsia" w:ascii="方正仿宋_GBK" w:hAnsi="方正仿宋_GBK" w:eastAsia="方正仿宋_GBK" w:cs="方正仿宋_GBK"/>
          <w:szCs w:val="22"/>
        </w:rPr>
        <w:t>“双随机、一公开”专项联合检查方案</w:t>
      </w:r>
      <w:r>
        <w:rPr>
          <w:rFonts w:hint="eastAsia" w:ascii="方正仿宋_GBK" w:hAnsi="方正仿宋_GBK" w:eastAsia="方正仿宋_GBK" w:cs="方正仿宋_GBK"/>
          <w:szCs w:val="22"/>
          <w:lang w:eastAsia="zh-CN"/>
        </w:rPr>
        <w:t>》印发给你们，请遵照执行。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Times New Roman" w:hAnsi="Times New Roman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重庆市渝北区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民政局</w:t>
      </w:r>
      <w:r>
        <w:rPr>
          <w:rFonts w:hint="eastAsia" w:ascii="方正仿宋_GBK" w:hAnsi="方正仿宋_GBK" w:eastAsia="方正仿宋_GBK" w:cs="方正仿宋_GBK"/>
          <w:szCs w:val="32"/>
        </w:rPr>
        <w:t xml:space="preserve">       重庆市渝北区市场监督管理局 </w:t>
      </w:r>
      <w:r>
        <w:rPr>
          <w:rFonts w:hint="eastAsia" w:ascii="Times New Roman" w:hAnsi="Times New Roman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</w:t>
      </w:r>
      <w:r>
        <w:rPr>
          <w:rFonts w:ascii="Times New Roman" w:hAnsi="Times New Roman"/>
          <w:szCs w:val="32"/>
        </w:rPr>
        <w:t xml:space="preserve">         </w:t>
      </w:r>
      <w:r>
        <w:rPr>
          <w:rFonts w:hint="eastAsia" w:ascii="Times New Roman" w:hAnsi="Times New Roman"/>
          <w:szCs w:val="32"/>
          <w:lang w:val="en-US" w:eastAsia="zh-CN"/>
        </w:rPr>
        <w:t xml:space="preserve">           </w:t>
      </w:r>
      <w:r>
        <w:rPr>
          <w:rFonts w:ascii="Times New Roman" w:hAnsi="Times New Roman"/>
          <w:szCs w:val="32"/>
        </w:rPr>
        <w:t xml:space="preserve">  </w:t>
      </w:r>
      <w:r>
        <w:rPr>
          <w:rFonts w:hint="eastAsia" w:ascii="Times New Roman" w:hAnsi="Times New Roman"/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</w:rPr>
        <w:t>月</w:t>
      </w:r>
      <w:r>
        <w:rPr>
          <w:rFonts w:hint="eastAsia"/>
          <w:szCs w:val="32"/>
          <w:lang w:val="en-US" w:eastAsia="zh-CN"/>
        </w:rPr>
        <w:t>9</w:t>
      </w:r>
      <w:r>
        <w:rPr>
          <w:rFonts w:hint="eastAsia" w:ascii="Times New Roman" w:hAnsi="Times New Roman"/>
          <w:szCs w:val="32"/>
        </w:rPr>
        <w:t>日</w:t>
      </w:r>
    </w:p>
    <w:p>
      <w:pPr>
        <w:pStyle w:val="2"/>
        <w:rPr>
          <w:rFonts w:hint="eastAsia" w:ascii="Times New Roman" w:hAnsi="Times New Roman"/>
          <w:szCs w:val="32"/>
        </w:rPr>
      </w:pPr>
    </w:p>
    <w:p>
      <w:pPr>
        <w:ind w:firstLine="320" w:firstLineChars="100"/>
        <w:rPr>
          <w:rFonts w:hint="eastAsia" w:eastAsia="方正仿宋_GBK"/>
          <w:lang w:eastAsia="zh-CN"/>
        </w:rPr>
      </w:pPr>
      <w:r>
        <w:rPr>
          <w:rFonts w:hint="eastAsia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eastAsia="方正小标宋_GBK"/>
          <w:sz w:val="44"/>
        </w:rPr>
        <w:sectPr>
          <w:footerReference r:id="rId4" w:type="default"/>
          <w:pgSz w:w="11906" w:h="16838"/>
          <w:pgMar w:top="2098" w:right="1474" w:bottom="1814" w:left="1587" w:header="851" w:footer="1474" w:gutter="0"/>
          <w:pgNumType w:fmt="numberInDash" w:start="2"/>
          <w:cols w:space="720" w:num="1"/>
          <w:docGrid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eastAsia="方正小标宋_GBK"/>
          <w:sz w:val="44"/>
        </w:rPr>
        <w:t>202</w:t>
      </w:r>
      <w:r>
        <w:rPr>
          <w:rFonts w:hint="eastAsia" w:eastAsia="方正小标宋_GBK"/>
          <w:sz w:val="44"/>
          <w:lang w:val="en-US" w:eastAsia="zh-CN"/>
        </w:rPr>
        <w:t>4</w:t>
      </w:r>
      <w:r>
        <w:rPr>
          <w:rFonts w:hint="eastAsia" w:eastAsia="方正小标宋_GBK"/>
          <w:sz w:val="44"/>
        </w:rPr>
        <w:t>年度</w:t>
      </w:r>
      <w:r>
        <w:rPr>
          <w:rFonts w:hint="eastAsia" w:eastAsia="方正小标宋_GBK"/>
          <w:sz w:val="44"/>
          <w:lang w:val="en-US" w:eastAsia="zh-CN"/>
        </w:rPr>
        <w:t>养老机构</w:t>
      </w:r>
      <w:r>
        <w:rPr>
          <w:rFonts w:hint="eastAsia" w:eastAsia="方正小标宋_GBK"/>
          <w:sz w:val="44"/>
        </w:rPr>
        <w:t>“双随机、一公开”专项联合检查方案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方正黑体_GBK" w:eastAsia="方正仿宋_GBK"/>
          <w:lang w:val="en-US" w:eastAsia="zh-CN"/>
        </w:rPr>
      </w:pPr>
      <w:r>
        <w:rPr>
          <w:rFonts w:hint="eastAsia"/>
        </w:rPr>
        <w:t>为进一步</w:t>
      </w:r>
      <w:r>
        <w:rPr>
          <w:rFonts w:hint="eastAsia"/>
          <w:lang w:val="en-US" w:eastAsia="zh-CN"/>
        </w:rPr>
        <w:t>促进养老机构的高质量发展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提高专项联合检查的科学性、规范性、实效性，特制定</w:t>
      </w:r>
      <w:r>
        <w:rPr>
          <w:rFonts w:hint="eastAsia"/>
          <w:lang w:val="en-US" w:eastAsia="zh-CN"/>
        </w:rPr>
        <w:t>2024年度“双随机、一公开”专项联合检查方案。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深入贯彻落实习近平总书记关于安全生产工作重要指示批示精神，认真落实全区安全稳定工作专题会、全市民政系统安全生产工作有关部署要求，统筹做好全区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养老机构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安全生产工作，坚决守牢民政系统安全防线，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按照</w:t>
      </w:r>
      <w:r>
        <w:rPr>
          <w:rFonts w:hint="eastAsia" w:ascii="方正仿宋_GBK"/>
          <w:lang w:val="en-US" w:eastAsia="zh-CN"/>
        </w:rPr>
        <w:t>《</w:t>
      </w:r>
      <w:r>
        <w:rPr>
          <w:rFonts w:hint="eastAsia" w:ascii="方正仿宋_GBK"/>
        </w:rPr>
        <w:t>关于印发202</w:t>
      </w: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年度渝北区市场监管领域部门联合“双随机、一公开”抽查计划的通知</w:t>
      </w:r>
      <w:r>
        <w:rPr>
          <w:rFonts w:hint="eastAsia" w:ascii="方正仿宋_GBK"/>
          <w:lang w:val="en-US" w:eastAsia="zh-CN"/>
        </w:rPr>
        <w:t>》要求，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开展养老机构联合检查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，防范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养老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机构安全问题发生。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</w:t>
      </w:r>
      <w:r>
        <w:rPr>
          <w:rFonts w:ascii="Times New Roman" w:hAnsi="Times New Roman" w:eastAsia="方正黑体_GBK"/>
          <w:sz w:val="32"/>
          <w:szCs w:val="32"/>
        </w:rPr>
        <w:t>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cs="方正仿宋_GBK"/>
        </w:rPr>
        <w:t>年</w:t>
      </w:r>
      <w:r>
        <w:rPr>
          <w:rFonts w:hint="eastAsia" w:ascii="方正仿宋_GBK" w:hAnsi="方正仿宋_GBK" w:cs="方正仿宋_GBK"/>
          <w:lang w:val="en-US" w:eastAsia="zh-CN"/>
        </w:rPr>
        <w:t>5—6</w:t>
      </w:r>
      <w:r>
        <w:rPr>
          <w:rFonts w:hint="eastAsia" w:ascii="方正仿宋_GBK" w:hAnsi="方正仿宋_GBK" w:cs="方正仿宋_GBK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方正黑体_GBK" w:eastAsia="方正黑体_GBK"/>
          <w:lang w:val="en-US" w:eastAsia="zh-CN"/>
        </w:rPr>
      </w:pPr>
      <w:r>
        <w:rPr>
          <w:rFonts w:hint="eastAsia" w:ascii="方正黑体_GBK" w:eastAsia="方正黑体_GBK"/>
        </w:rPr>
        <w:t>三、</w:t>
      </w:r>
      <w:r>
        <w:rPr>
          <w:rFonts w:hint="eastAsia" w:ascii="方正黑体_GBK" w:eastAsia="方正黑体_GBK"/>
          <w:lang w:val="en-US" w:eastAsia="zh-CN"/>
        </w:rPr>
        <w:t>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22"/>
          <w:lang w:eastAsia="zh-CN"/>
        </w:rPr>
      </w:pPr>
      <w:r>
        <w:rPr>
          <w:rFonts w:hint="eastAsia" w:ascii="Times New Roman" w:hAnsi="Times New Roman" w:cs="Times New Roman"/>
          <w:szCs w:val="22"/>
        </w:rPr>
        <w:t>养老机构服务质量安全</w:t>
      </w:r>
      <w:r>
        <w:rPr>
          <w:rFonts w:hint="eastAsia" w:ascii="Times New Roman" w:hAnsi="Times New Roman" w:cs="Times New Roman"/>
          <w:szCs w:val="22"/>
          <w:lang w:eastAsia="zh-CN"/>
        </w:rPr>
        <w:t>、</w:t>
      </w:r>
      <w:r>
        <w:rPr>
          <w:rFonts w:hint="eastAsia" w:ascii="Times New Roman" w:hAnsi="Times New Roman" w:cs="Times New Roman"/>
          <w:szCs w:val="22"/>
        </w:rPr>
        <w:t>资金安全</w:t>
      </w:r>
      <w:r>
        <w:rPr>
          <w:rFonts w:hint="eastAsia" w:ascii="Times New Roman" w:hAnsi="Times New Roman" w:cs="Times New Roman"/>
          <w:szCs w:val="22"/>
          <w:lang w:eastAsia="zh-CN"/>
        </w:rPr>
        <w:t>、</w:t>
      </w:r>
      <w:r>
        <w:rPr>
          <w:rFonts w:hint="eastAsia" w:ascii="Times New Roman" w:hAnsi="Times New Roman" w:cs="Times New Roman"/>
          <w:szCs w:val="22"/>
        </w:rPr>
        <w:t>突发事件应对</w:t>
      </w:r>
      <w:r>
        <w:rPr>
          <w:rFonts w:hint="eastAsia" w:ascii="Times New Roman" w:hAnsi="Times New Roman" w:cs="Times New Roman"/>
          <w:szCs w:val="22"/>
          <w:lang w:eastAsia="zh-CN"/>
        </w:rPr>
        <w:t>、</w:t>
      </w:r>
      <w:r>
        <w:rPr>
          <w:rFonts w:hint="eastAsia" w:ascii="Times New Roman" w:hAnsi="Times New Roman" w:cs="Times New Roman"/>
          <w:szCs w:val="22"/>
        </w:rPr>
        <w:t>从业人员情况</w:t>
      </w:r>
      <w:r>
        <w:rPr>
          <w:rFonts w:hint="eastAsia" w:ascii="Times New Roman" w:hAnsi="Times New Roman" w:cs="Times New Roman"/>
          <w:szCs w:val="22"/>
          <w:lang w:eastAsia="zh-CN"/>
        </w:rPr>
        <w:t>、</w:t>
      </w:r>
      <w:r>
        <w:rPr>
          <w:rFonts w:hint="eastAsia" w:ascii="Times New Roman" w:hAnsi="Times New Roman" w:cs="Times New Roman"/>
          <w:szCs w:val="22"/>
        </w:rPr>
        <w:t>特种设备使用管理情况</w:t>
      </w:r>
      <w:r>
        <w:rPr>
          <w:rFonts w:hint="eastAsia" w:ascii="Times New Roman" w:hAnsi="Times New Roman" w:cs="Times New Roman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四</w:t>
      </w:r>
      <w:r>
        <w:rPr>
          <w:rFonts w:hint="eastAsia" w:ascii="方正黑体_GBK" w:eastAsia="方正黑体_GBK"/>
        </w:rPr>
        <w:t>、开展方式及要求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eastAsia="方正仿宋_GBK"/>
          <w:kern w:val="2"/>
          <w:sz w:val="32"/>
        </w:rPr>
      </w:pPr>
      <w:r>
        <w:rPr>
          <w:rFonts w:hint="eastAsia" w:eastAsia="方正仿宋_GBK"/>
          <w:kern w:val="2"/>
          <w:sz w:val="32"/>
        </w:rPr>
        <w:t>区</w:t>
      </w:r>
      <w:r>
        <w:rPr>
          <w:rFonts w:hint="eastAsia"/>
          <w:kern w:val="2"/>
          <w:sz w:val="32"/>
          <w:lang w:val="en-US" w:eastAsia="zh-CN"/>
        </w:rPr>
        <w:t>民政局</w:t>
      </w:r>
      <w:r>
        <w:rPr>
          <w:rFonts w:hint="eastAsia" w:eastAsia="方正仿宋_GBK"/>
          <w:kern w:val="2"/>
          <w:sz w:val="32"/>
        </w:rPr>
        <w:t>、区市场监管局</w:t>
      </w:r>
      <w:r>
        <w:rPr>
          <w:rFonts w:hint="eastAsia"/>
          <w:kern w:val="2"/>
          <w:sz w:val="32"/>
          <w:lang w:val="en-US" w:eastAsia="zh-CN"/>
        </w:rPr>
        <w:t>将</w:t>
      </w:r>
      <w:r>
        <w:rPr>
          <w:rFonts w:hint="eastAsia" w:eastAsia="方正仿宋_GBK"/>
          <w:kern w:val="2"/>
          <w:sz w:val="32"/>
        </w:rPr>
        <w:t>按照“双随机”系统流程生成的检查清单</w:t>
      </w:r>
      <w:r>
        <w:rPr>
          <w:rFonts w:hint="eastAsia"/>
          <w:kern w:val="2"/>
          <w:sz w:val="32"/>
          <w:lang w:eastAsia="zh-CN"/>
        </w:rPr>
        <w:t>，</w:t>
      </w:r>
      <w:r>
        <w:rPr>
          <w:rFonts w:hint="eastAsia"/>
          <w:kern w:val="2"/>
          <w:sz w:val="32"/>
          <w:lang w:val="en-US" w:eastAsia="zh-CN"/>
        </w:rPr>
        <w:t>随机抽取</w:t>
      </w:r>
      <w:r>
        <w:rPr>
          <w:rFonts w:hint="eastAsia" w:eastAsia="方正仿宋_GBK"/>
          <w:kern w:val="2"/>
          <w:sz w:val="32"/>
        </w:rPr>
        <w:t>执法人员</w:t>
      </w:r>
      <w:r>
        <w:rPr>
          <w:rFonts w:hint="eastAsia"/>
          <w:kern w:val="2"/>
          <w:sz w:val="32"/>
          <w:lang w:eastAsia="zh-CN"/>
        </w:rPr>
        <w:t>，</w:t>
      </w:r>
      <w:r>
        <w:rPr>
          <w:rFonts w:hint="eastAsia" w:eastAsia="方正仿宋_GBK"/>
          <w:kern w:val="2"/>
          <w:sz w:val="32"/>
        </w:rPr>
        <w:t>开展本次专项</w:t>
      </w:r>
      <w:r>
        <w:rPr>
          <w:rFonts w:hint="eastAsia"/>
          <w:kern w:val="2"/>
          <w:sz w:val="32"/>
          <w:lang w:val="en-US" w:eastAsia="zh-CN"/>
        </w:rPr>
        <w:t>联合</w:t>
      </w:r>
      <w:r>
        <w:rPr>
          <w:rFonts w:hint="eastAsia" w:eastAsia="方正仿宋_GBK"/>
          <w:kern w:val="2"/>
          <w:sz w:val="32"/>
        </w:rPr>
        <w:t>检查</w:t>
      </w:r>
      <w:r>
        <w:rPr>
          <w:rFonts w:hint="eastAsia"/>
          <w:kern w:val="2"/>
          <w:sz w:val="32"/>
          <w:lang w:eastAsia="zh-CN"/>
        </w:rPr>
        <w:t>。</w:t>
      </w:r>
      <w:r>
        <w:rPr>
          <w:rFonts w:hint="eastAsia"/>
          <w:kern w:val="2"/>
          <w:sz w:val="32"/>
          <w:lang w:val="en-US" w:eastAsia="zh-CN"/>
        </w:rPr>
        <w:t>本次联合检查</w:t>
      </w:r>
      <w:r>
        <w:rPr>
          <w:rFonts w:hint="eastAsia" w:eastAsia="方正仿宋_GBK"/>
          <w:kern w:val="2"/>
          <w:sz w:val="32"/>
        </w:rPr>
        <w:t>将采取实地检查或书面审查的方式检查相关</w:t>
      </w:r>
      <w:r>
        <w:rPr>
          <w:rFonts w:hint="eastAsia"/>
          <w:kern w:val="2"/>
          <w:sz w:val="32"/>
          <w:lang w:val="en-US" w:eastAsia="zh-CN"/>
        </w:rPr>
        <w:t>机构</w:t>
      </w:r>
      <w:r>
        <w:rPr>
          <w:rFonts w:hint="eastAsia" w:eastAsia="方正仿宋_GBK"/>
          <w:kern w:val="2"/>
          <w:sz w:val="32"/>
        </w:rPr>
        <w:t>，对违法行为的查处结果，及时向社会公布，形成有效震慑。对涉嫌犯罪的行为，由区</w:t>
      </w:r>
      <w:r>
        <w:rPr>
          <w:rFonts w:hint="eastAsia"/>
          <w:kern w:val="2"/>
          <w:sz w:val="32"/>
          <w:lang w:val="en-US" w:eastAsia="zh-CN"/>
        </w:rPr>
        <w:t>民政局</w:t>
      </w:r>
      <w:r>
        <w:rPr>
          <w:rFonts w:hint="eastAsia" w:eastAsia="方正仿宋_GBK"/>
          <w:kern w:val="2"/>
          <w:sz w:val="32"/>
        </w:rPr>
        <w:t>依法移送</w:t>
      </w:r>
      <w:r>
        <w:rPr>
          <w:rFonts w:hint="eastAsia"/>
          <w:kern w:val="2"/>
          <w:sz w:val="32"/>
          <w:lang w:val="en-US" w:eastAsia="zh-CN"/>
        </w:rPr>
        <w:t>司法机关</w:t>
      </w:r>
      <w:r>
        <w:rPr>
          <w:rFonts w:hint="eastAsia" w:eastAsia="方正仿宋_GBK"/>
          <w:kern w:val="2"/>
          <w:sz w:val="32"/>
        </w:rPr>
        <w:t>严肃查处。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/>
          <w:szCs w:val="22"/>
          <w:lang w:val="en-US" w:eastAsia="zh-CN"/>
        </w:rPr>
        <w:t>区民政局联系人：黄芋霖、张鹏</w:t>
      </w:r>
      <w:r>
        <w:rPr>
          <w:color w:val="000000"/>
        </w:rPr>
        <w:t>，联系电话：</w:t>
      </w:r>
      <w:r>
        <w:rPr>
          <w:rFonts w:hint="eastAsia"/>
          <w:color w:val="000000"/>
          <w:lang w:val="en-US" w:eastAsia="zh-CN"/>
        </w:rPr>
        <w:t>86015085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color w:val="000000"/>
        </w:rPr>
      </w:pPr>
      <w:r>
        <w:rPr>
          <w:rFonts w:hint="eastAsia"/>
          <w:color w:val="000000"/>
        </w:rPr>
        <w:t>区</w:t>
      </w:r>
      <w:r>
        <w:rPr>
          <w:color w:val="000000"/>
        </w:rPr>
        <w:t>市场监管局</w:t>
      </w:r>
      <w:r>
        <w:rPr>
          <w:rFonts w:hint="eastAsia"/>
          <w:color w:val="000000"/>
          <w:lang w:val="en-US" w:eastAsia="zh-CN"/>
        </w:rPr>
        <w:t>联系人：</w:t>
      </w:r>
      <w:r>
        <w:rPr>
          <w:rFonts w:hint="eastAsia"/>
          <w:color w:val="000000"/>
        </w:rPr>
        <w:t>霍昕</w:t>
      </w:r>
      <w:r>
        <w:rPr>
          <w:color w:val="000000"/>
        </w:rPr>
        <w:t>，联系电话：</w:t>
      </w:r>
      <w:r>
        <w:rPr>
          <w:rFonts w:hint="eastAsia"/>
          <w:color w:val="000000"/>
        </w:rPr>
        <w:t>89232026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  <w:bookmarkStart w:id="0" w:name="_GoBack"/>
      <w:bookmarkEnd w:id="0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eastAsia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2.3pt;height:0pt;width:434.4pt;z-index:251666432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MBApZ7XAQAAmAMAAA4AAABkcnMvZTJvRG9jLnhtbK1TS44TMRDd&#10;I3EHy3vSSUY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DAQKWe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32.6pt;z-index:251667456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5rD00gAAAAQBAAAPAAAAAAAAAAEAIAAAACIA&#10;AABkcnMvZG93bnJldi54bWxQSwECFAAUAAAACACHTuJA7hfHodYBAACY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重庆市渝北区民政局办公室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85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CaQMqs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eastAsia="zh-CN"/>
      </w:rPr>
      <w:tab/>
    </w:r>
    <w:r>
      <w:rPr>
        <w:rFonts w:hint="eastAsia"/>
        <w:sz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85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eastAsia="zh-CN"/>
      </w:rPr>
      <w:tab/>
    </w:r>
    <w:r>
      <w:rPr>
        <w:rFonts w:hint="eastAsia"/>
        <w:sz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ZTA3NzkwMDA0MTk4MmMxNDk2MmM5NDdhYTE1MDgifQ=="/>
  </w:docVars>
  <w:rsids>
    <w:rsidRoot w:val="73647EAA"/>
    <w:rsid w:val="001D1C44"/>
    <w:rsid w:val="034639DE"/>
    <w:rsid w:val="059052E9"/>
    <w:rsid w:val="05C76F2E"/>
    <w:rsid w:val="08060FC1"/>
    <w:rsid w:val="095C09C1"/>
    <w:rsid w:val="0C04139B"/>
    <w:rsid w:val="0F852A7D"/>
    <w:rsid w:val="114D5D3A"/>
    <w:rsid w:val="12B27E89"/>
    <w:rsid w:val="14C71CE9"/>
    <w:rsid w:val="19966B4E"/>
    <w:rsid w:val="1B811BC0"/>
    <w:rsid w:val="1F686234"/>
    <w:rsid w:val="254B462A"/>
    <w:rsid w:val="2653438E"/>
    <w:rsid w:val="2EE54709"/>
    <w:rsid w:val="33C44980"/>
    <w:rsid w:val="35A91DFE"/>
    <w:rsid w:val="36A45963"/>
    <w:rsid w:val="3AB4402A"/>
    <w:rsid w:val="3B584D8A"/>
    <w:rsid w:val="3F6B1C99"/>
    <w:rsid w:val="40DC68A2"/>
    <w:rsid w:val="45270356"/>
    <w:rsid w:val="4BFE3A8C"/>
    <w:rsid w:val="4E2948EA"/>
    <w:rsid w:val="4EBF1AE5"/>
    <w:rsid w:val="4F1E4ECA"/>
    <w:rsid w:val="4F573008"/>
    <w:rsid w:val="4F616454"/>
    <w:rsid w:val="55D87F9B"/>
    <w:rsid w:val="5A6E2E71"/>
    <w:rsid w:val="62196D8A"/>
    <w:rsid w:val="704D374C"/>
    <w:rsid w:val="73647EAA"/>
    <w:rsid w:val="74E2681F"/>
    <w:rsid w:val="76074147"/>
    <w:rsid w:val="777B1A8B"/>
    <w:rsid w:val="7E8E4A6F"/>
    <w:rsid w:val="7F4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after="120"/>
      <w:ind w:left="0" w:leftChars="0" w:right="0" w:rightChars="0" w:firstLine="420" w:firstLineChars="100"/>
    </w:pPr>
  </w:style>
  <w:style w:type="paragraph" w:styleId="4">
    <w:name w:val="Body Text"/>
    <w:basedOn w:val="1"/>
    <w:qFormat/>
    <w:uiPriority w:val="0"/>
    <w:pPr>
      <w:ind w:left="100" w:leftChars="100" w:right="100" w:right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Body Text 21"/>
    <w:basedOn w:val="1"/>
    <w:qFormat/>
    <w:uiPriority w:val="0"/>
    <w:pPr>
      <w:spacing w:line="600" w:lineRule="exact"/>
      <w:ind w:firstLine="624"/>
    </w:pPr>
    <w:rPr>
      <w:rFonts w:ascii="仿宋_GB2312" w:eastAsia="仿宋_GB2312" w:cs="仿宋_GB2312"/>
      <w:szCs w:val="32"/>
    </w:rPr>
  </w:style>
  <w:style w:type="paragraph" w:customStyle="1" w:styleId="12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3" textRotate="1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2024-05-06T01:14:00Z</dcterms:created>
  <dc:creator>黄芋霖</dc:creator>
  <cp:lastModifiedBy>杨淑芳</cp:lastModifiedBy>
  <cp:lastPrinted>2024-05-09T07:30:50Z</cp:lastPrinted>
  <dcterms:modified xsi:type="dcterms:W3CDTF">2024-05-09T07:30:58Z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72B142B0D62748E99BC27F4CB83C08E0_11</vt:lpwstr>
  </property>
</Properties>
</file>