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540" w:lineRule="exact"/>
        <w:jc w:val="left"/>
        <w:rPr>
          <w:rFonts w:eastAsia="方正黑体_GBK"/>
          <w:kern w:val="0"/>
          <w:sz w:val="32"/>
          <w:szCs w:val="32"/>
        </w:rPr>
      </w:pPr>
      <w:r>
        <w:rPr>
          <w:rFonts w:eastAsia="方正黑体_GBK"/>
          <w:kern w:val="0"/>
          <w:sz w:val="32"/>
          <w:szCs w:val="32"/>
        </w:rPr>
        <w:t>附件</w:t>
      </w:r>
    </w:p>
    <w:p>
      <w:pPr>
        <w:snapToGrid w:val="0"/>
        <w:spacing w:line="540" w:lineRule="exact"/>
        <w:ind w:firstLine="880" w:firstLineChars="200"/>
        <w:jc w:val="center"/>
        <w:rPr>
          <w:rFonts w:eastAsia="方正小标宋_GBK"/>
          <w:sz w:val="44"/>
          <w:szCs w:val="44"/>
        </w:rPr>
      </w:pPr>
      <w:bookmarkStart w:id="1" w:name="_GoBack"/>
      <w:r>
        <w:rPr>
          <w:rFonts w:eastAsia="方正小标宋_GBK"/>
          <w:kern w:val="0"/>
          <w:sz w:val="44"/>
          <w:szCs w:val="44"/>
        </w:rPr>
        <w:t>渝北区第十一届村（居）民委员会换届工作安排表</w:t>
      </w:r>
    </w:p>
    <w:bookmarkEnd w:id="1"/>
    <w:p>
      <w:pPr>
        <w:snapToGrid w:val="0"/>
        <w:spacing w:line="540" w:lineRule="exact"/>
        <w:ind w:firstLine="723" w:firstLineChars="200"/>
        <w:rPr>
          <w:rFonts w:eastAsia="方正仿宋_GBK"/>
          <w:b/>
          <w:bCs/>
          <w:sz w:val="36"/>
          <w:szCs w:val="36"/>
        </w:rPr>
      </w:pPr>
    </w:p>
    <w:tbl>
      <w:tblPr>
        <w:tblStyle w:val="7"/>
        <w:tblW w:w="14775" w:type="dxa"/>
        <w:tblInd w:w="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8"/>
        <w:gridCol w:w="705"/>
        <w:gridCol w:w="1920"/>
        <w:gridCol w:w="9990"/>
        <w:gridCol w:w="13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68" w:type="dxa"/>
            <w:shd w:val="clear" w:color="auto" w:fill="auto"/>
            <w:noWrap/>
            <w:vAlign w:val="center"/>
          </w:tcPr>
          <w:p>
            <w:pPr>
              <w:widowControl/>
              <w:spacing w:line="540" w:lineRule="exact"/>
              <w:jc w:val="center"/>
              <w:textAlignment w:val="center"/>
              <w:rPr>
                <w:rFonts w:eastAsia="方正黑体_GBK"/>
                <w:b/>
                <w:bCs/>
                <w:sz w:val="24"/>
              </w:rPr>
            </w:pPr>
            <w:r>
              <w:rPr>
                <w:rFonts w:eastAsia="方正黑体_GBK"/>
                <w:b/>
                <w:bCs/>
                <w:kern w:val="0"/>
                <w:sz w:val="24"/>
              </w:rPr>
              <w:t>序号</w:t>
            </w:r>
          </w:p>
        </w:tc>
        <w:tc>
          <w:tcPr>
            <w:tcW w:w="705" w:type="dxa"/>
            <w:shd w:val="clear" w:color="auto" w:fill="auto"/>
            <w:vAlign w:val="center"/>
          </w:tcPr>
          <w:p>
            <w:pPr>
              <w:widowControl/>
              <w:spacing w:line="540" w:lineRule="exact"/>
              <w:jc w:val="center"/>
              <w:textAlignment w:val="center"/>
              <w:rPr>
                <w:rFonts w:eastAsia="方正黑体_GBK"/>
                <w:b/>
                <w:bCs/>
                <w:sz w:val="24"/>
              </w:rPr>
            </w:pPr>
            <w:r>
              <w:rPr>
                <w:rFonts w:eastAsia="方正黑体_GBK"/>
                <w:b/>
                <w:bCs/>
                <w:kern w:val="0"/>
                <w:sz w:val="24"/>
              </w:rPr>
              <w:t>阶段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widowControl/>
              <w:spacing w:line="540" w:lineRule="exact"/>
              <w:jc w:val="center"/>
              <w:textAlignment w:val="center"/>
              <w:rPr>
                <w:rFonts w:eastAsia="方正黑体_GBK"/>
                <w:b/>
                <w:bCs/>
                <w:sz w:val="24"/>
              </w:rPr>
            </w:pPr>
            <w:r>
              <w:rPr>
                <w:rFonts w:eastAsia="方正黑体_GBK"/>
                <w:b/>
                <w:bCs/>
                <w:kern w:val="0"/>
                <w:sz w:val="24"/>
              </w:rPr>
              <w:t>工作任务</w:t>
            </w:r>
          </w:p>
        </w:tc>
        <w:tc>
          <w:tcPr>
            <w:tcW w:w="9990" w:type="dxa"/>
            <w:shd w:val="clear" w:color="auto" w:fill="auto"/>
            <w:vAlign w:val="center"/>
          </w:tcPr>
          <w:p>
            <w:pPr>
              <w:widowControl/>
              <w:spacing w:line="540" w:lineRule="exact"/>
              <w:jc w:val="center"/>
              <w:textAlignment w:val="center"/>
              <w:rPr>
                <w:rFonts w:eastAsia="方正黑体_GBK"/>
                <w:b/>
                <w:bCs/>
                <w:sz w:val="24"/>
              </w:rPr>
            </w:pPr>
            <w:r>
              <w:rPr>
                <w:rFonts w:eastAsia="方正黑体_GBK"/>
                <w:b/>
                <w:bCs/>
                <w:kern w:val="0"/>
                <w:sz w:val="24"/>
              </w:rPr>
              <w:t>主要内容</w:t>
            </w:r>
          </w:p>
        </w:tc>
        <w:tc>
          <w:tcPr>
            <w:tcW w:w="1392" w:type="dxa"/>
            <w:shd w:val="clear" w:color="auto" w:fill="auto"/>
            <w:vAlign w:val="center"/>
          </w:tcPr>
          <w:p>
            <w:pPr>
              <w:widowControl/>
              <w:spacing w:line="540" w:lineRule="exact"/>
              <w:jc w:val="center"/>
              <w:textAlignment w:val="center"/>
              <w:rPr>
                <w:rFonts w:eastAsia="方正黑体_GBK"/>
                <w:b/>
                <w:bCs/>
                <w:sz w:val="24"/>
              </w:rPr>
            </w:pPr>
            <w:r>
              <w:rPr>
                <w:rFonts w:eastAsia="方正黑体_GBK"/>
                <w:b/>
                <w:bCs/>
                <w:kern w:val="0"/>
                <w:sz w:val="24"/>
              </w:rPr>
              <w:t>完成时间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68" w:type="dxa"/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1</w:t>
            </w:r>
          </w:p>
        </w:tc>
        <w:tc>
          <w:tcPr>
            <w:tcW w:w="705" w:type="dxa"/>
            <w:vMerge w:val="restart"/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前期准备阶段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全区部署培训</w:t>
            </w:r>
          </w:p>
        </w:tc>
        <w:tc>
          <w:tcPr>
            <w:tcW w:w="999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召开全区换届选举工作会议动员布置暨业务培训会。</w:t>
            </w:r>
          </w:p>
        </w:tc>
        <w:tc>
          <w:tcPr>
            <w:tcW w:w="1392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1月6日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768" w:type="dxa"/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2</w:t>
            </w:r>
          </w:p>
        </w:tc>
        <w:tc>
          <w:tcPr>
            <w:tcW w:w="705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镇街建立工作机构</w:t>
            </w:r>
          </w:p>
        </w:tc>
        <w:tc>
          <w:tcPr>
            <w:tcW w:w="999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镇街成立换届领导机构、工作机构和派驻各村（社区）工作组，明确职责任务；各镇街要指导督促各村（社区）成立工作专班。</w:t>
            </w:r>
          </w:p>
        </w:tc>
        <w:tc>
          <w:tcPr>
            <w:tcW w:w="1392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1月10日前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</w:trPr>
        <w:tc>
          <w:tcPr>
            <w:tcW w:w="768" w:type="dxa"/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3</w:t>
            </w:r>
          </w:p>
        </w:tc>
        <w:tc>
          <w:tcPr>
            <w:tcW w:w="705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宣传发动</w:t>
            </w:r>
          </w:p>
        </w:tc>
        <w:tc>
          <w:tcPr>
            <w:tcW w:w="999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利用各类形式，广泛宣传换届选举的目标任务、程序和要求，并将此项工作贯穿换届选举工作始终。</w:t>
            </w:r>
          </w:p>
        </w:tc>
        <w:tc>
          <w:tcPr>
            <w:tcW w:w="1392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贯穿始终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</w:trPr>
        <w:tc>
          <w:tcPr>
            <w:tcW w:w="768" w:type="dxa"/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4</w:t>
            </w:r>
          </w:p>
        </w:tc>
        <w:tc>
          <w:tcPr>
            <w:tcW w:w="705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离任经济责任审计、财务清理</w:t>
            </w:r>
          </w:p>
        </w:tc>
        <w:tc>
          <w:tcPr>
            <w:tcW w:w="999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指导完成村（社区）“两委”班子成员离任经济责任审计、财务集中清理等工作，公布审计结果，解决审计、清理中发现的问题。审计结果应当在村（居）民选举委员会推选产生3日前张榜公布。</w:t>
            </w:r>
          </w:p>
        </w:tc>
        <w:tc>
          <w:tcPr>
            <w:tcW w:w="1392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1月20日前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768" w:type="dxa"/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5</w:t>
            </w:r>
          </w:p>
        </w:tc>
        <w:tc>
          <w:tcPr>
            <w:tcW w:w="705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调查摸底</w:t>
            </w:r>
          </w:p>
        </w:tc>
        <w:tc>
          <w:tcPr>
            <w:tcW w:w="999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做好各类调研摸底工作，明确重难点村（社区），要做到“一村（社区）一案”。</w:t>
            </w:r>
          </w:p>
        </w:tc>
        <w:tc>
          <w:tcPr>
            <w:tcW w:w="1392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2月20日前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768" w:type="dxa"/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kern w:val="0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6</w:t>
            </w:r>
          </w:p>
        </w:tc>
        <w:tc>
          <w:tcPr>
            <w:tcW w:w="705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eastAsia="方正仿宋_GBK"/>
                <w:kern w:val="0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开展民主评议</w:t>
            </w:r>
          </w:p>
        </w:tc>
        <w:tc>
          <w:tcPr>
            <w:tcW w:w="999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eastAsia="方正仿宋_GBK"/>
                <w:kern w:val="0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对第十届村（居）民委员会成员履行职责情况进行民主评议，在村（居）民选举委员会推选产生3日前张榜公布民主评议结果。</w:t>
            </w:r>
          </w:p>
        </w:tc>
        <w:tc>
          <w:tcPr>
            <w:tcW w:w="1392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kern w:val="0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2月20日前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768" w:type="dxa"/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7</w:t>
            </w:r>
          </w:p>
        </w:tc>
        <w:tc>
          <w:tcPr>
            <w:tcW w:w="705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动员部署</w:t>
            </w:r>
          </w:p>
        </w:tc>
        <w:tc>
          <w:tcPr>
            <w:tcW w:w="999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1.镇街制定选举指导工作方案；2.镇街召开选举工作会议，进行专门部署和动员。</w:t>
            </w:r>
          </w:p>
        </w:tc>
        <w:tc>
          <w:tcPr>
            <w:tcW w:w="1392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2月25日前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768" w:type="dxa"/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8</w:t>
            </w:r>
          </w:p>
        </w:tc>
        <w:tc>
          <w:tcPr>
            <w:tcW w:w="705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组织培训</w:t>
            </w:r>
          </w:p>
        </w:tc>
        <w:tc>
          <w:tcPr>
            <w:tcW w:w="999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镇（街道）召开选举工作会议、培训选举全部工作人员。</w:t>
            </w:r>
          </w:p>
        </w:tc>
        <w:tc>
          <w:tcPr>
            <w:tcW w:w="1392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2月25日前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68" w:type="dxa"/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9</w:t>
            </w:r>
          </w:p>
        </w:tc>
        <w:tc>
          <w:tcPr>
            <w:tcW w:w="705" w:type="dxa"/>
            <w:vMerge w:val="restart"/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kern w:val="0"/>
                <w:sz w:val="24"/>
              </w:rPr>
            </w:pPr>
          </w:p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kern w:val="0"/>
                <w:sz w:val="24"/>
              </w:rPr>
            </w:pPr>
          </w:p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kern w:val="0"/>
                <w:sz w:val="24"/>
              </w:rPr>
            </w:pPr>
          </w:p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kern w:val="0"/>
                <w:sz w:val="24"/>
              </w:rPr>
            </w:pPr>
          </w:p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kern w:val="0"/>
                <w:sz w:val="24"/>
              </w:rPr>
            </w:pPr>
          </w:p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kern w:val="0"/>
                <w:sz w:val="24"/>
              </w:rPr>
            </w:pPr>
          </w:p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kern w:val="0"/>
                <w:sz w:val="24"/>
              </w:rPr>
            </w:pPr>
          </w:p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kern w:val="0"/>
                <w:sz w:val="24"/>
              </w:rPr>
            </w:pPr>
          </w:p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kern w:val="0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组织选举阶段</w:t>
            </w:r>
          </w:p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推选村（居）民选举委员会</w:t>
            </w:r>
          </w:p>
        </w:tc>
        <w:tc>
          <w:tcPr>
            <w:tcW w:w="999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经村民会议或者村民代表会议、居民会议讨论确定选举委员会的具体名额和推选方式。按照通过的推选方式确定选举委员会成员，完成成员分工，并及时公告。</w:t>
            </w:r>
          </w:p>
        </w:tc>
        <w:tc>
          <w:tcPr>
            <w:tcW w:w="1392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3月9日前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768" w:type="dxa"/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10</w:t>
            </w:r>
          </w:p>
        </w:tc>
        <w:tc>
          <w:tcPr>
            <w:tcW w:w="705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选举工作实施方案的制定、表决及公布</w:t>
            </w:r>
          </w:p>
        </w:tc>
        <w:tc>
          <w:tcPr>
            <w:tcW w:w="999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1.村（居）民选举委员会制定的换届选举工作实施方案经党组织研究讨论，由村民会议或者村民代表会议、居民会议表决通过后，选举日30日前发布公告，报镇街换届选举工作指导机构备案；2.同时发布公告，明确村（居）民委员会选举时间、投票时段、会场设置及地点。</w:t>
            </w:r>
          </w:p>
        </w:tc>
        <w:tc>
          <w:tcPr>
            <w:tcW w:w="1392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3月9日前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768" w:type="dxa"/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11</w:t>
            </w:r>
          </w:p>
        </w:tc>
        <w:tc>
          <w:tcPr>
            <w:tcW w:w="705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村（社区）召开动员会</w:t>
            </w:r>
          </w:p>
        </w:tc>
        <w:tc>
          <w:tcPr>
            <w:tcW w:w="999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村（居）民选举委员会召开动员会（村、居民代表大会，村、居民小组长会），学习传达上级有关会议和文件精神。</w:t>
            </w:r>
          </w:p>
        </w:tc>
        <w:tc>
          <w:tcPr>
            <w:tcW w:w="1392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3月9日前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768" w:type="dxa"/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12</w:t>
            </w:r>
          </w:p>
        </w:tc>
        <w:tc>
          <w:tcPr>
            <w:tcW w:w="705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1920" w:type="dxa"/>
            <w:vMerge w:val="restart"/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选民登记</w:t>
            </w:r>
          </w:p>
        </w:tc>
        <w:tc>
          <w:tcPr>
            <w:tcW w:w="999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由村（居）民选举委员会确定登记人并进行培训，负责登记工作。</w:t>
            </w:r>
          </w:p>
        </w:tc>
        <w:tc>
          <w:tcPr>
            <w:tcW w:w="1392" w:type="dxa"/>
            <w:vMerge w:val="restart"/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3月19日前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768" w:type="dxa"/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13</w:t>
            </w:r>
          </w:p>
        </w:tc>
        <w:tc>
          <w:tcPr>
            <w:tcW w:w="705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1920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left"/>
              <w:rPr>
                <w:rFonts w:eastAsia="方正仿宋_GBK"/>
                <w:sz w:val="24"/>
              </w:rPr>
            </w:pPr>
          </w:p>
        </w:tc>
        <w:tc>
          <w:tcPr>
            <w:tcW w:w="999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村（居）民选举委员会</w:t>
            </w:r>
            <w:r>
              <w:rPr>
                <w:rStyle w:val="12"/>
                <w:rFonts w:hint="default" w:ascii="Times New Roman" w:hAnsi="Times New Roman" w:cs="Times New Roman"/>
                <w:color w:val="auto"/>
                <w:sz w:val="24"/>
                <w:szCs w:val="24"/>
              </w:rPr>
              <w:t>发布选民登记公告。对外出村（居）民发布回村（社区）参选通知。</w:t>
            </w:r>
          </w:p>
        </w:tc>
        <w:tc>
          <w:tcPr>
            <w:tcW w:w="1392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768" w:type="dxa"/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14</w:t>
            </w:r>
          </w:p>
        </w:tc>
        <w:tc>
          <w:tcPr>
            <w:tcW w:w="705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1920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left"/>
              <w:rPr>
                <w:rFonts w:eastAsia="方正仿宋_GBK"/>
                <w:sz w:val="24"/>
              </w:rPr>
            </w:pPr>
          </w:p>
        </w:tc>
        <w:tc>
          <w:tcPr>
            <w:tcW w:w="999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 xml:space="preserve">村民会议或者村民代表会议审核户籍不在本村的村民的参选申请；居民选举委员会审核户籍不在本社区的居民的参选申请。                      </w:t>
            </w:r>
          </w:p>
        </w:tc>
        <w:tc>
          <w:tcPr>
            <w:tcW w:w="1392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768" w:type="dxa"/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15</w:t>
            </w:r>
          </w:p>
        </w:tc>
        <w:tc>
          <w:tcPr>
            <w:tcW w:w="705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1920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left"/>
              <w:rPr>
                <w:rFonts w:eastAsia="方正仿宋_GBK"/>
                <w:sz w:val="24"/>
              </w:rPr>
            </w:pPr>
          </w:p>
        </w:tc>
        <w:tc>
          <w:tcPr>
            <w:tcW w:w="999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 xml:space="preserve">村民选举委员会应当在候选人选举日20日前、居民选举委员会应当在选举日20日前发布登记参加选举的选民名单公告（选举期间有增减随时公布）。   </w:t>
            </w:r>
          </w:p>
        </w:tc>
        <w:tc>
          <w:tcPr>
            <w:tcW w:w="1392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768" w:type="dxa"/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16</w:t>
            </w:r>
          </w:p>
        </w:tc>
        <w:tc>
          <w:tcPr>
            <w:tcW w:w="705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1920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left"/>
              <w:rPr>
                <w:rFonts w:eastAsia="方正仿宋_GBK"/>
                <w:sz w:val="24"/>
              </w:rPr>
            </w:pPr>
          </w:p>
        </w:tc>
        <w:tc>
          <w:tcPr>
            <w:tcW w:w="999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登记参加选举的选民名单经公示无误后，由村（居）民选举委员会制作登记参加选举的选民名册，作为发放选民证和选票的依据。</w:t>
            </w:r>
          </w:p>
        </w:tc>
        <w:tc>
          <w:tcPr>
            <w:tcW w:w="1392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</w:trPr>
        <w:tc>
          <w:tcPr>
            <w:tcW w:w="768" w:type="dxa"/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17</w:t>
            </w:r>
          </w:p>
        </w:tc>
        <w:tc>
          <w:tcPr>
            <w:tcW w:w="705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1920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left"/>
              <w:rPr>
                <w:rFonts w:eastAsia="方正仿宋_GBK"/>
                <w:sz w:val="24"/>
              </w:rPr>
            </w:pPr>
          </w:p>
        </w:tc>
        <w:tc>
          <w:tcPr>
            <w:tcW w:w="999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委托登记：1.委托人或者受委托人应当在选举日5日前到选举委员会办理委托投票，每个登记参加选举的选民接受委托投票不得超过3人，禁止投票现场临时委托的行为；选举委员会审核后发放委托投票证。2.在选举日2日前（候选人选举日前，正式选举日前）在村（居）民委员会和各村（居）民小组所在地公布委托人和被委托人名单。村民可书面委托本村有选举权的近亲属代为投票，居民可委托本社区有选举权的居民代为投票。</w:t>
            </w:r>
          </w:p>
        </w:tc>
        <w:tc>
          <w:tcPr>
            <w:tcW w:w="1392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768" w:type="dxa"/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18</w:t>
            </w:r>
          </w:p>
        </w:tc>
        <w:tc>
          <w:tcPr>
            <w:tcW w:w="705" w:type="dxa"/>
            <w:vMerge w:val="continue"/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发放选民证</w:t>
            </w:r>
          </w:p>
        </w:tc>
        <w:tc>
          <w:tcPr>
            <w:tcW w:w="999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登记参加选举的选民名册制作完成后，村民选举委员会应当在候选人选举日15日前、居民选举委员会应当在选举日15日前发放选民证。</w:t>
            </w:r>
          </w:p>
        </w:tc>
        <w:tc>
          <w:tcPr>
            <w:tcW w:w="1392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3月24日前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0" w:hRule="atLeast"/>
        </w:trPr>
        <w:tc>
          <w:tcPr>
            <w:tcW w:w="768" w:type="dxa"/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19</w:t>
            </w:r>
          </w:p>
        </w:tc>
        <w:tc>
          <w:tcPr>
            <w:tcW w:w="705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1920" w:type="dxa"/>
            <w:vMerge w:val="restart"/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确定村（居）民委员会成员候选人</w:t>
            </w:r>
          </w:p>
        </w:tc>
        <w:tc>
          <w:tcPr>
            <w:tcW w:w="999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村：1.提名候选人选举日10日前发布提名选举时间、投票时段、会场设置、地点以及选举工作人员公告。</w:t>
            </w:r>
            <w:r>
              <w:rPr>
                <w:rFonts w:eastAsia="方正仿宋_GBK"/>
                <w:kern w:val="0"/>
                <w:sz w:val="24"/>
              </w:rPr>
              <w:br w:type="textWrapping"/>
            </w:r>
            <w:r>
              <w:rPr>
                <w:rFonts w:eastAsia="方正仿宋_GBK"/>
                <w:kern w:val="0"/>
                <w:sz w:val="24"/>
              </w:rPr>
              <w:t>2.召开提名村民委员会成员候选人选举会议，候选人选举会议由村民选举委员会主持，按照《重庆市村民委员会选举规程（试行）》的具体要求召开，镇街换届选举工作指导机构应派员参加，具备条件的可以全程摄像会议过程，计票结果应当日张榜公布。</w:t>
            </w:r>
          </w:p>
        </w:tc>
        <w:tc>
          <w:tcPr>
            <w:tcW w:w="1392" w:type="dxa"/>
            <w:vMerge w:val="restart"/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4月10日前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0" w:hRule="atLeast"/>
        </w:trPr>
        <w:tc>
          <w:tcPr>
            <w:tcW w:w="768" w:type="dxa"/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20</w:t>
            </w:r>
          </w:p>
        </w:tc>
        <w:tc>
          <w:tcPr>
            <w:tcW w:w="705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1920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999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eastAsia="方正仿宋_GBK"/>
                <w:kern w:val="0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社区：1.提名候选人。依法提名居民委员会初提候选人。</w:t>
            </w:r>
            <w:r>
              <w:rPr>
                <w:rFonts w:eastAsia="方正仿宋_GBK"/>
                <w:kern w:val="0"/>
                <w:sz w:val="24"/>
              </w:rPr>
              <w:br w:type="textWrapping"/>
            </w:r>
            <w:r>
              <w:rPr>
                <w:rFonts w:eastAsia="方正仿宋_GBK"/>
                <w:kern w:val="0"/>
                <w:sz w:val="24"/>
              </w:rPr>
              <w:t>2.确定候选人。居民委员会成员实行差额选举，居民委员会主任、副主任的正式候选人应当分别比应选名额多1人，委员的正式候选人应当比应选名额多1至3人。</w:t>
            </w:r>
          </w:p>
          <w:p>
            <w:pPr>
              <w:widowControl/>
              <w:spacing w:line="300" w:lineRule="exac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3.提名的候选人多于正式候选人人数时，由居民选举委员会召集居民会议以无记名投票、公开计票的方式，按得票多少顺序确定候选人，并发布确定候选人的选举结果公告；提名的候选人等于差额数时，按姓名笔画张榜公布提名结果。</w:t>
            </w:r>
          </w:p>
        </w:tc>
        <w:tc>
          <w:tcPr>
            <w:tcW w:w="1392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768" w:type="dxa"/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21</w:t>
            </w:r>
          </w:p>
        </w:tc>
        <w:tc>
          <w:tcPr>
            <w:tcW w:w="705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1920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999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资格条件审查。对村（居）提名候选人通过镇街初审、区级联审机制进行资格审查。</w:t>
            </w:r>
          </w:p>
        </w:tc>
        <w:tc>
          <w:tcPr>
            <w:tcW w:w="1392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4月15日前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768" w:type="dxa"/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22</w:t>
            </w:r>
          </w:p>
        </w:tc>
        <w:tc>
          <w:tcPr>
            <w:tcW w:w="705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公布选举委员会成员变动</w:t>
            </w:r>
          </w:p>
        </w:tc>
        <w:tc>
          <w:tcPr>
            <w:tcW w:w="999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村（居）民选举委员会成员接受提名为村（居）民委员会成员候选人的，其村（居）民选举委员会职务自行终止。村（居）民选举委员会应当发布变更公告。</w:t>
            </w:r>
          </w:p>
        </w:tc>
        <w:tc>
          <w:tcPr>
            <w:tcW w:w="1392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4月15日前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768" w:type="dxa"/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23</w:t>
            </w:r>
          </w:p>
        </w:tc>
        <w:tc>
          <w:tcPr>
            <w:tcW w:w="705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公告正式候选人</w:t>
            </w:r>
          </w:p>
        </w:tc>
        <w:tc>
          <w:tcPr>
            <w:tcW w:w="999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正式选举日5日前发布村（居）民委员会成员正式候选人名单公告。</w:t>
            </w:r>
          </w:p>
        </w:tc>
        <w:tc>
          <w:tcPr>
            <w:tcW w:w="1392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4月20日前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5" w:hRule="atLeast"/>
        </w:trPr>
        <w:tc>
          <w:tcPr>
            <w:tcW w:w="768" w:type="dxa"/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24</w:t>
            </w:r>
          </w:p>
        </w:tc>
        <w:tc>
          <w:tcPr>
            <w:tcW w:w="705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选举工作人员的确定、培训及公布</w:t>
            </w:r>
          </w:p>
        </w:tc>
        <w:tc>
          <w:tcPr>
            <w:tcW w:w="999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经村民会议或者村民代表会议、居民会议讨论确定并培训监督人、计票人、唱票人、发票人、登记人、公共代写人等换届选举工作人员，并在选举日5日前张榜公布。</w:t>
            </w:r>
          </w:p>
        </w:tc>
        <w:tc>
          <w:tcPr>
            <w:tcW w:w="1392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4月20日前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768" w:type="dxa"/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25</w:t>
            </w:r>
          </w:p>
        </w:tc>
        <w:tc>
          <w:tcPr>
            <w:tcW w:w="705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选举竞争</w:t>
            </w:r>
          </w:p>
        </w:tc>
        <w:tc>
          <w:tcPr>
            <w:tcW w:w="999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候选人在村（居）民选举委员会组织下，在指定的场所与村（居）民见面，介绍履行职责的设想，回答村（居）民提出的问题。</w:t>
            </w:r>
          </w:p>
        </w:tc>
        <w:tc>
          <w:tcPr>
            <w:tcW w:w="1392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4月21日-25日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</w:trPr>
        <w:tc>
          <w:tcPr>
            <w:tcW w:w="768" w:type="dxa"/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26</w:t>
            </w:r>
          </w:p>
        </w:tc>
        <w:tc>
          <w:tcPr>
            <w:tcW w:w="705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选举大会准备</w:t>
            </w:r>
          </w:p>
        </w:tc>
        <w:tc>
          <w:tcPr>
            <w:tcW w:w="999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起草选举大会议程和主持词等文稿；准备好票箱、选票、工作人员工作证、选民领票登记册、大型选票式样和写票说明；培训选举工作人员；布置好选举会场和分会场（投票站），包括大会会标、标语、彩旗、音响设备、选票发放处、秘密写票处、选票代写处、投票处，笔墨纸张、桌凳等会场一切所需物品。</w:t>
            </w:r>
          </w:p>
        </w:tc>
        <w:tc>
          <w:tcPr>
            <w:tcW w:w="1392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4月25日前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0" w:hRule="atLeast"/>
        </w:trPr>
        <w:tc>
          <w:tcPr>
            <w:tcW w:w="768" w:type="dxa"/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27</w:t>
            </w:r>
          </w:p>
        </w:tc>
        <w:tc>
          <w:tcPr>
            <w:tcW w:w="705" w:type="dxa"/>
            <w:vMerge w:val="restart"/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组织选举阶段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选举大会</w:t>
            </w:r>
          </w:p>
        </w:tc>
        <w:tc>
          <w:tcPr>
            <w:tcW w:w="999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1.选举现场设立选票发放处、秘密写票处、选票代写处和投票处。</w:t>
            </w:r>
            <w:r>
              <w:rPr>
                <w:rFonts w:eastAsia="方正仿宋_GBK"/>
                <w:kern w:val="0"/>
                <w:sz w:val="24"/>
              </w:rPr>
              <w:br w:type="textWrapping"/>
            </w:r>
            <w:r>
              <w:rPr>
                <w:rFonts w:eastAsia="方正仿宋_GBK"/>
                <w:kern w:val="0"/>
                <w:sz w:val="24"/>
              </w:rPr>
              <w:t>2.村民委员会选举会议议程：</w:t>
            </w:r>
            <w:r>
              <w:rPr>
                <w:kern w:val="0"/>
                <w:sz w:val="24"/>
              </w:rPr>
              <w:t>①</w:t>
            </w:r>
            <w:r>
              <w:rPr>
                <w:rFonts w:eastAsia="方正仿宋_GBK"/>
                <w:kern w:val="0"/>
                <w:sz w:val="24"/>
              </w:rPr>
              <w:t>主持人动员；</w:t>
            </w:r>
            <w:r>
              <w:rPr>
                <w:kern w:val="0"/>
                <w:sz w:val="24"/>
              </w:rPr>
              <w:t>②</w:t>
            </w:r>
            <w:r>
              <w:rPr>
                <w:rFonts w:eastAsia="方正仿宋_GBK"/>
                <w:kern w:val="0"/>
                <w:sz w:val="24"/>
              </w:rPr>
              <w:t>检查票箱；</w:t>
            </w:r>
            <w:r>
              <w:rPr>
                <w:kern w:val="0"/>
                <w:sz w:val="24"/>
              </w:rPr>
              <w:t>③</w:t>
            </w:r>
            <w:r>
              <w:rPr>
                <w:rFonts w:eastAsia="方正仿宋_GBK"/>
                <w:kern w:val="0"/>
                <w:sz w:val="24"/>
              </w:rPr>
              <w:t>领取选票；</w:t>
            </w:r>
            <w:r>
              <w:rPr>
                <w:kern w:val="0"/>
                <w:sz w:val="24"/>
              </w:rPr>
              <w:t>④</w:t>
            </w:r>
            <w:r>
              <w:rPr>
                <w:rFonts w:eastAsia="方正仿宋_GBK"/>
                <w:kern w:val="0"/>
                <w:sz w:val="24"/>
              </w:rPr>
              <w:t>填写选票；</w:t>
            </w:r>
            <w:r>
              <w:rPr>
                <w:kern w:val="0"/>
                <w:sz w:val="24"/>
              </w:rPr>
              <w:t>⑤</w:t>
            </w:r>
            <w:r>
              <w:rPr>
                <w:rFonts w:eastAsia="方正仿宋_GBK"/>
                <w:kern w:val="0"/>
                <w:sz w:val="24"/>
              </w:rPr>
              <w:t>密封票箱；居民委员会选举会议议程：</w:t>
            </w:r>
            <w:r>
              <w:rPr>
                <w:kern w:val="0"/>
                <w:sz w:val="24"/>
              </w:rPr>
              <w:t>①</w:t>
            </w:r>
            <w:r>
              <w:rPr>
                <w:rFonts w:eastAsia="方正仿宋_GBK"/>
                <w:kern w:val="0"/>
                <w:sz w:val="24"/>
              </w:rPr>
              <w:t>宣布大会开始；</w:t>
            </w:r>
            <w:r>
              <w:rPr>
                <w:kern w:val="0"/>
                <w:sz w:val="24"/>
              </w:rPr>
              <w:t>②</w:t>
            </w:r>
            <w:r>
              <w:rPr>
                <w:rFonts w:eastAsia="方正仿宋_GBK"/>
                <w:kern w:val="0"/>
                <w:sz w:val="24"/>
              </w:rPr>
              <w:t>奏（唱）国歌；</w:t>
            </w:r>
            <w:r>
              <w:rPr>
                <w:kern w:val="0"/>
                <w:sz w:val="24"/>
              </w:rPr>
              <w:t>③</w:t>
            </w:r>
            <w:r>
              <w:rPr>
                <w:rFonts w:eastAsia="方正仿宋_GBK"/>
                <w:kern w:val="0"/>
                <w:sz w:val="24"/>
              </w:rPr>
              <w:t>报告本次选举工作进展情况；</w:t>
            </w:r>
            <w:r>
              <w:rPr>
                <w:kern w:val="0"/>
                <w:sz w:val="24"/>
              </w:rPr>
              <w:t>④</w:t>
            </w:r>
            <w:r>
              <w:rPr>
                <w:rFonts w:eastAsia="方正仿宋_GBK"/>
                <w:kern w:val="0"/>
                <w:sz w:val="24"/>
              </w:rPr>
              <w:t>宣布选举工作人员，讲解选票的填写要求和计票方法；</w:t>
            </w:r>
            <w:r>
              <w:rPr>
                <w:kern w:val="0"/>
                <w:sz w:val="24"/>
              </w:rPr>
              <w:t>⑤</w:t>
            </w:r>
            <w:r>
              <w:rPr>
                <w:rFonts w:eastAsia="方正仿宋_GBK"/>
                <w:kern w:val="0"/>
                <w:sz w:val="24"/>
              </w:rPr>
              <w:t>检查票箱；</w:t>
            </w:r>
            <w:r>
              <w:rPr>
                <w:kern w:val="0"/>
                <w:sz w:val="24"/>
              </w:rPr>
              <w:t>⑥</w:t>
            </w:r>
            <w:r>
              <w:rPr>
                <w:rFonts w:eastAsia="方正仿宋_GBK"/>
                <w:kern w:val="0"/>
                <w:sz w:val="24"/>
              </w:rPr>
              <w:t>领取选票；</w:t>
            </w:r>
            <w:r>
              <w:rPr>
                <w:kern w:val="0"/>
                <w:sz w:val="24"/>
              </w:rPr>
              <w:t>⑦</w:t>
            </w:r>
            <w:r>
              <w:rPr>
                <w:rFonts w:eastAsia="方正仿宋_GBK"/>
                <w:kern w:val="0"/>
                <w:sz w:val="24"/>
              </w:rPr>
              <w:t>填写选票及投票；</w:t>
            </w:r>
            <w:r>
              <w:rPr>
                <w:kern w:val="0"/>
                <w:sz w:val="24"/>
              </w:rPr>
              <w:t>⑧</w:t>
            </w:r>
            <w:r>
              <w:rPr>
                <w:rFonts w:eastAsia="方正仿宋_GBK"/>
                <w:kern w:val="0"/>
                <w:sz w:val="24"/>
              </w:rPr>
              <w:t>密封票箱。</w:t>
            </w:r>
            <w:r>
              <w:rPr>
                <w:rFonts w:eastAsia="方正仿宋_GBK"/>
                <w:kern w:val="0"/>
                <w:sz w:val="24"/>
              </w:rPr>
              <w:br w:type="textWrapping"/>
            </w:r>
            <w:r>
              <w:rPr>
                <w:rFonts w:eastAsia="方正仿宋_GBK"/>
                <w:kern w:val="0"/>
                <w:sz w:val="24"/>
              </w:rPr>
              <w:t>3.投票结束后，将多余选票清点后当众裁角作废，并单独封存。分会场（投票站）的票箱当众密封后立即安排不少于3名工作人员护送至主会场。所有票箱回到主会场后，经村（居）民选举委员会同意，当众验证开箱。</w:t>
            </w:r>
            <w:r>
              <w:rPr>
                <w:rFonts w:eastAsia="方正仿宋_GBK"/>
                <w:kern w:val="0"/>
                <w:sz w:val="24"/>
              </w:rPr>
              <w:br w:type="textWrapping"/>
            </w:r>
            <w:r>
              <w:rPr>
                <w:rFonts w:eastAsia="方正仿宋_GBK"/>
                <w:kern w:val="0"/>
                <w:sz w:val="24"/>
              </w:rPr>
              <w:t>4.开箱后，首先清点选票，确定选举是否有效。有登记参加选举的村（居）民过半数投票，选举有效。登记参加选举的村（居）民人数，以选民名册上登记选民人数为准；参加投票的村（居）民人数，以从票箱收回的选票数为准，废票计入选票总数。确定选举有效后，公开唱票、计票。</w:t>
            </w:r>
            <w:r>
              <w:rPr>
                <w:rFonts w:eastAsia="方正仿宋_GBK"/>
                <w:kern w:val="0"/>
                <w:sz w:val="24"/>
              </w:rPr>
              <w:br w:type="textWrapping"/>
            </w:r>
            <w:r>
              <w:rPr>
                <w:rFonts w:eastAsia="方正仿宋_GBK"/>
                <w:kern w:val="0"/>
                <w:sz w:val="24"/>
              </w:rPr>
              <w:t>5.当选人数不足应选人数的，应当另行选举。</w:t>
            </w:r>
          </w:p>
        </w:tc>
        <w:tc>
          <w:tcPr>
            <w:tcW w:w="1392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4月26日或27日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768" w:type="dxa"/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28</w:t>
            </w:r>
          </w:p>
        </w:tc>
        <w:tc>
          <w:tcPr>
            <w:tcW w:w="705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公布投票情况</w:t>
            </w:r>
          </w:p>
        </w:tc>
        <w:tc>
          <w:tcPr>
            <w:tcW w:w="999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依法选举产生新一届村（居）民委员会，当场公布投票结果，封存选票、签章，在完成计票的当日张榜公布，并报镇街备案。</w:t>
            </w:r>
          </w:p>
        </w:tc>
        <w:tc>
          <w:tcPr>
            <w:tcW w:w="1392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4月26日或27日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768" w:type="dxa"/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29</w:t>
            </w:r>
          </w:p>
        </w:tc>
        <w:tc>
          <w:tcPr>
            <w:tcW w:w="705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发布当选公告</w:t>
            </w:r>
          </w:p>
        </w:tc>
        <w:tc>
          <w:tcPr>
            <w:tcW w:w="999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村（居）民选举委员会应依法公布当选公告。</w:t>
            </w:r>
          </w:p>
        </w:tc>
        <w:tc>
          <w:tcPr>
            <w:tcW w:w="1392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768" w:type="dxa"/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30</w:t>
            </w:r>
          </w:p>
        </w:tc>
        <w:tc>
          <w:tcPr>
            <w:tcW w:w="705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另行选举</w:t>
            </w:r>
          </w:p>
        </w:tc>
        <w:tc>
          <w:tcPr>
            <w:tcW w:w="999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当选人数不足应选人数时，应当另行选举。如果时间允许，也可当天进行另行选举。当选人数不足3人（村）或5人（居），不能组成新一届村（居）民委员会的，应当在20日内召开村（居）民会议就不足的人数另行选举。</w:t>
            </w:r>
          </w:p>
        </w:tc>
        <w:tc>
          <w:tcPr>
            <w:tcW w:w="1392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4月26日-5月16日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6" w:hRule="atLeast"/>
        </w:trPr>
        <w:tc>
          <w:tcPr>
            <w:tcW w:w="768" w:type="dxa"/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31</w:t>
            </w:r>
          </w:p>
        </w:tc>
        <w:tc>
          <w:tcPr>
            <w:tcW w:w="705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工作移交</w:t>
            </w:r>
          </w:p>
        </w:tc>
        <w:tc>
          <w:tcPr>
            <w:tcW w:w="999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新老村（居）民委员会完成工作移交。</w:t>
            </w:r>
          </w:p>
        </w:tc>
        <w:tc>
          <w:tcPr>
            <w:tcW w:w="1392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5月7日前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768" w:type="dxa"/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32</w:t>
            </w:r>
          </w:p>
        </w:tc>
        <w:tc>
          <w:tcPr>
            <w:tcW w:w="705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重新选举</w:t>
            </w:r>
          </w:p>
        </w:tc>
        <w:tc>
          <w:tcPr>
            <w:tcW w:w="999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选举无效的，应当在30日内重新组织选举。</w:t>
            </w:r>
          </w:p>
        </w:tc>
        <w:tc>
          <w:tcPr>
            <w:tcW w:w="1392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5月27日前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768" w:type="dxa"/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33</w:t>
            </w:r>
          </w:p>
        </w:tc>
        <w:tc>
          <w:tcPr>
            <w:tcW w:w="705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1920" w:type="dxa"/>
            <w:vMerge w:val="restart"/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kern w:val="0"/>
                <w:sz w:val="24"/>
              </w:rPr>
            </w:pPr>
          </w:p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kern w:val="0"/>
                <w:sz w:val="24"/>
              </w:rPr>
            </w:pPr>
          </w:p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kern w:val="0"/>
                <w:sz w:val="24"/>
              </w:rPr>
            </w:pPr>
          </w:p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kern w:val="0"/>
                <w:sz w:val="24"/>
              </w:rPr>
            </w:pPr>
          </w:p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kern w:val="0"/>
                <w:sz w:val="24"/>
              </w:rPr>
            </w:pPr>
          </w:p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kern w:val="0"/>
                <w:sz w:val="24"/>
              </w:rPr>
            </w:pPr>
          </w:p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推选村（居）民小组长和村（居）民代表、村（居）务监督委员会</w:t>
            </w:r>
          </w:p>
        </w:tc>
        <w:tc>
          <w:tcPr>
            <w:tcW w:w="999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发布村（居）民小组组长、村（居）民代表换届选举工作实施方案公告，由村民委员会在推选日20日、居民委员会在推选日5日前发布公告。</w:t>
            </w:r>
          </w:p>
        </w:tc>
        <w:tc>
          <w:tcPr>
            <w:tcW w:w="1392" w:type="dxa"/>
            <w:vMerge w:val="restart"/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kern w:val="0"/>
                <w:sz w:val="24"/>
              </w:rPr>
            </w:pPr>
          </w:p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kern w:val="0"/>
                <w:sz w:val="24"/>
              </w:rPr>
            </w:pPr>
          </w:p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kern w:val="0"/>
                <w:sz w:val="24"/>
              </w:rPr>
            </w:pPr>
          </w:p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kern w:val="0"/>
                <w:sz w:val="24"/>
              </w:rPr>
            </w:pPr>
          </w:p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kern w:val="0"/>
                <w:sz w:val="24"/>
              </w:rPr>
            </w:pPr>
          </w:p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kern w:val="0"/>
                <w:sz w:val="24"/>
              </w:rPr>
            </w:pPr>
          </w:p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kern w:val="0"/>
                <w:sz w:val="24"/>
              </w:rPr>
            </w:pPr>
          </w:p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5月27日前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768" w:type="dxa"/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34</w:t>
            </w:r>
          </w:p>
        </w:tc>
        <w:tc>
          <w:tcPr>
            <w:tcW w:w="705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1920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999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由新一届村（居）民委员会在推选村（居）民小组长和村（居）民代表推选日的3日前发布村（居）民小组长、村（居）民代表选举日的公告（含推选地点、投票方式、投票开始时间及截止时间等）</w:t>
            </w:r>
          </w:p>
        </w:tc>
        <w:tc>
          <w:tcPr>
            <w:tcW w:w="1392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768" w:type="dxa"/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35</w:t>
            </w:r>
          </w:p>
        </w:tc>
        <w:tc>
          <w:tcPr>
            <w:tcW w:w="705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1920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999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由新一届村（居）民委员会组织，推选产生村（居）民小组长和村（居）民代表，当场公布投票结果，并及时张榜公布当选公告。</w:t>
            </w:r>
          </w:p>
        </w:tc>
        <w:tc>
          <w:tcPr>
            <w:tcW w:w="1392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768" w:type="dxa"/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36</w:t>
            </w:r>
          </w:p>
        </w:tc>
        <w:tc>
          <w:tcPr>
            <w:tcW w:w="705" w:type="dxa"/>
            <w:vMerge w:val="restart"/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组织选举阶段</w:t>
            </w:r>
          </w:p>
        </w:tc>
        <w:tc>
          <w:tcPr>
            <w:tcW w:w="1920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999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eastAsia="方正仿宋_GBK"/>
                <w:kern w:val="0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村务监督委员会成员候选人选举：1.候选人推荐；2.提名候选人确定；3提名候选人任职资格审查；4.发布村务监督委员会成员候选人公告，由村民选举委员会在村务监督委员会选举日5日前发布。</w:t>
            </w:r>
          </w:p>
          <w:p>
            <w:pPr>
              <w:widowControl/>
              <w:spacing w:line="300" w:lineRule="exact"/>
              <w:jc w:val="lef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居务监督委员会成员候选人确定：1.候选人推荐；2提名候选人确定；3提名候选人资格联审；4发布正式候选人公告。</w:t>
            </w:r>
          </w:p>
        </w:tc>
        <w:tc>
          <w:tcPr>
            <w:tcW w:w="1392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768" w:type="dxa"/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37</w:t>
            </w:r>
          </w:p>
        </w:tc>
        <w:tc>
          <w:tcPr>
            <w:tcW w:w="705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1920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999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 xml:space="preserve">由村（居）民选举委员会公布村（居）务监督委员会选举的方式、时间、地点。公告时间应当在选举日5日前。 </w:t>
            </w:r>
          </w:p>
        </w:tc>
        <w:tc>
          <w:tcPr>
            <w:tcW w:w="1392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768" w:type="dxa"/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38</w:t>
            </w:r>
          </w:p>
        </w:tc>
        <w:tc>
          <w:tcPr>
            <w:tcW w:w="705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1920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999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由村（居）民选举委员会组织召开村民会议或者村民代表会议、居民会议选举村（居）务监督委员会成员，当场公布推选结果，及时张榜公布并完成工作交接。</w:t>
            </w:r>
          </w:p>
        </w:tc>
        <w:tc>
          <w:tcPr>
            <w:tcW w:w="1392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768" w:type="dxa"/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39</w:t>
            </w:r>
          </w:p>
        </w:tc>
        <w:tc>
          <w:tcPr>
            <w:tcW w:w="705" w:type="dxa"/>
            <w:vMerge w:val="restart"/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交接总结阶段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完善相关手续</w:t>
            </w:r>
          </w:p>
        </w:tc>
        <w:tc>
          <w:tcPr>
            <w:tcW w:w="999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区民政局、各镇街组织向当选人发放当选证书。包括村（居）民委员会成员、村（居）务监督委员会成员、村（居）民小组长。</w:t>
            </w:r>
          </w:p>
        </w:tc>
        <w:tc>
          <w:tcPr>
            <w:tcW w:w="1392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6月20日前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0" w:hRule="atLeast"/>
        </w:trPr>
        <w:tc>
          <w:tcPr>
            <w:tcW w:w="768" w:type="dxa"/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40</w:t>
            </w:r>
          </w:p>
        </w:tc>
        <w:tc>
          <w:tcPr>
            <w:tcW w:w="705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完善规章制度</w:t>
            </w:r>
          </w:p>
        </w:tc>
        <w:tc>
          <w:tcPr>
            <w:tcW w:w="999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修改完善各项规章制度；在上级党组织领导下，村（社区）完善“两委”议事规则、村（居）民自治章程、村规民约（社区公约）、村（居）民会议和村（居）民代表会议制度、社区党组织工作会议和党员代表会议制度、党务和村（居）务公开制度、民主评议制度等，健全“两委”班子既有分工又有配合，协调一致、良性互动的运行机制；开展新任村（居）民委员会成员、村（居）民小组长、村（居）民代表、村（居）民监督委员会成员等培训；制定新一届村（社区）“两委</w:t>
            </w:r>
            <w:r>
              <w:rPr>
                <w:rStyle w:val="13"/>
                <w:rFonts w:hint="default" w:ascii="Times New Roman" w:hAnsi="Times New Roman" w:cs="Times New Roman"/>
                <w:color w:val="auto"/>
                <w:sz w:val="24"/>
                <w:szCs w:val="24"/>
              </w:rPr>
              <w:t>”5</w:t>
            </w:r>
            <w:r>
              <w:rPr>
                <w:rStyle w:val="12"/>
                <w:rFonts w:hint="default" w:ascii="Times New Roman" w:hAnsi="Times New Roman" w:cs="Times New Roman"/>
                <w:color w:val="auto"/>
                <w:sz w:val="24"/>
                <w:szCs w:val="24"/>
              </w:rPr>
              <w:t>年任期目标和年度工作计划；向群众公开作出承诺；完善换届选举工作档案。（村、居民自治章程和</w:t>
            </w:r>
            <w:r>
              <w:rPr>
                <w:rFonts w:eastAsia="方正仿宋_GBK"/>
                <w:kern w:val="0"/>
                <w:sz w:val="24"/>
              </w:rPr>
              <w:t>村规民约、社区公约</w:t>
            </w:r>
            <w:r>
              <w:rPr>
                <w:rStyle w:val="12"/>
                <w:rFonts w:hint="default" w:ascii="Times New Roman" w:hAnsi="Times New Roman" w:cs="Times New Roman"/>
                <w:color w:val="auto"/>
                <w:sz w:val="24"/>
                <w:szCs w:val="24"/>
              </w:rPr>
              <w:t>须经村、居民会议讨论修订）。</w:t>
            </w:r>
          </w:p>
        </w:tc>
        <w:tc>
          <w:tcPr>
            <w:tcW w:w="1392" w:type="dxa"/>
            <w:vMerge w:val="restart"/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6月20日前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</w:trPr>
        <w:tc>
          <w:tcPr>
            <w:tcW w:w="768" w:type="dxa"/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41</w:t>
            </w:r>
          </w:p>
        </w:tc>
        <w:tc>
          <w:tcPr>
            <w:tcW w:w="705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总结验收</w:t>
            </w:r>
          </w:p>
        </w:tc>
        <w:tc>
          <w:tcPr>
            <w:tcW w:w="9990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kern w:val="0"/>
                <w:sz w:val="24"/>
              </w:rPr>
              <w:t>搞好换届选举工作总结验收，解决选举遗留问题；整理上报选举工作表册、资料，建立有关档案。</w:t>
            </w:r>
          </w:p>
        </w:tc>
        <w:tc>
          <w:tcPr>
            <w:tcW w:w="1392" w:type="dxa"/>
            <w:vMerge w:val="continue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sz w:val="24"/>
              </w:rPr>
            </w:pPr>
          </w:p>
        </w:tc>
      </w:tr>
    </w:tbl>
    <w:p>
      <w:pPr>
        <w:snapToGrid w:val="0"/>
        <w:spacing w:line="300" w:lineRule="exact"/>
        <w:rPr>
          <w:rFonts w:eastAsia="方正仿宋_GBK"/>
          <w:sz w:val="24"/>
        </w:rPr>
      </w:pPr>
    </w:p>
    <w:p>
      <w:pPr>
        <w:pStyle w:val="2"/>
        <w:rPr>
          <w:rFonts w:ascii="Times New Roman" w:hAnsi="Times New Roman" w:eastAsia="方正仿宋_GBK" w:cs="Times New Roman"/>
        </w:rPr>
        <w:sectPr>
          <w:footerReference r:id="rId3" w:type="default"/>
          <w:pgSz w:w="16838" w:h="11906" w:orient="landscape"/>
          <w:pgMar w:top="1134" w:right="1134" w:bottom="1134" w:left="1134" w:header="851" w:footer="992" w:gutter="0"/>
          <w:cols w:space="0" w:num="1"/>
          <w:docGrid w:type="lines" w:linePitch="607" w:charSpace="0"/>
        </w:sectPr>
      </w:pPr>
    </w:p>
    <w:p>
      <w:pPr>
        <w:pStyle w:val="4"/>
        <w:ind w:firstLine="0" w:firstLineChars="0"/>
        <w:rPr>
          <w:rFonts w:ascii="Times New Roman" w:hAnsi="Times New Roman" w:cs="Times New Roman"/>
        </w:rPr>
      </w:pPr>
    </w:p>
    <w:p>
      <w:pPr>
        <w:pStyle w:val="4"/>
        <w:ind w:firstLine="0" w:firstLineChars="0"/>
        <w:rPr>
          <w:rFonts w:ascii="Times New Roman" w:hAnsi="Times New Roman" w:cs="Times New Roman"/>
        </w:rPr>
      </w:pPr>
    </w:p>
    <w:p>
      <w:pPr>
        <w:pStyle w:val="4"/>
        <w:ind w:firstLine="0" w:firstLineChars="0"/>
        <w:rPr>
          <w:rFonts w:ascii="Times New Roman" w:hAnsi="Times New Roman" w:cs="Times New Roman"/>
        </w:rPr>
      </w:pPr>
    </w:p>
    <w:p>
      <w:pPr>
        <w:pStyle w:val="4"/>
        <w:ind w:firstLine="0" w:firstLineChars="0"/>
        <w:rPr>
          <w:rFonts w:ascii="Times New Roman" w:hAnsi="Times New Roman" w:cs="Times New Roman"/>
        </w:rPr>
      </w:pPr>
    </w:p>
    <w:p>
      <w:pPr>
        <w:pStyle w:val="4"/>
        <w:ind w:firstLine="0" w:firstLineChars="0"/>
        <w:rPr>
          <w:rFonts w:ascii="Times New Roman" w:hAnsi="Times New Roman" w:cs="Times New Roman"/>
        </w:rPr>
      </w:pPr>
    </w:p>
    <w:p>
      <w:pPr>
        <w:pStyle w:val="4"/>
        <w:ind w:firstLine="0" w:firstLineChars="0"/>
        <w:rPr>
          <w:rFonts w:ascii="Times New Roman" w:hAnsi="Times New Roman" w:cs="Times New Roman"/>
        </w:rPr>
      </w:pPr>
    </w:p>
    <w:p>
      <w:pPr>
        <w:pStyle w:val="4"/>
        <w:ind w:firstLine="0" w:firstLineChars="0"/>
        <w:rPr>
          <w:rFonts w:ascii="Times New Roman" w:hAnsi="Times New Roman" w:cs="Times New Roman"/>
        </w:rPr>
      </w:pPr>
    </w:p>
    <w:p>
      <w:pPr>
        <w:pStyle w:val="4"/>
        <w:ind w:firstLine="0" w:firstLineChars="0"/>
        <w:rPr>
          <w:rFonts w:ascii="Times New Roman" w:hAnsi="Times New Roman" w:cs="Times New Roman"/>
        </w:rPr>
      </w:pPr>
    </w:p>
    <w:p>
      <w:pPr>
        <w:pStyle w:val="4"/>
        <w:ind w:firstLine="0" w:firstLineChars="0"/>
        <w:rPr>
          <w:rFonts w:ascii="Times New Roman" w:hAnsi="Times New Roman" w:cs="Times New Roman"/>
        </w:rPr>
      </w:pPr>
    </w:p>
    <w:p>
      <w:pPr>
        <w:pStyle w:val="4"/>
        <w:ind w:firstLine="0" w:firstLineChars="0"/>
        <w:rPr>
          <w:rFonts w:ascii="Times New Roman" w:hAnsi="Times New Roman" w:cs="Times New Roman"/>
        </w:rPr>
      </w:pPr>
    </w:p>
    <w:p>
      <w:pPr>
        <w:pStyle w:val="4"/>
        <w:ind w:firstLine="0" w:firstLineChars="0"/>
        <w:rPr>
          <w:rFonts w:ascii="Times New Roman" w:hAnsi="Times New Roman" w:cs="Times New Roman"/>
        </w:rPr>
      </w:pPr>
    </w:p>
    <w:p>
      <w:pPr>
        <w:pStyle w:val="4"/>
        <w:ind w:firstLine="0" w:firstLineChars="0"/>
        <w:rPr>
          <w:rFonts w:ascii="Times New Roman" w:hAnsi="Times New Roman" w:cs="Times New Roman"/>
        </w:rPr>
      </w:pPr>
    </w:p>
    <w:p>
      <w:pPr>
        <w:pStyle w:val="4"/>
        <w:ind w:firstLine="0" w:firstLineChars="0"/>
        <w:rPr>
          <w:rFonts w:ascii="Times New Roman" w:hAnsi="Times New Roman" w:cs="Times New Roman"/>
        </w:rPr>
      </w:pPr>
    </w:p>
    <w:p>
      <w:pPr>
        <w:pStyle w:val="4"/>
        <w:ind w:firstLine="0" w:firstLineChars="0"/>
        <w:rPr>
          <w:rFonts w:ascii="Times New Roman" w:hAnsi="Times New Roman" w:cs="Times New Roman"/>
        </w:rPr>
      </w:pPr>
    </w:p>
    <w:p>
      <w:pPr>
        <w:pStyle w:val="4"/>
        <w:ind w:firstLine="0" w:firstLineChars="0"/>
        <w:rPr>
          <w:rFonts w:ascii="Times New Roman" w:hAnsi="Times New Roman" w:cs="Times New Roman"/>
        </w:rPr>
      </w:pPr>
    </w:p>
    <w:p>
      <w:pPr>
        <w:pStyle w:val="4"/>
        <w:ind w:firstLine="0" w:firstLineChars="0"/>
        <w:rPr>
          <w:rFonts w:ascii="Times New Roman" w:hAnsi="Times New Roman" w:cs="Times New Roman"/>
        </w:rPr>
      </w:pPr>
    </w:p>
    <w:p>
      <w:pPr>
        <w:pStyle w:val="4"/>
        <w:ind w:firstLine="0" w:firstLineChars="0"/>
        <w:rPr>
          <w:rFonts w:ascii="Times New Roman" w:hAnsi="Times New Roman" w:cs="Times New Roman"/>
        </w:rPr>
      </w:pPr>
    </w:p>
    <w:p>
      <w:pPr>
        <w:pStyle w:val="4"/>
        <w:ind w:firstLine="0" w:firstLineChars="0"/>
        <w:rPr>
          <w:rFonts w:ascii="Times New Roman" w:hAnsi="Times New Roman" w:cs="Times New Roman"/>
        </w:rPr>
      </w:pPr>
    </w:p>
    <w:p>
      <w:pPr>
        <w:pStyle w:val="4"/>
        <w:ind w:firstLine="0" w:firstLineChars="0"/>
        <w:rPr>
          <w:rFonts w:ascii="Times New Roman" w:hAnsi="Times New Roman" w:cs="Times New Roman"/>
        </w:rPr>
      </w:pPr>
    </w:p>
    <w:p>
      <w:pPr>
        <w:pStyle w:val="4"/>
        <w:ind w:firstLine="0" w:firstLineChars="0"/>
        <w:rPr>
          <w:rFonts w:ascii="Times New Roman" w:hAnsi="Times New Roman" w:cs="Times New Roman"/>
        </w:rPr>
      </w:pPr>
    </w:p>
    <w:p>
      <w:pPr>
        <w:pStyle w:val="4"/>
        <w:ind w:firstLine="0" w:firstLineChars="0"/>
        <w:rPr>
          <w:rFonts w:ascii="Times New Roman" w:hAnsi="Times New Roman" w:cs="Times New Roman"/>
        </w:rPr>
      </w:pPr>
    </w:p>
    <w:p>
      <w:pPr>
        <w:pStyle w:val="4"/>
        <w:ind w:firstLine="0" w:firstLineChars="0"/>
        <w:rPr>
          <w:rFonts w:ascii="Times New Roman" w:hAnsi="Times New Roman" w:cs="Times New Roman"/>
        </w:rPr>
      </w:pPr>
    </w:p>
    <w:p>
      <w:pPr>
        <w:pStyle w:val="4"/>
        <w:ind w:firstLine="0" w:firstLineChars="0"/>
        <w:rPr>
          <w:rFonts w:ascii="Times New Roman" w:hAnsi="Times New Roman" w:cs="Times New Roman"/>
        </w:rPr>
      </w:pPr>
    </w:p>
    <w:p>
      <w:pPr>
        <w:pStyle w:val="4"/>
        <w:ind w:firstLine="0" w:firstLineChars="0"/>
        <w:rPr>
          <w:rFonts w:ascii="Times New Roman" w:hAnsi="Times New Roman" w:cs="Times New Roman"/>
        </w:rPr>
      </w:pPr>
    </w:p>
    <w:p>
      <w:pPr>
        <w:pStyle w:val="4"/>
        <w:ind w:firstLine="0" w:firstLineChars="0"/>
        <w:rPr>
          <w:rFonts w:ascii="Times New Roman" w:hAnsi="Times New Roman" w:cs="Times New Roman"/>
        </w:rPr>
      </w:pPr>
    </w:p>
    <w:p>
      <w:pPr>
        <w:pStyle w:val="4"/>
        <w:ind w:firstLine="0" w:firstLineChars="0"/>
        <w:rPr>
          <w:rFonts w:ascii="Times New Roman" w:hAnsi="Times New Roman" w:cs="Times New Roman"/>
        </w:rPr>
      </w:pPr>
    </w:p>
    <w:p>
      <w:pPr>
        <w:pStyle w:val="4"/>
        <w:ind w:firstLine="0" w:firstLineChars="0"/>
        <w:rPr>
          <w:rFonts w:ascii="Times New Roman" w:hAnsi="Times New Roman" w:cs="Times New Roman"/>
        </w:rPr>
      </w:pPr>
    </w:p>
    <w:p>
      <w:pPr>
        <w:pStyle w:val="4"/>
        <w:ind w:firstLine="0" w:firstLineChars="0"/>
        <w:rPr>
          <w:rFonts w:ascii="Times New Roman" w:hAnsi="Times New Roman" w:cs="Times New Roman"/>
        </w:rPr>
      </w:pPr>
    </w:p>
    <w:p>
      <w:pPr>
        <w:pStyle w:val="4"/>
        <w:ind w:firstLine="0" w:firstLineChars="0"/>
        <w:rPr>
          <w:rFonts w:ascii="Times New Roman" w:hAnsi="Times New Roman" w:cs="Times New Roman"/>
        </w:rPr>
      </w:pPr>
    </w:p>
    <w:p>
      <w:pPr>
        <w:pStyle w:val="4"/>
        <w:ind w:firstLine="0" w:firstLineChars="0"/>
        <w:rPr>
          <w:rFonts w:ascii="Times New Roman" w:hAnsi="Times New Roman" w:cs="Times New Roman"/>
        </w:rPr>
      </w:pPr>
    </w:p>
    <w:p>
      <w:pPr>
        <w:pStyle w:val="4"/>
        <w:ind w:firstLine="0" w:firstLineChars="0"/>
        <w:rPr>
          <w:rFonts w:ascii="Times New Roman" w:hAnsi="Times New Roman" w:cs="Times New Roman"/>
        </w:rPr>
      </w:pPr>
    </w:p>
    <w:p>
      <w:pPr>
        <w:pStyle w:val="4"/>
        <w:ind w:firstLine="0" w:firstLineChars="0"/>
        <w:rPr>
          <w:rFonts w:ascii="Times New Roman" w:hAnsi="Times New Roman" w:cs="Times New Roman"/>
        </w:rPr>
      </w:pPr>
    </w:p>
    <w:p>
      <w:pPr>
        <w:pStyle w:val="4"/>
        <w:ind w:firstLine="0" w:firstLineChars="0"/>
        <w:rPr>
          <w:rFonts w:ascii="Times New Roman" w:hAnsi="Times New Roman" w:cs="Times New Roman"/>
        </w:rPr>
      </w:pPr>
    </w:p>
    <w:p>
      <w:pPr>
        <w:pStyle w:val="4"/>
        <w:ind w:firstLine="0" w:firstLineChars="0"/>
        <w:rPr>
          <w:rFonts w:ascii="Times New Roman" w:hAnsi="Times New Roman" w:cs="Times New Roman"/>
        </w:rPr>
      </w:pPr>
    </w:p>
    <w:p>
      <w:pPr>
        <w:pStyle w:val="4"/>
        <w:ind w:firstLine="0" w:firstLineChars="0"/>
        <w:rPr>
          <w:rFonts w:ascii="Times New Roman" w:hAnsi="Times New Roman" w:cs="Times New Roman"/>
        </w:rPr>
      </w:pPr>
    </w:p>
    <w:p>
      <w:pPr>
        <w:pStyle w:val="4"/>
        <w:ind w:firstLine="0" w:firstLineChars="0"/>
        <w:rPr>
          <w:rFonts w:ascii="Times New Roman" w:hAnsi="Times New Roman" w:cs="Times New Roman"/>
        </w:rPr>
      </w:pPr>
    </w:p>
    <w:p>
      <w:pPr>
        <w:pStyle w:val="4"/>
        <w:ind w:firstLine="0" w:firstLineChars="0"/>
        <w:rPr>
          <w:rFonts w:ascii="Times New Roman" w:hAnsi="Times New Roman" w:cs="Times New Roman"/>
        </w:rPr>
      </w:pPr>
    </w:p>
    <w:p>
      <w:pPr>
        <w:pStyle w:val="2"/>
        <w:rPr>
          <w:rFonts w:ascii="Times New Roman" w:hAnsi="Times New Roman" w:cs="Times New Roman"/>
        </w:rPr>
      </w:pPr>
    </w:p>
    <w:p>
      <w:pPr>
        <w:pStyle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342900</wp:posOffset>
                </wp:positionV>
                <wp:extent cx="5943600" cy="0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pt;margin-top:27pt;height:0pt;width:468pt;z-index:251662336;mso-width-relative:page;mso-height-relative:page;" filled="f" stroked="t" coordsize="21600,21600" o:gfxdata="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qr8M9NUAAAAIAQAADwAAAAAAAAABACAAAAAiAAAAZHJz&#10;L2Rvd25yZXYueG1sUEsBAhQAFAAAAAgAh07iQMSzM4fOAQAAagMAAA4AAAAAAAAAAQAgAAAAJAEA&#10;AGRycy9lMm9Eb2MueG1sUEsFBgAAAAAGAAYAWQEAAGQ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0</wp:posOffset>
                </wp:positionV>
                <wp:extent cx="5918200" cy="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8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pt;margin-top:0pt;height:0pt;width:466pt;z-index:251663360;mso-width-relative:page;mso-height-relative:page;" filled="f" stroked="t" coordsize="21600,21600" o:gfxdata="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Cpban/TAAAABAEAAA8AAAAAAAAAAQAgAAAAIgAAAGRycy9k&#10;b3ducmV2LnhtbFBLAQIUABQAAAAIAIdO4kCTcb4hzgEAAGoDAAAOAAAAAAAAAAEAIAAAACIBAABk&#10;cnMvZTJvRG9jLnhtbFBLBQYAAAAABgAGAFkBAABi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方正仿宋_GBK" w:cs="Times New Roman"/>
          <w:sz w:val="28"/>
          <w:szCs w:val="28"/>
        </w:rPr>
        <w:t>重庆市渝北区民政局办公室                      2021年</w:t>
      </w:r>
      <w:bookmarkStart w:id="0" w:name="yinfayue"/>
      <w:bookmarkEnd w:id="0"/>
      <w:r>
        <w:rPr>
          <w:rFonts w:ascii="Times New Roman" w:hAnsi="Times New Roman" w:eastAsia="方正仿宋_GBK" w:cs="Times New Roman"/>
          <w:sz w:val="28"/>
          <w:szCs w:val="28"/>
        </w:rPr>
        <w:t>2月19日印发</w:t>
      </w:r>
    </w:p>
    <w:p>
      <w:pPr>
        <w:pStyle w:val="2"/>
        <w:rPr>
          <w:rFonts w:ascii="Times New Roman" w:hAnsi="Times New Roman" w:eastAsia="方正仿宋_GBK" w:cs="Times New Roman"/>
        </w:rPr>
      </w:pPr>
    </w:p>
    <w:sectPr>
      <w:footerReference r:id="rId4" w:type="default"/>
      <w:pgSz w:w="11906" w:h="16838"/>
      <w:pgMar w:top="2098" w:right="1474" w:bottom="1814" w:left="1587" w:header="851" w:footer="992" w:gutter="0"/>
      <w:pgNumType w:fmt="numberInDash" w:start="2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743DC8B-5533-4DF9-8CDF-F7DA786AEBA5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69B49EBA-9060-4B38-93C7-44EFA6F92C6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0ACAEAEF-3C42-4E89-88AE-A7A02A8F76F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DDE4998-C9B0-4790-9DB3-362624F7A993}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  <w:embedRegular r:id="rId5" w:fontKey="{2EC6F6D5-1F06-4478-9DCF-72A99FD4E2B9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E6ED5BB3-5E6F-49BA-BC07-C0FCB6609AB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03B39E6A-F206-4CDA-A6A0-C805504D7B17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AE2CE91B-82E7-40E0-893E-DCE34C672F97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/>
                              <w:sz w:val="32"/>
                              <w:szCs w:val="32"/>
                            </w:rPr>
                            <w:t>—</w:t>
                          </w:r>
                          <w:r>
                            <w:rPr>
                              <w:rFonts w:hint="eastAsia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sz w:val="32"/>
                              <w:szCs w:val="32"/>
                            </w:rPr>
                            <w:t>16</w:t>
                          </w:r>
                          <w:r>
                            <w:rPr>
                              <w:rFonts w:hint="eastAsia"/>
                              <w:sz w:val="32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32"/>
                              <w:szCs w:val="32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NJWO7QAAAABQEAAA8AAAAAAAAA&#10;AQAgAAAAIgAAAGRycy9kb3ducmV2LnhtbFBLAQIUABQAAAAIAIdO4kArqOpyGQIAACEEAAAOAAAA&#10;AAAAAAEAIAAAAB8BAABkcnMvZTJvRG9jLnhtbFBLBQYAAAAABgAGAFkBAACq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sz w:val="32"/>
                        <w:szCs w:val="32"/>
                      </w:rPr>
                    </w:pPr>
                    <w:r>
                      <w:rPr>
                        <w:rFonts w:hint="eastAsia"/>
                        <w:sz w:val="32"/>
                        <w:szCs w:val="32"/>
                      </w:rPr>
                      <w:t>—</w:t>
                    </w:r>
                    <w:r>
                      <w:rPr>
                        <w:rFonts w:hint="eastAsia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hint="eastAsia"/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sz w:val="32"/>
                        <w:szCs w:val="32"/>
                      </w:rPr>
                      <w:t>16</w:t>
                    </w:r>
                    <w:r>
                      <w:rPr>
                        <w:rFonts w:hint="eastAsia"/>
                        <w:sz w:val="32"/>
                        <w:szCs w:val="32"/>
                      </w:rPr>
                      <w:fldChar w:fldCharType="end"/>
                    </w:r>
                    <w:r>
                      <w:rPr>
                        <w:rFonts w:hint="eastAsia"/>
                        <w:sz w:val="32"/>
                        <w:szCs w:val="32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 w:val="1"/>
  <w:bordersDoNotSurroundFooter w:val="1"/>
  <w:documentProtection w:edit="readOnly"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cumentID" w:val="{699D4A17-7D72-439A-AB9F-A304914817C3}"/>
    <w:docVar w:name="DocumentName" w:val="渝北民〔2021〕28号"/>
    <w:docVar w:name="KGWebUrl" w:val="http://23.143.0.11:80/seeyon/officeservlet"/>
  </w:docVars>
  <w:rsids>
    <w:rsidRoot w:val="04212799"/>
    <w:rsid w:val="000021CC"/>
    <w:rsid w:val="00006905"/>
    <w:rsid w:val="00023DAD"/>
    <w:rsid w:val="0004692E"/>
    <w:rsid w:val="00076FCB"/>
    <w:rsid w:val="000A1658"/>
    <w:rsid w:val="000B7F78"/>
    <w:rsid w:val="000E42C5"/>
    <w:rsid w:val="0013397E"/>
    <w:rsid w:val="001B1B74"/>
    <w:rsid w:val="001B6C9C"/>
    <w:rsid w:val="00204095"/>
    <w:rsid w:val="00221DD5"/>
    <w:rsid w:val="002512C9"/>
    <w:rsid w:val="002A2CFB"/>
    <w:rsid w:val="002D5EB0"/>
    <w:rsid w:val="0036270E"/>
    <w:rsid w:val="003B0ADF"/>
    <w:rsid w:val="003F3DAC"/>
    <w:rsid w:val="00414357"/>
    <w:rsid w:val="004424FC"/>
    <w:rsid w:val="00483CD5"/>
    <w:rsid w:val="004A29A0"/>
    <w:rsid w:val="004A3E7C"/>
    <w:rsid w:val="004F02DF"/>
    <w:rsid w:val="0056363E"/>
    <w:rsid w:val="005807A2"/>
    <w:rsid w:val="00593C08"/>
    <w:rsid w:val="005B36A3"/>
    <w:rsid w:val="005B5D51"/>
    <w:rsid w:val="005C5D4A"/>
    <w:rsid w:val="005D1B18"/>
    <w:rsid w:val="00606503"/>
    <w:rsid w:val="00645C1A"/>
    <w:rsid w:val="00670ADC"/>
    <w:rsid w:val="006A08A1"/>
    <w:rsid w:val="006B1510"/>
    <w:rsid w:val="006D1A38"/>
    <w:rsid w:val="0072715E"/>
    <w:rsid w:val="007357EC"/>
    <w:rsid w:val="00755788"/>
    <w:rsid w:val="007568C1"/>
    <w:rsid w:val="007A68C4"/>
    <w:rsid w:val="007B16A0"/>
    <w:rsid w:val="008624F2"/>
    <w:rsid w:val="00885106"/>
    <w:rsid w:val="00924D3A"/>
    <w:rsid w:val="00935E39"/>
    <w:rsid w:val="0094180B"/>
    <w:rsid w:val="009B7968"/>
    <w:rsid w:val="009C1DBE"/>
    <w:rsid w:val="009E6013"/>
    <w:rsid w:val="00A40746"/>
    <w:rsid w:val="00A7686F"/>
    <w:rsid w:val="00A81433"/>
    <w:rsid w:val="00AF27CB"/>
    <w:rsid w:val="00B0150F"/>
    <w:rsid w:val="00B07506"/>
    <w:rsid w:val="00B13AA9"/>
    <w:rsid w:val="00B1531F"/>
    <w:rsid w:val="00B45AC6"/>
    <w:rsid w:val="00B575BC"/>
    <w:rsid w:val="00B65BAA"/>
    <w:rsid w:val="00B81FE8"/>
    <w:rsid w:val="00B872E0"/>
    <w:rsid w:val="00BB484A"/>
    <w:rsid w:val="00BF33F5"/>
    <w:rsid w:val="00C17BA9"/>
    <w:rsid w:val="00C22CE9"/>
    <w:rsid w:val="00D135EA"/>
    <w:rsid w:val="00D1697B"/>
    <w:rsid w:val="00D3035D"/>
    <w:rsid w:val="00D41A8A"/>
    <w:rsid w:val="00DB5BAD"/>
    <w:rsid w:val="00E268E3"/>
    <w:rsid w:val="00E26E51"/>
    <w:rsid w:val="00E344AE"/>
    <w:rsid w:val="00E83C07"/>
    <w:rsid w:val="00E97C17"/>
    <w:rsid w:val="00EC4C3E"/>
    <w:rsid w:val="00EE0973"/>
    <w:rsid w:val="00EF5959"/>
    <w:rsid w:val="00F142AA"/>
    <w:rsid w:val="00F218E7"/>
    <w:rsid w:val="00F41E3B"/>
    <w:rsid w:val="00F86555"/>
    <w:rsid w:val="00FD3A09"/>
    <w:rsid w:val="019F0A5A"/>
    <w:rsid w:val="01B21E7E"/>
    <w:rsid w:val="02466706"/>
    <w:rsid w:val="04212799"/>
    <w:rsid w:val="05210A15"/>
    <w:rsid w:val="0624025F"/>
    <w:rsid w:val="06307409"/>
    <w:rsid w:val="076C1153"/>
    <w:rsid w:val="08030C8B"/>
    <w:rsid w:val="08C74557"/>
    <w:rsid w:val="0A4F1BAE"/>
    <w:rsid w:val="0A5C3A33"/>
    <w:rsid w:val="0BDD6F8E"/>
    <w:rsid w:val="0E2006C3"/>
    <w:rsid w:val="0EE93FF9"/>
    <w:rsid w:val="0FB46BD0"/>
    <w:rsid w:val="10B4247E"/>
    <w:rsid w:val="127F3C6D"/>
    <w:rsid w:val="1361249E"/>
    <w:rsid w:val="13F241F6"/>
    <w:rsid w:val="148961F4"/>
    <w:rsid w:val="14B5543A"/>
    <w:rsid w:val="14BF09D3"/>
    <w:rsid w:val="14E24859"/>
    <w:rsid w:val="14E4281F"/>
    <w:rsid w:val="15960090"/>
    <w:rsid w:val="16727324"/>
    <w:rsid w:val="173D3527"/>
    <w:rsid w:val="182E170D"/>
    <w:rsid w:val="18366561"/>
    <w:rsid w:val="18E444F9"/>
    <w:rsid w:val="18F1486E"/>
    <w:rsid w:val="19A66E67"/>
    <w:rsid w:val="1A37020C"/>
    <w:rsid w:val="1AFB69A7"/>
    <w:rsid w:val="1B132019"/>
    <w:rsid w:val="1C85260C"/>
    <w:rsid w:val="1D7543B0"/>
    <w:rsid w:val="1E4A3923"/>
    <w:rsid w:val="1FF31E18"/>
    <w:rsid w:val="20296F5A"/>
    <w:rsid w:val="20A80BA1"/>
    <w:rsid w:val="219D0459"/>
    <w:rsid w:val="21A40FAD"/>
    <w:rsid w:val="21CB0270"/>
    <w:rsid w:val="22EA6928"/>
    <w:rsid w:val="236D70DC"/>
    <w:rsid w:val="25FB2A91"/>
    <w:rsid w:val="26102C14"/>
    <w:rsid w:val="27B07F4C"/>
    <w:rsid w:val="28041490"/>
    <w:rsid w:val="287A2F69"/>
    <w:rsid w:val="291922A4"/>
    <w:rsid w:val="29D330EE"/>
    <w:rsid w:val="2A263E93"/>
    <w:rsid w:val="2A430EB0"/>
    <w:rsid w:val="2D153D69"/>
    <w:rsid w:val="2E0D64DF"/>
    <w:rsid w:val="2E664C7A"/>
    <w:rsid w:val="2F9D1C14"/>
    <w:rsid w:val="306F4579"/>
    <w:rsid w:val="30E52800"/>
    <w:rsid w:val="313C4672"/>
    <w:rsid w:val="31687FFD"/>
    <w:rsid w:val="335E5638"/>
    <w:rsid w:val="33BE67BF"/>
    <w:rsid w:val="34C0194F"/>
    <w:rsid w:val="359F4847"/>
    <w:rsid w:val="366D09CE"/>
    <w:rsid w:val="37096FE2"/>
    <w:rsid w:val="38F639B2"/>
    <w:rsid w:val="39003BC8"/>
    <w:rsid w:val="3A013FB4"/>
    <w:rsid w:val="3B894896"/>
    <w:rsid w:val="3C4037A8"/>
    <w:rsid w:val="3C831710"/>
    <w:rsid w:val="3D662D62"/>
    <w:rsid w:val="3DF23BE7"/>
    <w:rsid w:val="3F6371DB"/>
    <w:rsid w:val="418722F4"/>
    <w:rsid w:val="41E465AD"/>
    <w:rsid w:val="43194C82"/>
    <w:rsid w:val="436859F4"/>
    <w:rsid w:val="438A1805"/>
    <w:rsid w:val="441E7E87"/>
    <w:rsid w:val="44A152DE"/>
    <w:rsid w:val="450722A6"/>
    <w:rsid w:val="45401F7C"/>
    <w:rsid w:val="461136B7"/>
    <w:rsid w:val="467065DA"/>
    <w:rsid w:val="46E07D8F"/>
    <w:rsid w:val="47874C3F"/>
    <w:rsid w:val="49A1643D"/>
    <w:rsid w:val="49AE2121"/>
    <w:rsid w:val="49AE2F9E"/>
    <w:rsid w:val="4B265F14"/>
    <w:rsid w:val="4B303F45"/>
    <w:rsid w:val="4C11585B"/>
    <w:rsid w:val="4C40780A"/>
    <w:rsid w:val="4DCE7CC8"/>
    <w:rsid w:val="4E985A3B"/>
    <w:rsid w:val="4F3F1DFD"/>
    <w:rsid w:val="52603B84"/>
    <w:rsid w:val="542940BD"/>
    <w:rsid w:val="54C81B8E"/>
    <w:rsid w:val="562A0C7A"/>
    <w:rsid w:val="57CD34D6"/>
    <w:rsid w:val="57FB599D"/>
    <w:rsid w:val="59583ABF"/>
    <w:rsid w:val="59AD76D0"/>
    <w:rsid w:val="5A0122B4"/>
    <w:rsid w:val="5A577AF5"/>
    <w:rsid w:val="5AE607DA"/>
    <w:rsid w:val="5C595FFD"/>
    <w:rsid w:val="5D1944DC"/>
    <w:rsid w:val="5DFF222E"/>
    <w:rsid w:val="5E683375"/>
    <w:rsid w:val="5E83074E"/>
    <w:rsid w:val="5EA93E3D"/>
    <w:rsid w:val="5EEF5FC0"/>
    <w:rsid w:val="5F907B38"/>
    <w:rsid w:val="5FEE4BC7"/>
    <w:rsid w:val="61027309"/>
    <w:rsid w:val="61193D74"/>
    <w:rsid w:val="61F67AFD"/>
    <w:rsid w:val="63077AFB"/>
    <w:rsid w:val="630F7DA8"/>
    <w:rsid w:val="63A87942"/>
    <w:rsid w:val="64606589"/>
    <w:rsid w:val="64B04520"/>
    <w:rsid w:val="64E50A81"/>
    <w:rsid w:val="660C2220"/>
    <w:rsid w:val="66862412"/>
    <w:rsid w:val="672A415F"/>
    <w:rsid w:val="67965EC1"/>
    <w:rsid w:val="67C348F9"/>
    <w:rsid w:val="687D286C"/>
    <w:rsid w:val="68A37610"/>
    <w:rsid w:val="691F2FA7"/>
    <w:rsid w:val="6AA72E4F"/>
    <w:rsid w:val="6CB378ED"/>
    <w:rsid w:val="6D380BB9"/>
    <w:rsid w:val="6DD16114"/>
    <w:rsid w:val="6F326DEB"/>
    <w:rsid w:val="70416F78"/>
    <w:rsid w:val="71160054"/>
    <w:rsid w:val="72101563"/>
    <w:rsid w:val="72702CD7"/>
    <w:rsid w:val="72736AFC"/>
    <w:rsid w:val="730A3A15"/>
    <w:rsid w:val="73BB1727"/>
    <w:rsid w:val="73FE2641"/>
    <w:rsid w:val="744F1025"/>
    <w:rsid w:val="763D4C12"/>
    <w:rsid w:val="763E3414"/>
    <w:rsid w:val="76A253F7"/>
    <w:rsid w:val="77005BCC"/>
    <w:rsid w:val="79777887"/>
    <w:rsid w:val="7A996404"/>
    <w:rsid w:val="7BF30FA9"/>
    <w:rsid w:val="7CBD5C74"/>
    <w:rsid w:val="7EF8375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4"/>
    <w:basedOn w:val="1"/>
    <w:next w:val="1"/>
    <w:qFormat/>
    <w:uiPriority w:val="0"/>
    <w:pPr>
      <w:keepNext/>
      <w:keepLines/>
      <w:widowControl/>
      <w:adjustRightInd w:val="0"/>
      <w:snapToGrid w:val="0"/>
      <w:spacing w:before="260" w:after="260" w:line="594" w:lineRule="exact"/>
      <w:jc w:val="left"/>
      <w:outlineLvl w:val="3"/>
    </w:pPr>
    <w:rPr>
      <w:rFonts w:eastAsia="方正黑体_GBK"/>
      <w:b/>
      <w:bCs/>
      <w:sz w:val="28"/>
      <w:szCs w:val="28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99"/>
    <w:pPr>
      <w:widowControl w:val="0"/>
      <w:autoSpaceDE w:val="0"/>
      <w:autoSpaceDN w:val="0"/>
      <w:adjustRightInd w:val="0"/>
    </w:pPr>
    <w:rPr>
      <w:rFonts w:ascii="仿宋_GB2312" w:hAnsi="Calibri" w:eastAsia="仿宋_GB2312" w:cs="仿宋_GB2312"/>
      <w:color w:val="000000"/>
      <w:sz w:val="24"/>
      <w:szCs w:val="24"/>
      <w:lang w:val="en-US" w:eastAsia="zh-CN" w:bidi="ar-SA"/>
    </w:rPr>
  </w:style>
  <w:style w:type="paragraph" w:styleId="4">
    <w:name w:val="Normal Indent"/>
    <w:basedOn w:val="1"/>
    <w:qFormat/>
    <w:uiPriority w:val="0"/>
    <w:pPr>
      <w:ind w:firstLine="420" w:firstLineChars="200"/>
    </w:pPr>
    <w:rPr>
      <w:rFonts w:ascii="Calibri" w:hAnsi="Calibri" w:cs="Calibri"/>
      <w:szCs w:val="21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9">
    <w:name w:val="font51"/>
    <w:basedOn w:val="8"/>
    <w:qFormat/>
    <w:uiPriority w:val="0"/>
    <w:rPr>
      <w:rFonts w:hint="eastAsia" w:ascii="方正仿宋_GBK" w:hAnsi="方正仿宋_GBK" w:eastAsia="方正仿宋_GBK" w:cs="方正仿宋_GBK"/>
      <w:color w:val="000000"/>
      <w:sz w:val="28"/>
      <w:szCs w:val="28"/>
      <w:u w:val="none"/>
    </w:rPr>
  </w:style>
  <w:style w:type="character" w:customStyle="1" w:styleId="10">
    <w:name w:val="font21"/>
    <w:basedOn w:val="8"/>
    <w:qFormat/>
    <w:uiPriority w:val="0"/>
    <w:rPr>
      <w:rFonts w:hint="eastAsia" w:ascii="方正仿宋_GBK" w:hAnsi="方正仿宋_GBK" w:eastAsia="方正仿宋_GBK" w:cs="方正仿宋_GBK"/>
      <w:color w:val="000000"/>
      <w:sz w:val="28"/>
      <w:szCs w:val="28"/>
      <w:u w:val="none"/>
    </w:rPr>
  </w:style>
  <w:style w:type="character" w:customStyle="1" w:styleId="11">
    <w:name w:val="font41"/>
    <w:basedOn w:val="8"/>
    <w:qFormat/>
    <w:uiPriority w:val="0"/>
    <w:rPr>
      <w:rFonts w:hint="eastAsia" w:ascii="方正仿宋_GBK" w:hAnsi="方正仿宋_GBK" w:eastAsia="方正仿宋_GBK" w:cs="方正仿宋_GBK"/>
      <w:color w:val="000000"/>
      <w:sz w:val="24"/>
      <w:szCs w:val="24"/>
      <w:u w:val="none"/>
    </w:rPr>
  </w:style>
  <w:style w:type="character" w:customStyle="1" w:styleId="12">
    <w:name w:val="font01"/>
    <w:basedOn w:val="8"/>
    <w:qFormat/>
    <w:uiPriority w:val="0"/>
    <w:rPr>
      <w:rFonts w:hint="eastAsia" w:ascii="方正仿宋_GBK" w:hAnsi="方正仿宋_GBK" w:eastAsia="方正仿宋_GBK" w:cs="方正仿宋_GBK"/>
      <w:color w:val="000000"/>
      <w:sz w:val="22"/>
      <w:szCs w:val="22"/>
      <w:u w:val="none"/>
    </w:rPr>
  </w:style>
  <w:style w:type="character" w:customStyle="1" w:styleId="13">
    <w:name w:val="font31"/>
    <w:basedOn w:val="8"/>
    <w:qFormat/>
    <w:uiPriority w:val="0"/>
    <w:rPr>
      <w:rFonts w:hint="eastAsia" w:ascii="方正仿宋_GBK" w:hAnsi="方正仿宋_GBK" w:eastAsia="方正仿宋_GBK" w:cs="方正仿宋_GBK"/>
      <w:color w:val="000000"/>
      <w:sz w:val="22"/>
      <w:szCs w:val="22"/>
      <w:u w:val="none"/>
    </w:rPr>
  </w:style>
  <w:style w:type="character" w:customStyle="1" w:styleId="14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Home</Company>
  <Pages>19</Pages>
  <Words>1713</Words>
  <Characters>9769</Characters>
  <Lines>81</Lines>
  <Paragraphs>22</Paragraphs>
  <TotalTime>1</TotalTime>
  <ScaleCrop>false</ScaleCrop>
  <LinksUpToDate>false</LinksUpToDate>
  <CharactersWithSpaces>11460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2021-02-19T03:51:00Z</dcterms:created>
  <dc:creator>陈振凡</dc:creator>
  <cp:lastModifiedBy>red</cp:lastModifiedBy>
  <cp:lastPrinted>2021-02-19T03:39:00Z</cp:lastPrinted>
  <dcterms:modified xsi:type="dcterms:W3CDTF">2021-02-22T06:39:53Z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  <property fmtid="{D5CDD505-2E9C-101B-9397-08002B2CF9AE}" pid="3" name="KSOSaveFontToCloudKey">
    <vt:lpwstr>442349867_embed</vt:lpwstr>
  </property>
  <property fmtid="{D5CDD505-2E9C-101B-9397-08002B2CF9AE}" pid="4" name="ICV">
    <vt:lpwstr>32DEB3842A67452DA7675789BBECE6B0</vt:lpwstr>
  </property>
</Properties>
</file>