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b/>
          <w:bCs/>
          <w:color w:val="FF0000"/>
          <w:w w:val="68"/>
          <w:sz w:val="108"/>
          <w:szCs w:val="108"/>
        </w:rPr>
      </w:pPr>
    </w:p>
    <w:p>
      <w:pPr>
        <w:pStyle w:val="2"/>
        <w:rPr>
          <w:rFonts w:hint="eastAsia"/>
        </w:rPr>
      </w:pPr>
    </w:p>
    <w:p>
      <w:pPr>
        <w:pStyle w:val="2"/>
        <w:ind w:left="0" w:leftChars="0" w:firstLine="0" w:firstLineChars="0"/>
        <w:rPr>
          <w:rFonts w:hint="eastAsia" w:ascii="方正小标宋_GBK" w:eastAsia="方正小标宋_GBK"/>
          <w:b/>
          <w:bCs/>
          <w:color w:val="FF0000"/>
          <w:w w:val="68"/>
          <w:sz w:val="108"/>
          <w:szCs w:val="108"/>
        </w:rPr>
      </w:pPr>
    </w:p>
    <w:p>
      <w:pPr>
        <w:jc w:val="center"/>
        <w:rPr>
          <w:rFonts w:ascii="方正小标宋_GBK" w:eastAsia="方正小标宋_GBK"/>
          <w:b/>
          <w:bCs/>
          <w:color w:val="FF0000"/>
          <w:w w:val="68"/>
          <w:sz w:val="108"/>
          <w:szCs w:val="108"/>
        </w:rPr>
      </w:pPr>
      <w:r>
        <w:rPr>
          <w:rFonts w:hint="eastAsia" w:ascii="方正小标宋_GBK" w:eastAsia="方正小标宋_GBK"/>
          <w:b/>
          <w:bCs/>
          <w:color w:val="FF0000"/>
          <w:w w:val="68"/>
          <w:sz w:val="108"/>
          <w:szCs w:val="108"/>
        </w:rPr>
        <w:t>重庆市渝北区民政局文件</w:t>
      </w:r>
    </w:p>
    <w:p>
      <w:pPr>
        <w:spacing w:line="530" w:lineRule="exact"/>
        <w:rPr>
          <w:color w:val="000000"/>
        </w:rPr>
      </w:pPr>
    </w:p>
    <w:p>
      <w:pPr>
        <w:spacing w:line="570" w:lineRule="exact"/>
        <w:jc w:val="center"/>
        <w:rPr>
          <w:rFonts w:ascii="方正仿宋_GBK" w:eastAsia="方正仿宋_GBK"/>
          <w:sz w:val="32"/>
          <w:szCs w:val="32"/>
        </w:rPr>
      </w:pPr>
      <w:bookmarkStart w:id="0" w:name="danwei"/>
      <w:bookmarkEnd w:id="0"/>
      <w:bookmarkStart w:id="1" w:name="haoshu"/>
      <w:bookmarkEnd w:id="1"/>
      <w:r>
        <w:rPr>
          <w:rFonts w:hint="eastAsia" w:ascii="方正仿宋_GBK" w:eastAsia="方正仿宋_GBK"/>
          <w:sz w:val="32"/>
          <w:szCs w:val="32"/>
        </w:rPr>
        <w:t>渝北民〔2020〕2</w:t>
      </w:r>
      <w:r>
        <w:rPr>
          <w:rFonts w:hint="eastAsia" w:ascii="方正仿宋_GBK" w:eastAsia="方正仿宋_GBK"/>
          <w:sz w:val="32"/>
          <w:szCs w:val="32"/>
          <w:lang w:val="en-US" w:eastAsia="zh-CN"/>
        </w:rPr>
        <w:t>32</w:t>
      </w:r>
      <w:r>
        <w:rPr>
          <w:rFonts w:hint="eastAsia" w:ascii="方正仿宋_GBK" w:eastAsia="方正仿宋_GBK"/>
          <w:sz w:val="32"/>
          <w:szCs w:val="32"/>
        </w:rPr>
        <w:t>号</w:t>
      </w:r>
      <w:bookmarkStart w:id="2" w:name="qianfa"/>
      <w:bookmarkEnd w:id="2"/>
    </w:p>
    <w:p>
      <w:pPr>
        <w:spacing w:line="240" w:lineRule="exact"/>
        <w:jc w:val="center"/>
        <w:rPr>
          <w:rFonts w:hint="eastAsia" w:ascii="方正小标宋_GBK" w:eastAsia="方正小标宋_GBK"/>
          <w:color w:val="000000" w:themeColor="text1"/>
          <w:sz w:val="44"/>
          <w:szCs w:val="44"/>
          <w14:textFill>
            <w14:solidFill>
              <w14:schemeClr w14:val="tx1"/>
            </w14:solidFill>
          </w14:textFill>
        </w:rPr>
      </w:pPr>
      <w:r>
        <w:rPr>
          <w:rFonts w:ascii="方正仿宋_GBK" w:eastAsia="方正仿宋_GBK"/>
          <w:color w:val="000000"/>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130175</wp:posOffset>
                </wp:positionV>
                <wp:extent cx="5630545" cy="635"/>
                <wp:effectExtent l="0" t="12700" r="8255" b="15240"/>
                <wp:wrapNone/>
                <wp:docPr id="1" name="直接箭头连接符 1"/>
                <wp:cNvGraphicFramePr/>
                <a:graphic xmlns:a="http://schemas.openxmlformats.org/drawingml/2006/main">
                  <a:graphicData uri="http://schemas.microsoft.com/office/word/2010/wordprocessingShape">
                    <wps:wsp>
                      <wps:cNvCnPr/>
                      <wps:spPr>
                        <a:xfrm>
                          <a:off x="0" y="0"/>
                          <a:ext cx="5630545" cy="635"/>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10.25pt;height:0.05pt;width:443.35pt;z-index:251658240;mso-width-relative:page;mso-height-relative:page;" filled="f" stroked="t" coordsize="21600,21600" o:gfxdata="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bScmNUAAAAG&#10;AQAADwAAAAAAAAABACAAAAAiAAAAZHJzL2Rvd25yZXYueG1sUEsBAhQAFAAAAAgAh07iQD3OqtPm&#10;AQAAoQMAAA4AAAAAAAAAAQAgAAAAJAEAAGRycy9lMm9Eb2MueG1sUEsFBgAAAAAGAAYAWQEAAHwF&#10;AAAAAA==&#10;">
                <v:fill on="f" focussize="0,0"/>
                <v:stroke weight="2pt" color="#FF0000" joinstyle="round"/>
                <v:imagedata o:title=""/>
                <o:lock v:ext="edit" aspectratio="f"/>
              </v:shape>
            </w:pict>
          </mc:Fallback>
        </mc:AlternateConten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重庆市</w:t>
      </w:r>
      <w:r>
        <w:rPr>
          <w:rFonts w:hint="eastAsia" w:ascii="方正小标宋_GBK" w:eastAsia="方正小标宋_GBK"/>
          <w:color w:val="000000" w:themeColor="text1"/>
          <w:sz w:val="44"/>
          <w:szCs w:val="44"/>
          <w:lang w:eastAsia="zh-CN"/>
          <w14:textFill>
            <w14:solidFill>
              <w14:schemeClr w14:val="tx1"/>
            </w14:solidFill>
          </w14:textFill>
        </w:rPr>
        <w:t>渝北区</w:t>
      </w:r>
      <w:r>
        <w:rPr>
          <w:rFonts w:hint="eastAsia" w:ascii="方正小标宋_GBK" w:eastAsia="方正小标宋_GBK"/>
          <w:color w:val="000000" w:themeColor="text1"/>
          <w:sz w:val="44"/>
          <w:szCs w:val="44"/>
          <w14:textFill>
            <w14:solidFill>
              <w14:schemeClr w14:val="tx1"/>
            </w14:solidFill>
          </w14:textFill>
        </w:rPr>
        <w:t>民政局</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ascii="方正小标宋_GBK" w:eastAsia="方正小标宋_GBK"/>
          <w:color w:val="000000" w:themeColor="text1"/>
          <w:sz w:val="44"/>
          <w:szCs w:val="44"/>
          <w14:textFill>
            <w14:solidFill>
              <w14:schemeClr w14:val="tx1"/>
            </w14:solidFill>
          </w14:textFill>
        </w:rPr>
      </w:pPr>
      <w:bookmarkStart w:id="4" w:name="_GoBack"/>
      <w:r>
        <w:rPr>
          <w:rFonts w:hint="eastAsia" w:ascii="方正小标宋_GBK" w:eastAsia="方正小标宋_GBK"/>
          <w:color w:val="000000" w:themeColor="text1"/>
          <w:sz w:val="44"/>
          <w:szCs w:val="44"/>
          <w14:textFill>
            <w14:solidFill>
              <w14:schemeClr w14:val="tx1"/>
            </w14:solidFill>
          </w14:textFill>
        </w:rPr>
        <w:t>关于开展2020年度全</w:t>
      </w:r>
      <w:r>
        <w:rPr>
          <w:rFonts w:hint="eastAsia" w:ascii="方正小标宋_GBK" w:eastAsia="方正小标宋_GBK"/>
          <w:color w:val="000000" w:themeColor="text1"/>
          <w:sz w:val="44"/>
          <w:szCs w:val="44"/>
          <w:lang w:eastAsia="zh-CN"/>
          <w14:textFill>
            <w14:solidFill>
              <w14:schemeClr w14:val="tx1"/>
            </w14:solidFill>
          </w14:textFill>
        </w:rPr>
        <w:t>区</w:t>
      </w:r>
      <w:r>
        <w:rPr>
          <w:rFonts w:hint="eastAsia" w:ascii="方正小标宋_GBK" w:eastAsia="方正小标宋_GBK"/>
          <w:color w:val="000000" w:themeColor="text1"/>
          <w:sz w:val="44"/>
          <w:szCs w:val="44"/>
          <w14:textFill>
            <w14:solidFill>
              <w14:schemeClr w14:val="tx1"/>
            </w14:solidFill>
          </w14:textFill>
        </w:rPr>
        <w:t>性社会组织评估</w:t>
      </w:r>
    </w:p>
    <w:bookmarkEnd w:id="4"/>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工作的通知</w:t>
      </w:r>
    </w:p>
    <w:p>
      <w:pPr>
        <w:keepNext w:val="0"/>
        <w:keepLines w:val="0"/>
        <w:pageBreakBefore w:val="0"/>
        <w:widowControl w:val="0"/>
        <w:kinsoku/>
        <w:wordWrap/>
        <w:overflowPunct w:val="0"/>
        <w:topLinePunct w:val="0"/>
        <w:autoSpaceDE/>
        <w:autoSpaceDN/>
        <w:bidi w:val="0"/>
        <w:adjustRightInd w:val="0"/>
        <w:snapToGrid w:val="0"/>
        <w:spacing w:line="400" w:lineRule="exact"/>
        <w:textAlignment w:val="auto"/>
        <w:rPr>
          <w:rFonts w:eastAsia="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各全</w:t>
      </w:r>
      <w:r>
        <w:rPr>
          <w:rFonts w:hint="eastAsia" w:eastAsia="方正仿宋_GBK"/>
          <w:color w:val="000000" w:themeColor="text1"/>
          <w:sz w:val="32"/>
          <w:szCs w:val="32"/>
          <w:lang w:eastAsia="zh-CN"/>
          <w14:textFill>
            <w14:solidFill>
              <w14:schemeClr w14:val="tx1"/>
            </w14:solidFill>
          </w14:textFill>
        </w:rPr>
        <w:t>区</w:t>
      </w:r>
      <w:r>
        <w:rPr>
          <w:rFonts w:hint="eastAsia" w:eastAsia="方正仿宋_GBK"/>
          <w:color w:val="000000" w:themeColor="text1"/>
          <w:sz w:val="32"/>
          <w:szCs w:val="32"/>
          <w14:textFill>
            <w14:solidFill>
              <w14:schemeClr w14:val="tx1"/>
            </w14:solidFill>
          </w14:textFill>
        </w:rPr>
        <w:t>性社会组织：</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为贯彻落实党中央和国务院有关决策部署，加强社会组织监督管理，促进社会组织健康有序发展，根据《社会组织评估管理办法》（民政部令第39号）、《</w:t>
      </w:r>
      <w:r>
        <w:rPr>
          <w:rStyle w:val="9"/>
          <w:rFonts w:hint="eastAsia" w:eastAsia="方正仿宋_GBK"/>
          <w:b w:val="0"/>
          <w:color w:val="000000" w:themeColor="text1"/>
          <w:sz w:val="32"/>
          <w:szCs w:val="32"/>
          <w14:textFill>
            <w14:solidFill>
              <w14:schemeClr w14:val="tx1"/>
            </w14:solidFill>
          </w14:textFill>
        </w:rPr>
        <w:t>民政部关于探索建立社会组织第三方评估机制的指导意见</w:t>
      </w:r>
      <w:r>
        <w:rPr>
          <w:rFonts w:hint="eastAsia" w:eastAsia="方正仿宋_GBK"/>
          <w:color w:val="000000" w:themeColor="text1"/>
          <w:sz w:val="32"/>
          <w:szCs w:val="32"/>
          <w14:textFill>
            <w14:solidFill>
              <w14:schemeClr w14:val="tx1"/>
            </w14:solidFill>
          </w14:textFill>
        </w:rPr>
        <w:t>》（</w:t>
      </w:r>
      <w:r>
        <w:rPr>
          <w:rStyle w:val="12"/>
          <w:rFonts w:hint="eastAsia" w:ascii="Times New Roman" w:hAnsi="Times New Roman" w:eastAsia="方正仿宋_GBK"/>
          <w:color w:val="000000" w:themeColor="text1"/>
          <w:sz w:val="32"/>
          <w:szCs w:val="32"/>
          <w14:textFill>
            <w14:solidFill>
              <w14:schemeClr w14:val="tx1"/>
            </w14:solidFill>
          </w14:textFill>
        </w:rPr>
        <w:t>民发〔2015〕89号</w:t>
      </w:r>
      <w:r>
        <w:rPr>
          <w:rFonts w:hint="eastAsia"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lang w:eastAsia="zh-CN"/>
          <w14:textFill>
            <w14:solidFill>
              <w14:schemeClr w14:val="tx1"/>
            </w14:solidFill>
          </w14:textFill>
        </w:rPr>
        <w:t>、</w:t>
      </w:r>
      <w:r>
        <w:rPr>
          <w:rFonts w:hint="eastAsia" w:eastAsia="方正仿宋_GBK"/>
          <w:color w:val="000000" w:themeColor="text1"/>
          <w:sz w:val="32"/>
          <w:szCs w:val="32"/>
          <w14:textFill>
            <w14:solidFill>
              <w14:schemeClr w14:val="tx1"/>
            </w14:solidFill>
          </w14:textFill>
        </w:rPr>
        <w:t>《渝北区全区性社会组织评估实施办法》（渝北民发〔2013〕157 号）有关规定和要求，现就开展2020年度全</w:t>
      </w:r>
      <w:r>
        <w:rPr>
          <w:rFonts w:hint="eastAsia" w:eastAsia="方正仿宋_GBK"/>
          <w:color w:val="000000" w:themeColor="text1"/>
          <w:sz w:val="32"/>
          <w:szCs w:val="32"/>
          <w:lang w:eastAsia="zh-CN"/>
          <w14:textFill>
            <w14:solidFill>
              <w14:schemeClr w14:val="tx1"/>
            </w14:solidFill>
          </w14:textFill>
        </w:rPr>
        <w:t>区</w:t>
      </w:r>
      <w:r>
        <w:rPr>
          <w:rFonts w:hint="eastAsia" w:eastAsia="方正仿宋_GBK"/>
          <w:color w:val="000000" w:themeColor="text1"/>
          <w:sz w:val="32"/>
          <w:szCs w:val="32"/>
          <w14:textFill>
            <w14:solidFill>
              <w14:schemeClr w14:val="tx1"/>
            </w14:solidFill>
          </w14:textFill>
        </w:rPr>
        <w:t>性社会组织评估工作有关事项通知如下：</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560" w:lineRule="exact"/>
        <w:ind w:firstLine="640" w:firstLineChars="200"/>
        <w:textAlignment w:val="auto"/>
        <w:rPr>
          <w:rFonts w:ascii="方正黑体_GBK" w:eastAsia="方正黑体_GBK"/>
          <w:bCs/>
          <w:color w:val="000000" w:themeColor="text1"/>
          <w:sz w:val="32"/>
          <w14:textFill>
            <w14:solidFill>
              <w14:schemeClr w14:val="tx1"/>
            </w14:solidFill>
          </w14:textFill>
        </w:rPr>
      </w:pPr>
      <w:r>
        <w:rPr>
          <w:rFonts w:hint="eastAsia" w:ascii="方正黑体_GBK" w:eastAsia="方正黑体_GBK"/>
          <w:bCs/>
          <w:color w:val="000000" w:themeColor="text1"/>
          <w:sz w:val="32"/>
          <w14:textFill>
            <w14:solidFill>
              <w14:schemeClr w14:val="tx1"/>
            </w14:solidFill>
          </w14:textFill>
        </w:rPr>
        <w:t>充分认识开展社会组织评估工作的重要意义</w:t>
      </w: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 xml:space="preserve">    开展社会组织评估工作，是促进社会组织规范内部管理、加强自身建设、增强服务功能、推进健康有序发展的一项重要举措，对于增加社会组织的透明度、提高社会组织的公信力、发挥社会组织在和谐社会建设中的积极作用具有重要意义。根据民政部《社会组织评估管理办法》和重庆市</w:t>
      </w:r>
      <w:r>
        <w:rPr>
          <w:rFonts w:hint="eastAsia" w:eastAsia="方正仿宋_GBK"/>
          <w:color w:val="000000" w:themeColor="text1"/>
          <w:sz w:val="32"/>
          <w:szCs w:val="32"/>
          <w:lang w:eastAsia="zh-CN"/>
          <w14:textFill>
            <w14:solidFill>
              <w14:schemeClr w14:val="tx1"/>
            </w14:solidFill>
          </w14:textFill>
        </w:rPr>
        <w:t>渝北区</w:t>
      </w:r>
      <w:r>
        <w:rPr>
          <w:rFonts w:hint="eastAsia" w:eastAsia="方正仿宋_GBK"/>
          <w:color w:val="000000" w:themeColor="text1"/>
          <w:sz w:val="32"/>
          <w:szCs w:val="32"/>
          <w14:textFill>
            <w14:solidFill>
              <w14:schemeClr w14:val="tx1"/>
            </w14:solidFill>
          </w14:textFill>
        </w:rPr>
        <w:t>《社会组织评估实施办法》的规定，获得3A以上评估等级的社会组织具有接受政府职能转移、政府购买服务、资助、奖励和取得公益性捐赠税前扣除以及开展评比、达标、表彰活动的优先资格。符合参加评估条件未申请参加评估的社会组织，视为无评估等级。各社会组织要充分认识开展社会组织评估工作的重要性，认真学习重庆市</w:t>
      </w:r>
      <w:r>
        <w:rPr>
          <w:rFonts w:hint="eastAsia" w:eastAsia="方正仿宋_GBK"/>
          <w:color w:val="000000" w:themeColor="text1"/>
          <w:sz w:val="32"/>
          <w:szCs w:val="32"/>
          <w:lang w:eastAsia="zh-CN"/>
          <w14:textFill>
            <w14:solidFill>
              <w14:schemeClr w14:val="tx1"/>
            </w14:solidFill>
          </w14:textFill>
        </w:rPr>
        <w:t>渝北区</w:t>
      </w:r>
      <w:r>
        <w:rPr>
          <w:rFonts w:hint="eastAsia" w:eastAsia="方正仿宋_GBK"/>
          <w:color w:val="000000" w:themeColor="text1"/>
          <w:sz w:val="32"/>
          <w:szCs w:val="32"/>
          <w14:textFill>
            <w14:solidFill>
              <w14:schemeClr w14:val="tx1"/>
            </w14:solidFill>
          </w14:textFill>
        </w:rPr>
        <w:t>《社会组织评估实施办法》和评估指标体系，将评估工作列入重要的议事日程，统筹安排各项工作，积极申请参评，通过评估积极推进自身建设。</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560" w:lineRule="exact"/>
        <w:ind w:firstLine="640" w:firstLineChars="200"/>
        <w:jc w:val="left"/>
        <w:textAlignment w:val="auto"/>
        <w:rPr>
          <w:rFonts w:ascii="方正黑体_GBK" w:eastAsia="方正黑体_GBK"/>
          <w:bCs/>
          <w:color w:val="000000" w:themeColor="text1"/>
          <w:sz w:val="32"/>
          <w14:textFill>
            <w14:solidFill>
              <w14:schemeClr w14:val="tx1"/>
            </w14:solidFill>
          </w14:textFill>
        </w:rPr>
      </w:pPr>
      <w:r>
        <w:rPr>
          <w:rFonts w:hint="eastAsia" w:ascii="方正黑体_GBK" w:eastAsia="方正黑体_GBK"/>
          <w:bCs/>
          <w:color w:val="000000" w:themeColor="text1"/>
          <w:sz w:val="32"/>
          <w14:textFill>
            <w14:solidFill>
              <w14:schemeClr w14:val="tx1"/>
            </w14:solidFill>
          </w14:textFill>
        </w:rPr>
        <w:t>评估对象及要求</w:t>
      </w:r>
    </w:p>
    <w:p>
      <w:pPr>
        <w:pStyle w:val="7"/>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firstLine="640"/>
        <w:textAlignment w:val="auto"/>
        <w:rPr>
          <w:rStyle w:val="12"/>
          <w:rFonts w:ascii="Times New Roman" w:hAnsi="Times New Roman" w:eastAsia="方正仿宋_GBK"/>
          <w:color w:val="000000" w:themeColor="text1"/>
          <w:kern w:val="2"/>
          <w:sz w:val="32"/>
          <w:szCs w:val="32"/>
          <w14:textFill>
            <w14:solidFill>
              <w14:schemeClr w14:val="tx1"/>
            </w14:solidFill>
          </w14:textFill>
        </w:rPr>
      </w:pPr>
      <w:r>
        <w:rPr>
          <w:rFonts w:hint="eastAsia" w:hAnsi="方正仿宋_GBK" w:eastAsia="方正仿宋_GBK" w:cs="方正仿宋_GBK"/>
          <w:color w:val="000000" w:themeColor="text1"/>
          <w:sz w:val="32"/>
          <w:szCs w:val="32"/>
          <w14:textFill>
            <w14:solidFill>
              <w14:schemeClr w14:val="tx1"/>
            </w14:solidFill>
          </w14:textFill>
        </w:rPr>
        <w:t>（一）</w:t>
      </w:r>
      <w:r>
        <w:rPr>
          <w:rStyle w:val="12"/>
          <w:rFonts w:hint="eastAsia" w:ascii="Times New Roman" w:hAnsi="Times New Roman" w:eastAsia="方正仿宋_GBK"/>
          <w:color w:val="000000" w:themeColor="text1"/>
          <w:kern w:val="2"/>
          <w:sz w:val="32"/>
          <w:szCs w:val="32"/>
          <w14:textFill>
            <w14:solidFill>
              <w14:schemeClr w14:val="tx1"/>
            </w14:solidFill>
          </w14:textFill>
        </w:rPr>
        <w:t>2018年7月1日前在</w:t>
      </w:r>
      <w:r>
        <w:rPr>
          <w:rStyle w:val="12"/>
          <w:rFonts w:hint="eastAsia" w:eastAsia="方正仿宋_GBK"/>
          <w:color w:val="000000" w:themeColor="text1"/>
          <w:kern w:val="2"/>
          <w:sz w:val="32"/>
          <w:szCs w:val="32"/>
          <w:lang w:eastAsia="zh-CN"/>
          <w14:textFill>
            <w14:solidFill>
              <w14:schemeClr w14:val="tx1"/>
            </w14:solidFill>
          </w14:textFill>
        </w:rPr>
        <w:t>区</w:t>
      </w:r>
      <w:r>
        <w:rPr>
          <w:rStyle w:val="12"/>
          <w:rFonts w:hint="eastAsia" w:ascii="Times New Roman" w:hAnsi="Times New Roman" w:eastAsia="方正仿宋_GBK"/>
          <w:color w:val="000000" w:themeColor="text1"/>
          <w:kern w:val="2"/>
          <w:sz w:val="32"/>
          <w:szCs w:val="32"/>
          <w14:textFill>
            <w14:solidFill>
              <w14:schemeClr w14:val="tx1"/>
            </w14:solidFill>
          </w14:textFill>
        </w:rPr>
        <w:t>民政局登记成立，未参加过社会组织评估或获得社会组织评估等级满</w:t>
      </w:r>
      <w:r>
        <w:rPr>
          <w:rStyle w:val="12"/>
          <w:rFonts w:hint="eastAsia" w:eastAsia="方正仿宋_GBK"/>
          <w:color w:val="000000" w:themeColor="text1"/>
          <w:kern w:val="2"/>
          <w:sz w:val="32"/>
          <w:szCs w:val="32"/>
          <w14:textFill>
            <w14:solidFill>
              <w14:schemeClr w14:val="tx1"/>
            </w14:solidFill>
          </w14:textFill>
        </w:rPr>
        <w:t>3</w:t>
      </w:r>
      <w:r>
        <w:rPr>
          <w:rStyle w:val="12"/>
          <w:rFonts w:hint="eastAsia" w:ascii="Times New Roman" w:hAnsi="Times New Roman" w:eastAsia="方正仿宋_GBK"/>
          <w:color w:val="000000" w:themeColor="text1"/>
          <w:kern w:val="2"/>
          <w:sz w:val="32"/>
          <w:szCs w:val="32"/>
          <w14:textFill>
            <w14:solidFill>
              <w14:schemeClr w14:val="tx1"/>
            </w14:solidFill>
          </w14:textFill>
        </w:rPr>
        <w:t>年</w:t>
      </w:r>
      <w:r>
        <w:rPr>
          <w:rStyle w:val="12"/>
          <w:rFonts w:hint="eastAsia" w:eastAsia="方正仿宋_GBK"/>
          <w:color w:val="000000" w:themeColor="text1"/>
          <w:kern w:val="2"/>
          <w:sz w:val="32"/>
          <w:szCs w:val="32"/>
          <w14:textFill>
            <w14:solidFill>
              <w14:schemeClr w14:val="tx1"/>
            </w14:solidFill>
          </w14:textFill>
        </w:rPr>
        <w:t>以上</w:t>
      </w:r>
      <w:r>
        <w:rPr>
          <w:rStyle w:val="12"/>
          <w:rFonts w:hint="eastAsia" w:ascii="Times New Roman" w:hAnsi="Times New Roman" w:eastAsia="方正仿宋_GBK"/>
          <w:color w:val="000000" w:themeColor="text1"/>
          <w:kern w:val="2"/>
          <w:sz w:val="32"/>
          <w:szCs w:val="32"/>
          <w14:textFill>
            <w14:solidFill>
              <w14:schemeClr w14:val="tx1"/>
            </w14:solidFill>
          </w14:textFill>
        </w:rPr>
        <w:t>的全</w:t>
      </w:r>
      <w:r>
        <w:rPr>
          <w:rStyle w:val="12"/>
          <w:rFonts w:hint="eastAsia" w:eastAsia="方正仿宋_GBK"/>
          <w:color w:val="000000" w:themeColor="text1"/>
          <w:kern w:val="2"/>
          <w:sz w:val="32"/>
          <w:szCs w:val="32"/>
          <w:lang w:eastAsia="zh-CN"/>
          <w14:textFill>
            <w14:solidFill>
              <w14:schemeClr w14:val="tx1"/>
            </w14:solidFill>
          </w14:textFill>
        </w:rPr>
        <w:t>区</w:t>
      </w:r>
      <w:r>
        <w:rPr>
          <w:rStyle w:val="12"/>
          <w:rFonts w:hint="eastAsia" w:ascii="Times New Roman" w:hAnsi="Times New Roman" w:eastAsia="方正仿宋_GBK"/>
          <w:color w:val="000000" w:themeColor="text1"/>
          <w:kern w:val="2"/>
          <w:sz w:val="32"/>
          <w:szCs w:val="32"/>
          <w14:textFill>
            <w14:solidFill>
              <w14:schemeClr w14:val="tx1"/>
            </w14:solidFill>
          </w14:textFill>
        </w:rPr>
        <w:t>性社会团体、民办非企业单位（社会服务机构）。</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方正仿宋_GBK" w:cs="方正仿宋_GBK"/>
          <w:color w:val="000000" w:themeColor="text1"/>
          <w:sz w:val="32"/>
          <w:szCs w:val="32"/>
          <w14:textFill>
            <w14:solidFill>
              <w14:schemeClr w14:val="tx1"/>
            </w14:solidFill>
          </w14:textFill>
        </w:rPr>
      </w:pPr>
      <w:r>
        <w:rPr>
          <w:rFonts w:hint="eastAsia" w:hAnsi="方正仿宋_GBK" w:eastAsia="方正仿宋_GBK" w:cs="方正仿宋_GBK"/>
          <w:color w:val="000000" w:themeColor="text1"/>
          <w:sz w:val="32"/>
          <w:szCs w:val="32"/>
          <w14:textFill>
            <w14:solidFill>
              <w14:schemeClr w14:val="tx1"/>
            </w14:solidFill>
          </w14:textFill>
        </w:rPr>
        <w:t>（二）社会组织有下列情况之一的，不予评估：</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方正仿宋_GBK" w:cs="方正仿宋_GBK"/>
          <w:color w:val="000000" w:themeColor="text1"/>
          <w:sz w:val="32"/>
          <w:szCs w:val="32"/>
          <w14:textFill>
            <w14:solidFill>
              <w14:schemeClr w14:val="tx1"/>
            </w14:solidFill>
          </w14:textFill>
        </w:rPr>
      </w:pPr>
      <w:r>
        <w:rPr>
          <w:rFonts w:hint="eastAsia" w:eastAsia="方正仿宋_GBK" w:cs="方正仿宋_GBK"/>
          <w:color w:val="000000" w:themeColor="text1"/>
          <w:sz w:val="32"/>
          <w:szCs w:val="32"/>
          <w14:textFill>
            <w14:solidFill>
              <w14:schemeClr w14:val="tx1"/>
            </w14:solidFill>
          </w14:textFill>
        </w:rPr>
        <w:t>1.</w:t>
      </w:r>
      <w:r>
        <w:rPr>
          <w:rFonts w:hint="eastAsia" w:hAnsi="方正仿宋_GBK" w:eastAsia="方正仿宋_GBK" w:cs="方正仿宋_GBK"/>
          <w:color w:val="000000" w:themeColor="text1"/>
          <w:sz w:val="32"/>
          <w:szCs w:val="32"/>
          <w14:textFill>
            <w14:solidFill>
              <w14:schemeClr w14:val="tx1"/>
            </w14:solidFill>
          </w14:textFill>
        </w:rPr>
        <w:t>未参加上年度年检的；</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方正仿宋_GBK" w:cs="方正仿宋_GBK"/>
          <w:color w:val="000000" w:themeColor="text1"/>
          <w:sz w:val="32"/>
          <w:szCs w:val="32"/>
          <w14:textFill>
            <w14:solidFill>
              <w14:schemeClr w14:val="tx1"/>
            </w14:solidFill>
          </w14:textFill>
        </w:rPr>
      </w:pPr>
      <w:r>
        <w:rPr>
          <w:rFonts w:hint="eastAsia" w:eastAsia="方正仿宋_GBK" w:cs="方正仿宋_GBK"/>
          <w:color w:val="000000" w:themeColor="text1"/>
          <w:sz w:val="32"/>
          <w:szCs w:val="32"/>
          <w14:textFill>
            <w14:solidFill>
              <w14:schemeClr w14:val="tx1"/>
            </w14:solidFill>
          </w14:textFill>
        </w:rPr>
        <w:t>2.</w:t>
      </w:r>
      <w:r>
        <w:rPr>
          <w:rFonts w:hint="eastAsia" w:hAnsi="方正仿宋_GBK" w:eastAsia="方正仿宋_GBK" w:cs="方正仿宋_GBK"/>
          <w:color w:val="000000" w:themeColor="text1"/>
          <w:sz w:val="32"/>
          <w:szCs w:val="32"/>
          <w14:textFill>
            <w14:solidFill>
              <w14:schemeClr w14:val="tx1"/>
            </w14:solidFill>
          </w14:textFill>
        </w:rPr>
        <w:t>上年度年检不合格或者2018年以来连续</w:t>
      </w:r>
      <w:r>
        <w:rPr>
          <w:rFonts w:hint="eastAsia" w:eastAsia="方正仿宋_GBK" w:cs="方正仿宋_GBK"/>
          <w:color w:val="000000" w:themeColor="text1"/>
          <w:sz w:val="32"/>
          <w:szCs w:val="32"/>
          <w14:textFill>
            <w14:solidFill>
              <w14:schemeClr w14:val="tx1"/>
            </w14:solidFill>
          </w14:textFill>
        </w:rPr>
        <w:t>2</w:t>
      </w:r>
      <w:r>
        <w:rPr>
          <w:rFonts w:hint="eastAsia" w:hAnsi="方正仿宋_GBK" w:eastAsia="方正仿宋_GBK" w:cs="方正仿宋_GBK"/>
          <w:color w:val="000000" w:themeColor="text1"/>
          <w:sz w:val="32"/>
          <w:szCs w:val="32"/>
          <w14:textFill>
            <w14:solidFill>
              <w14:schemeClr w14:val="tx1"/>
            </w14:solidFill>
          </w14:textFill>
        </w:rPr>
        <w:t>年基本合格的；</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方正仿宋_GBK" w:cs="方正仿宋_GBK"/>
          <w:color w:val="000000" w:themeColor="text1"/>
          <w:sz w:val="32"/>
          <w:szCs w:val="32"/>
          <w14:textFill>
            <w14:solidFill>
              <w14:schemeClr w14:val="tx1"/>
            </w14:solidFill>
          </w14:textFill>
        </w:rPr>
      </w:pPr>
      <w:r>
        <w:rPr>
          <w:rFonts w:hint="eastAsia" w:eastAsia="方正仿宋_GBK" w:cs="方正仿宋_GBK"/>
          <w:color w:val="000000" w:themeColor="text1"/>
          <w:sz w:val="32"/>
          <w:szCs w:val="32"/>
          <w14:textFill>
            <w14:solidFill>
              <w14:schemeClr w14:val="tx1"/>
            </w14:solidFill>
          </w14:textFill>
        </w:rPr>
        <w:t>3.</w:t>
      </w:r>
      <w:r>
        <w:rPr>
          <w:rFonts w:hint="eastAsia" w:hAnsi="方正仿宋_GBK" w:eastAsia="方正仿宋_GBK" w:cs="方正仿宋_GBK"/>
          <w:color w:val="000000" w:themeColor="text1"/>
          <w:sz w:val="32"/>
          <w:szCs w:val="32"/>
          <w14:textFill>
            <w14:solidFill>
              <w14:schemeClr w14:val="tx1"/>
            </w14:solidFill>
          </w14:textFill>
        </w:rPr>
        <w:t>近两年受到政府有关部门行政处罚或者行政处罚尚未执行完毕的；</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方正仿宋_GBK" w:cs="方正仿宋_GBK"/>
          <w:color w:val="000000" w:themeColor="text1"/>
          <w:sz w:val="32"/>
          <w:szCs w:val="32"/>
          <w14:textFill>
            <w14:solidFill>
              <w14:schemeClr w14:val="tx1"/>
            </w14:solidFill>
          </w14:textFill>
        </w:rPr>
      </w:pPr>
      <w:r>
        <w:rPr>
          <w:rFonts w:hint="eastAsia" w:eastAsia="方正仿宋_GBK" w:cs="方正仿宋_GBK"/>
          <w:color w:val="000000" w:themeColor="text1"/>
          <w:sz w:val="32"/>
          <w:szCs w:val="32"/>
          <w14:textFill>
            <w14:solidFill>
              <w14:schemeClr w14:val="tx1"/>
            </w14:solidFill>
          </w14:textFill>
        </w:rPr>
        <w:t>4.</w:t>
      </w:r>
      <w:r>
        <w:rPr>
          <w:rFonts w:hint="eastAsia" w:hAnsi="方正仿宋_GBK" w:eastAsia="方正仿宋_GBK" w:cs="方正仿宋_GBK"/>
          <w:color w:val="000000" w:themeColor="text1"/>
          <w:sz w:val="32"/>
          <w:szCs w:val="32"/>
          <w14:textFill>
            <w14:solidFill>
              <w14:schemeClr w14:val="tx1"/>
            </w14:solidFill>
          </w14:textFill>
        </w:rPr>
        <w:t>正在被政府有关部门或者司法机关立案调查的；</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方正仿宋_GBK" w:cs="方正仿宋_GBK"/>
          <w:color w:val="000000" w:themeColor="text1"/>
          <w:sz w:val="32"/>
          <w:szCs w:val="32"/>
          <w14:textFill>
            <w14:solidFill>
              <w14:schemeClr w14:val="tx1"/>
            </w14:solidFill>
          </w14:textFill>
        </w:rPr>
      </w:pPr>
      <w:r>
        <w:rPr>
          <w:rFonts w:hint="eastAsia" w:eastAsia="方正仿宋_GBK" w:cs="方正仿宋_GBK"/>
          <w:color w:val="000000" w:themeColor="text1"/>
          <w:sz w:val="32"/>
          <w:szCs w:val="32"/>
          <w14:textFill>
            <w14:solidFill>
              <w14:schemeClr w14:val="tx1"/>
            </w14:solidFill>
          </w14:textFill>
        </w:rPr>
        <w:t>5.</w:t>
      </w:r>
      <w:r>
        <w:rPr>
          <w:rFonts w:hint="eastAsia" w:hAnsi="方正仿宋_GBK" w:eastAsia="方正仿宋_GBK" w:cs="方正仿宋_GBK"/>
          <w:color w:val="000000" w:themeColor="text1"/>
          <w:sz w:val="32"/>
          <w:szCs w:val="32"/>
          <w14:textFill>
            <w14:solidFill>
              <w14:schemeClr w14:val="tx1"/>
            </w14:solidFill>
          </w14:textFill>
        </w:rPr>
        <w:t>其它不符合《社会组织评估管理办法》规定条件的。</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方正仿宋_GBK" w:cs="方正仿宋_GBK"/>
          <w:color w:val="000000" w:themeColor="text1"/>
          <w:sz w:val="32"/>
          <w:szCs w:val="32"/>
          <w14:textFill>
            <w14:solidFill>
              <w14:schemeClr w14:val="tx1"/>
            </w14:solidFill>
          </w14:textFill>
        </w:rPr>
      </w:pPr>
      <w:r>
        <w:rPr>
          <w:rFonts w:hint="eastAsia" w:hAnsi="方正仿宋_GBK" w:eastAsia="方正仿宋_GBK" w:cs="方正仿宋_GBK"/>
          <w:color w:val="000000" w:themeColor="text1"/>
          <w:sz w:val="32"/>
          <w:szCs w:val="32"/>
          <w14:textFill>
            <w14:solidFill>
              <w14:schemeClr w14:val="tx1"/>
            </w14:solidFill>
          </w14:textFill>
        </w:rPr>
        <w:t>（三）参加评估的社会组织在评估期间发现其活动与宗旨背离或在社会上产生不良影响的，取消其评估资格，已经完成实地考察评估和初评的，同时取消初评成绩。</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方正仿宋_GBK" w:cs="方正仿宋_GBK"/>
          <w:color w:val="000000" w:themeColor="text1"/>
          <w:sz w:val="32"/>
          <w:szCs w:val="32"/>
          <w14:textFill>
            <w14:solidFill>
              <w14:schemeClr w14:val="tx1"/>
            </w14:solidFill>
          </w14:textFill>
        </w:rPr>
      </w:pPr>
      <w:r>
        <w:rPr>
          <w:rFonts w:hint="eastAsia" w:hAnsi="方正仿宋_GBK" w:eastAsia="方正仿宋_GBK" w:cs="方正仿宋_GBK"/>
          <w:color w:val="000000" w:themeColor="text1"/>
          <w:sz w:val="32"/>
          <w:szCs w:val="32"/>
          <w14:textFill>
            <w14:solidFill>
              <w14:schemeClr w14:val="tx1"/>
            </w14:solidFill>
          </w14:textFill>
        </w:rPr>
        <w:t>（四）符合评估条件未申请参加评估、评估等级有效期满未再申请参加评估的社会组织，视为无评估等级。</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方正仿宋_GBK" w:cs="方正仿宋_GBK"/>
          <w:color w:val="000000" w:themeColor="text1"/>
          <w:sz w:val="32"/>
          <w:szCs w:val="32"/>
          <w14:textFill>
            <w14:solidFill>
              <w14:schemeClr w14:val="tx1"/>
            </w14:solidFill>
          </w14:textFill>
        </w:rPr>
      </w:pPr>
      <w:r>
        <w:rPr>
          <w:rFonts w:hint="eastAsia" w:hAnsi="方正仿宋_GBK" w:eastAsia="方正仿宋_GBK" w:cs="方正仿宋_GBK"/>
          <w:color w:val="000000" w:themeColor="text1"/>
          <w:sz w:val="32"/>
          <w:szCs w:val="32"/>
          <w14:textFill>
            <w14:solidFill>
              <w14:schemeClr w14:val="tx1"/>
            </w14:solidFill>
          </w14:textFill>
        </w:rPr>
        <w:t>（五）社会组织评估不向参评社会组织收取任何费用。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方正仿宋_GBK" w:cs="方正仿宋_GBK"/>
          <w:color w:val="000000" w:themeColor="text1"/>
          <w:sz w:val="32"/>
          <w:szCs w:val="32"/>
          <w14:textFill>
            <w14:solidFill>
              <w14:schemeClr w14:val="tx1"/>
            </w14:solidFill>
          </w14:textFill>
        </w:rPr>
      </w:pPr>
      <w:r>
        <w:rPr>
          <w:rFonts w:hint="eastAsia" w:ascii="方正黑体_GBK" w:eastAsia="方正黑体_GBK"/>
          <w:bCs/>
          <w:color w:val="000000" w:themeColor="text1"/>
          <w:sz w:val="32"/>
          <w14:textFill>
            <w14:solidFill>
              <w14:schemeClr w14:val="tx1"/>
            </w14:solidFill>
          </w14:textFill>
        </w:rPr>
        <w:t>三、评估内容</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方正仿宋_GBK" w:cs="方正仿宋_GBK"/>
          <w:color w:val="000000" w:themeColor="text1"/>
          <w:sz w:val="32"/>
          <w:szCs w:val="32"/>
          <w14:textFill>
            <w14:solidFill>
              <w14:schemeClr w14:val="tx1"/>
            </w14:solidFill>
          </w14:textFill>
        </w:rPr>
      </w:pPr>
      <w:r>
        <w:rPr>
          <w:rFonts w:hint="eastAsia" w:hAnsi="方正仿宋_GBK" w:eastAsia="方正仿宋_GBK" w:cs="方正仿宋_GBK"/>
          <w:color w:val="000000" w:themeColor="text1"/>
          <w:sz w:val="32"/>
          <w:szCs w:val="32"/>
          <w14:textFill>
            <w14:solidFill>
              <w14:schemeClr w14:val="tx1"/>
            </w14:solidFill>
          </w14:textFill>
        </w:rPr>
        <w:t>按照社会组织的不同类型分类组织实施评估。评估</w:t>
      </w:r>
      <w:r>
        <w:rPr>
          <w:rFonts w:hint="eastAsia" w:eastAsia="方正仿宋_GBK" w:cs="仿宋_GB2312"/>
          <w:color w:val="000000" w:themeColor="text1"/>
          <w:kern w:val="0"/>
          <w:sz w:val="32"/>
          <w:szCs w:val="32"/>
          <w14:textFill>
            <w14:solidFill>
              <w14:schemeClr w14:val="tx1"/>
            </w14:solidFill>
          </w14:textFill>
        </w:rPr>
        <w:t>机构依照参评社会组织所属类型的评估指标，从党建工作基础条件、内部治理、工作绩效、评价表彰及优化建设等方面（</w:t>
      </w:r>
      <w:r>
        <w:rPr>
          <w:rFonts w:hint="eastAsia" w:eastAsia="方正仿宋_GBK" w:cs="仿宋_GB2312"/>
          <w:color w:val="000000" w:themeColor="text1"/>
          <w:kern w:val="0"/>
          <w:sz w:val="32"/>
          <w:szCs w:val="32"/>
          <w:lang w:eastAsia="zh-CN"/>
          <w14:textFill>
            <w14:solidFill>
              <w14:schemeClr w14:val="tx1"/>
            </w14:solidFill>
          </w14:textFill>
        </w:rPr>
        <w:t>评估指标</w:t>
      </w:r>
      <w:r>
        <w:rPr>
          <w:rFonts w:hint="eastAsia" w:eastAsia="方正仿宋_GBK" w:cs="仿宋_GB2312"/>
          <w:color w:val="000000" w:themeColor="text1"/>
          <w:kern w:val="0"/>
          <w:sz w:val="32"/>
          <w:szCs w:val="32"/>
          <w14:textFill>
            <w14:solidFill>
              <w14:schemeClr w14:val="tx1"/>
            </w14:solidFill>
          </w14:textFill>
        </w:rPr>
        <w:t>详见</w:t>
      </w:r>
      <w:r>
        <w:rPr>
          <w:rFonts w:hint="eastAsia" w:eastAsia="方正仿宋_GBK" w:cs="仿宋_GB2312"/>
          <w:color w:val="000000" w:themeColor="text1"/>
          <w:kern w:val="0"/>
          <w:sz w:val="32"/>
          <w:szCs w:val="32"/>
          <w:lang w:eastAsia="zh-CN"/>
          <w14:textFill>
            <w14:solidFill>
              <w14:schemeClr w14:val="tx1"/>
            </w14:solidFill>
          </w14:textFill>
        </w:rPr>
        <w:t>附件）</w:t>
      </w:r>
      <w:r>
        <w:rPr>
          <w:rFonts w:hint="eastAsia" w:eastAsia="方正仿宋_GBK" w:cs="仿宋_GB2312"/>
          <w:color w:val="000000" w:themeColor="text1"/>
          <w:kern w:val="0"/>
          <w:sz w:val="32"/>
          <w:szCs w:val="32"/>
          <w14:textFill>
            <w14:solidFill>
              <w14:schemeClr w14:val="tx1"/>
            </w14:solidFill>
          </w14:textFill>
        </w:rPr>
        <w:t>，对参评社会组织进行综合评估。</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方正黑体_GBK" w:eastAsia="方正黑体_GBK"/>
          <w:bCs/>
          <w:color w:val="000000" w:themeColor="text1"/>
          <w:sz w:val="32"/>
          <w:lang w:eastAsia="zh-CN"/>
          <w14:textFill>
            <w14:solidFill>
              <w14:schemeClr w14:val="tx1"/>
            </w14:solidFill>
          </w14:textFill>
        </w:rPr>
      </w:pPr>
      <w:r>
        <w:rPr>
          <w:rFonts w:hint="eastAsia" w:ascii="方正黑体_GBK" w:eastAsia="方正黑体_GBK"/>
          <w:bCs/>
          <w:color w:val="000000" w:themeColor="text1"/>
          <w:sz w:val="32"/>
          <w14:textFill>
            <w14:solidFill>
              <w14:schemeClr w14:val="tx1"/>
            </w14:solidFill>
          </w14:textFill>
        </w:rPr>
        <w:t>四、评估</w:t>
      </w:r>
      <w:r>
        <w:rPr>
          <w:rFonts w:hint="eastAsia" w:ascii="方正黑体_GBK" w:eastAsia="方正黑体_GBK"/>
          <w:bCs/>
          <w:color w:val="000000" w:themeColor="text1"/>
          <w:sz w:val="32"/>
          <w:lang w:eastAsia="zh-CN"/>
          <w14:textFill>
            <w14:solidFill>
              <w14:schemeClr w14:val="tx1"/>
            </w14:solidFill>
          </w14:textFill>
        </w:rPr>
        <w:t>方式</w:t>
      </w:r>
    </w:p>
    <w:p>
      <w:pPr>
        <w:keepNext w:val="0"/>
        <w:keepLines w:val="0"/>
        <w:pageBreakBefore w:val="0"/>
        <w:widowControl w:val="0"/>
        <w:shd w:val="clear" w:color="auto" w:fill="FFFFFF"/>
        <w:kinsoku/>
        <w:wordWrap/>
        <w:overflowPunct w:val="0"/>
        <w:topLinePunct w:val="0"/>
        <w:autoSpaceDE/>
        <w:autoSpaceDN/>
        <w:bidi w:val="0"/>
        <w:adjustRightInd w:val="0"/>
        <w:snapToGrid w:val="0"/>
        <w:spacing w:line="560" w:lineRule="exact"/>
        <w:ind w:right="300" w:firstLine="640"/>
        <w:jc w:val="left"/>
        <w:textAlignment w:val="auto"/>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根据《</w:t>
      </w:r>
      <w:r>
        <w:rPr>
          <w:rStyle w:val="9"/>
          <w:rFonts w:hint="eastAsia" w:eastAsia="方正仿宋_GBK"/>
          <w:b w:val="0"/>
          <w:color w:val="000000" w:themeColor="text1"/>
          <w:sz w:val="32"/>
          <w:szCs w:val="32"/>
          <w14:textFill>
            <w14:solidFill>
              <w14:schemeClr w14:val="tx1"/>
            </w14:solidFill>
          </w14:textFill>
        </w:rPr>
        <w:t>民政部关于探索建立社会组织第三方评估机制的指导意见</w:t>
      </w:r>
      <w:r>
        <w:rPr>
          <w:rFonts w:hint="eastAsia" w:eastAsia="方正仿宋_GBK"/>
          <w:color w:val="000000" w:themeColor="text1"/>
          <w:sz w:val="32"/>
          <w:szCs w:val="32"/>
          <w14:textFill>
            <w14:solidFill>
              <w14:schemeClr w14:val="tx1"/>
            </w14:solidFill>
          </w14:textFill>
        </w:rPr>
        <w:t>》精神，今年我</w:t>
      </w:r>
      <w:r>
        <w:rPr>
          <w:rFonts w:hint="eastAsia" w:eastAsia="方正仿宋_GBK"/>
          <w:color w:val="000000" w:themeColor="text1"/>
          <w:sz w:val="32"/>
          <w:szCs w:val="32"/>
          <w:lang w:eastAsia="zh-CN"/>
          <w14:textFill>
            <w14:solidFill>
              <w14:schemeClr w14:val="tx1"/>
            </w14:solidFill>
          </w14:textFill>
        </w:rPr>
        <w:t>区拟采取</w:t>
      </w:r>
      <w:r>
        <w:rPr>
          <w:rFonts w:hint="eastAsia" w:eastAsia="方正仿宋_GBK"/>
          <w:color w:val="000000" w:themeColor="text1"/>
          <w:sz w:val="32"/>
          <w:szCs w:val="32"/>
          <w14:textFill>
            <w14:solidFill>
              <w14:schemeClr w14:val="tx1"/>
            </w14:solidFill>
          </w14:textFill>
        </w:rPr>
        <w:t>第三方</w:t>
      </w:r>
      <w:r>
        <w:rPr>
          <w:rFonts w:hint="eastAsia" w:eastAsia="方正仿宋_GBK"/>
          <w:color w:val="000000" w:themeColor="text1"/>
          <w:sz w:val="32"/>
          <w:szCs w:val="32"/>
          <w:lang w:eastAsia="zh-CN"/>
          <w14:textFill>
            <w14:solidFill>
              <w14:schemeClr w14:val="tx1"/>
            </w14:solidFill>
          </w14:textFill>
        </w:rPr>
        <w:t>机构参与评审的方式进行评估</w:t>
      </w:r>
      <w:r>
        <w:rPr>
          <w:rFonts w:hint="eastAsia"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lang w:eastAsia="zh-CN"/>
          <w14:textFill>
            <w14:solidFill>
              <w14:schemeClr w14:val="tx1"/>
            </w14:solidFill>
          </w14:textFill>
        </w:rPr>
        <w:t>受托评估机构负责</w:t>
      </w:r>
      <w:r>
        <w:rPr>
          <w:rFonts w:hint="eastAsia" w:eastAsia="方正仿宋_GBK"/>
          <w:color w:val="000000" w:themeColor="text1"/>
          <w:sz w:val="32"/>
          <w:szCs w:val="32"/>
          <w14:textFill>
            <w14:solidFill>
              <w14:schemeClr w14:val="tx1"/>
            </w14:solidFill>
          </w14:textFill>
        </w:rPr>
        <w:t>初审参评社会组织的资格条件，组织专家团队实地考察评估，向全</w:t>
      </w:r>
      <w:r>
        <w:rPr>
          <w:rFonts w:hint="eastAsia" w:eastAsia="方正仿宋_GBK"/>
          <w:color w:val="000000" w:themeColor="text1"/>
          <w:sz w:val="32"/>
          <w:szCs w:val="32"/>
          <w:lang w:eastAsia="zh-CN"/>
          <w14:textFill>
            <w14:solidFill>
              <w14:schemeClr w14:val="tx1"/>
            </w14:solidFill>
          </w14:textFill>
        </w:rPr>
        <w:t>区</w:t>
      </w:r>
      <w:r>
        <w:rPr>
          <w:rFonts w:hint="eastAsia" w:eastAsia="方正仿宋_GBK"/>
          <w:color w:val="000000" w:themeColor="text1"/>
          <w:sz w:val="32"/>
          <w:szCs w:val="32"/>
          <w14:textFill>
            <w14:solidFill>
              <w14:schemeClr w14:val="tx1"/>
            </w14:solidFill>
          </w14:textFill>
        </w:rPr>
        <w:t>性社会组织评估委员会汇报评估情况和初评意见等相关工作。</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方正黑体_GBK" w:eastAsia="方正黑体_GBK"/>
          <w:bCs/>
          <w:color w:val="000000" w:themeColor="text1"/>
          <w:sz w:val="32"/>
          <w14:textFill>
            <w14:solidFill>
              <w14:schemeClr w14:val="tx1"/>
            </w14:solidFill>
          </w14:textFill>
        </w:rPr>
      </w:pPr>
      <w:r>
        <w:rPr>
          <w:rFonts w:hint="eastAsia" w:ascii="方正黑体_GBK" w:eastAsia="方正黑体_GBK"/>
          <w:bCs/>
          <w:color w:val="000000" w:themeColor="text1"/>
          <w:sz w:val="32"/>
          <w14:textFill>
            <w14:solidFill>
              <w14:schemeClr w14:val="tx1"/>
            </w14:solidFill>
          </w14:textFill>
        </w:rPr>
        <w:t>五、评估流程及时间安排</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方正楷体_GBK" w:eastAsia="方正楷体_GBK" w:cs="楷体_GB2312"/>
          <w:bCs/>
          <w:color w:val="000000" w:themeColor="text1"/>
          <w:kern w:val="0"/>
          <w:sz w:val="32"/>
          <w:szCs w:val="32"/>
          <w14:textFill>
            <w14:solidFill>
              <w14:schemeClr w14:val="tx1"/>
            </w14:solidFill>
          </w14:textFill>
        </w:rPr>
      </w:pPr>
      <w:r>
        <w:rPr>
          <w:rFonts w:hint="eastAsia" w:ascii="方正楷体_GBK" w:eastAsia="方正楷体_GBK" w:cs="楷体_GB2312"/>
          <w:bCs/>
          <w:color w:val="000000" w:themeColor="text1"/>
          <w:kern w:val="0"/>
          <w:sz w:val="32"/>
          <w:szCs w:val="32"/>
          <w14:textFill>
            <w14:solidFill>
              <w14:schemeClr w14:val="tx1"/>
            </w14:solidFill>
          </w14:textFill>
        </w:rPr>
        <w:t>（一）申报、培训及自评阶段</w:t>
      </w: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eastAsia="方正仿宋_GBK" w:cs="仿宋_GB2312"/>
          <w:color w:val="000000" w:themeColor="text1"/>
          <w:sz w:val="32"/>
          <w:szCs w:val="32"/>
          <w14:textFill>
            <w14:solidFill>
              <w14:schemeClr w14:val="tx1"/>
            </w14:solidFill>
          </w14:textFill>
        </w:rPr>
      </w:pPr>
      <w:r>
        <w:rPr>
          <w:rFonts w:hint="eastAsia" w:eastAsia="方正仿宋_GBK" w:cs="仿宋_GB2312"/>
          <w:color w:val="000000" w:themeColor="text1"/>
          <w:sz w:val="32"/>
          <w:szCs w:val="32"/>
          <w14:textFill>
            <w14:solidFill>
              <w14:schemeClr w14:val="tx1"/>
            </w14:solidFill>
          </w14:textFill>
        </w:rPr>
        <w:t xml:space="preserve">    2020年</w:t>
      </w:r>
      <w:r>
        <w:rPr>
          <w:rFonts w:hint="eastAsia" w:eastAsia="方正仿宋_GBK" w:cs="仿宋_GB2312"/>
          <w:color w:val="000000" w:themeColor="text1"/>
          <w:sz w:val="32"/>
          <w:szCs w:val="32"/>
          <w:lang w:val="en-US" w:eastAsia="zh-CN"/>
          <w14:textFill>
            <w14:solidFill>
              <w14:schemeClr w14:val="tx1"/>
            </w14:solidFill>
          </w14:textFill>
        </w:rPr>
        <w:t>11</w:t>
      </w:r>
      <w:r>
        <w:rPr>
          <w:rFonts w:hint="eastAsia" w:eastAsia="方正仿宋_GBK" w:cs="仿宋_GB2312"/>
          <w:color w:val="000000" w:themeColor="text1"/>
          <w:sz w:val="32"/>
          <w:szCs w:val="32"/>
          <w14:textFill>
            <w14:solidFill>
              <w14:schemeClr w14:val="tx1"/>
            </w14:solidFill>
          </w14:textFill>
        </w:rPr>
        <w:t>月</w:t>
      </w:r>
      <w:r>
        <w:rPr>
          <w:rFonts w:hint="eastAsia" w:eastAsia="方正仿宋_GBK" w:cs="仿宋_GB2312"/>
          <w:color w:val="000000" w:themeColor="text1"/>
          <w:sz w:val="32"/>
          <w:szCs w:val="32"/>
          <w:lang w:val="en-US" w:eastAsia="zh-CN"/>
          <w14:textFill>
            <w14:solidFill>
              <w14:schemeClr w14:val="tx1"/>
            </w14:solidFill>
          </w14:textFill>
        </w:rPr>
        <w:t>1</w:t>
      </w:r>
      <w:r>
        <w:rPr>
          <w:rFonts w:hint="eastAsia" w:eastAsia="方正仿宋_GBK" w:cs="仿宋_GB2312"/>
          <w:color w:val="000000" w:themeColor="text1"/>
          <w:sz w:val="32"/>
          <w:szCs w:val="32"/>
          <w14:textFill>
            <w14:solidFill>
              <w14:schemeClr w14:val="tx1"/>
            </w14:solidFill>
          </w14:textFill>
        </w:rPr>
        <w:t>日前，参评社会组织向</w:t>
      </w:r>
      <w:r>
        <w:rPr>
          <w:rFonts w:hint="eastAsia" w:hAnsi="方正仿宋_GBK" w:eastAsia="方正仿宋_GBK" w:cs="方正仿宋_GBK"/>
          <w:color w:val="000000" w:themeColor="text1"/>
          <w:sz w:val="32"/>
          <w:szCs w:val="32"/>
          <w:lang w:eastAsia="zh-CN"/>
          <w14:textFill>
            <w14:solidFill>
              <w14:schemeClr w14:val="tx1"/>
            </w14:solidFill>
          </w14:textFill>
        </w:rPr>
        <w:t>全区性社会组织评估委员会办公室</w:t>
      </w:r>
      <w:r>
        <w:rPr>
          <w:rFonts w:hint="eastAsia" w:eastAsia="方正仿宋_GBK" w:cs="仿宋_GB2312"/>
          <w:color w:val="000000" w:themeColor="text1"/>
          <w:sz w:val="32"/>
          <w:szCs w:val="32"/>
          <w14:textFill>
            <w14:solidFill>
              <w14:schemeClr w14:val="tx1"/>
            </w14:solidFill>
          </w14:textFill>
        </w:rPr>
        <w:t>报送《重庆市</w:t>
      </w:r>
      <w:r>
        <w:rPr>
          <w:rFonts w:hint="eastAsia" w:eastAsia="方正仿宋_GBK" w:cs="仿宋_GB2312"/>
          <w:color w:val="000000" w:themeColor="text1"/>
          <w:sz w:val="32"/>
          <w:szCs w:val="32"/>
          <w:lang w:eastAsia="zh-CN"/>
          <w14:textFill>
            <w14:solidFill>
              <w14:schemeClr w14:val="tx1"/>
            </w14:solidFill>
          </w14:textFill>
        </w:rPr>
        <w:t>渝北区</w:t>
      </w:r>
      <w:r>
        <w:rPr>
          <w:rFonts w:hint="eastAsia" w:eastAsia="方正仿宋_GBK" w:cs="仿宋_GB2312"/>
          <w:color w:val="000000" w:themeColor="text1"/>
          <w:sz w:val="32"/>
          <w:szCs w:val="32"/>
          <w14:textFill>
            <w14:solidFill>
              <w14:schemeClr w14:val="tx1"/>
            </w14:solidFill>
          </w14:textFill>
        </w:rPr>
        <w:t>社会组织评估申报表》（电子版），提出参评申请。</w:t>
      </w:r>
      <w:r>
        <w:rPr>
          <w:rFonts w:hint="eastAsia" w:hAnsi="方正仿宋_GBK" w:eastAsia="方正仿宋_GBK" w:cs="方正仿宋_GBK"/>
          <w:color w:val="000000" w:themeColor="text1"/>
          <w:sz w:val="32"/>
          <w:szCs w:val="32"/>
          <w:lang w:eastAsia="zh-CN"/>
          <w14:textFill>
            <w14:solidFill>
              <w14:schemeClr w14:val="tx1"/>
            </w14:solidFill>
          </w14:textFill>
        </w:rPr>
        <w:t>全区性社会组织评估委员会办公室</w:t>
      </w:r>
      <w:r>
        <w:rPr>
          <w:rFonts w:hint="eastAsia" w:eastAsia="方正仿宋_GBK" w:cs="仿宋_GB2312"/>
          <w:color w:val="000000" w:themeColor="text1"/>
          <w:sz w:val="32"/>
          <w:szCs w:val="32"/>
          <w14:textFill>
            <w14:solidFill>
              <w14:schemeClr w14:val="tx1"/>
            </w14:solidFill>
          </w14:textFill>
        </w:rPr>
        <w:t>对申请单位的参评资格进行审核后，确定参评单位，由受托评估机构针对参评单位开展培训，通知其自评。</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60" w:lineRule="exact"/>
        <w:ind w:firstLine="640" w:firstLineChars="200"/>
        <w:textAlignment w:val="auto"/>
        <w:rPr>
          <w:rFonts w:ascii="方正楷体_GBK" w:eastAsia="方正楷体_GBK" w:cs="楷体_GB2312"/>
          <w:bCs/>
          <w:color w:val="000000" w:themeColor="text1"/>
          <w:sz w:val="32"/>
          <w:szCs w:val="32"/>
          <w14:textFill>
            <w14:solidFill>
              <w14:schemeClr w14:val="tx1"/>
            </w14:solidFill>
          </w14:textFill>
        </w:rPr>
      </w:pPr>
      <w:r>
        <w:rPr>
          <w:rFonts w:hint="eastAsia" w:ascii="方正楷体_GBK" w:eastAsia="方正楷体_GBK" w:cs="楷体_GB2312"/>
          <w:bCs/>
          <w:color w:val="000000" w:themeColor="text1"/>
          <w:sz w:val="32"/>
          <w:szCs w:val="32"/>
          <w14:textFill>
            <w14:solidFill>
              <w14:schemeClr w14:val="tx1"/>
            </w14:solidFill>
          </w14:textFill>
        </w:rPr>
        <w:t>专家评估阶段</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方正仿宋_GBK" w:cs="仿宋_GB2312"/>
          <w:color w:val="000000" w:themeColor="text1"/>
          <w:sz w:val="32"/>
          <w:szCs w:val="32"/>
          <w14:textFill>
            <w14:solidFill>
              <w14:schemeClr w14:val="tx1"/>
            </w14:solidFill>
          </w14:textFill>
        </w:rPr>
      </w:pPr>
      <w:r>
        <w:rPr>
          <w:rFonts w:hint="eastAsia" w:eastAsia="方正仿宋_GBK" w:cs="仿宋_GB2312"/>
          <w:color w:val="000000" w:themeColor="text1"/>
          <w:sz w:val="32"/>
          <w:szCs w:val="32"/>
          <w14:textFill>
            <w14:solidFill>
              <w14:schemeClr w14:val="tx1"/>
            </w14:solidFill>
          </w14:textFill>
        </w:rPr>
        <w:t>2020年11月30日前，受托评估机构组织专家进行现场评估、</w:t>
      </w:r>
      <w:r>
        <w:rPr>
          <w:rFonts w:hint="eastAsia" w:eastAsia="方正仿宋_GBK" w:cs="仿宋_GB2312"/>
          <w:color w:val="000000" w:themeColor="text1"/>
          <w:kern w:val="0"/>
          <w:sz w:val="32"/>
          <w:szCs w:val="32"/>
          <w14:textFill>
            <w14:solidFill>
              <w14:schemeClr w14:val="tx1"/>
            </w14:solidFill>
          </w14:textFill>
        </w:rPr>
        <w:t>实地考察，提出初评意见(</w:t>
      </w:r>
      <w:r>
        <w:rPr>
          <w:rFonts w:hint="eastAsia" w:eastAsia="方正仿宋_GBK" w:cs="仿宋_GB2312"/>
          <w:color w:val="000000" w:themeColor="text1"/>
          <w:sz w:val="32"/>
          <w:szCs w:val="32"/>
          <w14:textFill>
            <w14:solidFill>
              <w14:schemeClr w14:val="tx1"/>
            </w14:solidFill>
          </w14:textFill>
        </w:rPr>
        <w:t>具体实地考察安排另行通知）。</w:t>
      </w: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60" w:lineRule="exact"/>
        <w:ind w:firstLine="640" w:firstLineChars="200"/>
        <w:textAlignment w:val="auto"/>
        <w:rPr>
          <w:rFonts w:ascii="方正楷体_GBK" w:eastAsia="方正楷体_GBK" w:cs="楷体_GB2312"/>
          <w:bCs/>
          <w:color w:val="000000" w:themeColor="text1"/>
          <w:kern w:val="0"/>
          <w:sz w:val="32"/>
          <w:szCs w:val="32"/>
          <w14:textFill>
            <w14:solidFill>
              <w14:schemeClr w14:val="tx1"/>
            </w14:solidFill>
          </w14:textFill>
        </w:rPr>
      </w:pPr>
      <w:r>
        <w:rPr>
          <w:rFonts w:hint="eastAsia" w:ascii="方正楷体_GBK" w:eastAsia="方正楷体_GBK" w:cs="楷体_GB2312"/>
          <w:bCs/>
          <w:color w:val="000000" w:themeColor="text1"/>
          <w:kern w:val="0"/>
          <w:sz w:val="32"/>
          <w:szCs w:val="32"/>
          <w14:textFill>
            <w14:solidFill>
              <w14:schemeClr w14:val="tx1"/>
            </w14:solidFill>
          </w14:textFill>
        </w:rPr>
        <w:t>等级确定阶段</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方正仿宋_GBK" w:cs="仿宋_GB2312"/>
          <w:color w:val="000000" w:themeColor="text1"/>
          <w:kern w:val="0"/>
          <w:sz w:val="32"/>
          <w:szCs w:val="32"/>
          <w14:textFill>
            <w14:solidFill>
              <w14:schemeClr w14:val="tx1"/>
            </w14:solidFill>
          </w14:textFill>
        </w:rPr>
      </w:pPr>
      <w:r>
        <w:rPr>
          <w:rFonts w:hint="eastAsia" w:eastAsia="方正仿宋_GBK" w:cs="仿宋_GB2312"/>
          <w:color w:val="000000" w:themeColor="text1"/>
          <w:sz w:val="32"/>
          <w:szCs w:val="32"/>
          <w14:textFill>
            <w14:solidFill>
              <w14:schemeClr w14:val="tx1"/>
            </w14:solidFill>
          </w14:textFill>
        </w:rPr>
        <w:t>2020年12月10日前，</w:t>
      </w:r>
      <w:r>
        <w:rPr>
          <w:rFonts w:hint="eastAsia" w:hAnsi="方正仿宋_GBK" w:eastAsia="方正仿宋_GBK" w:cs="方正仿宋_GBK"/>
          <w:color w:val="000000" w:themeColor="text1"/>
          <w:sz w:val="32"/>
          <w:szCs w:val="32"/>
          <w14:textFill>
            <w14:solidFill>
              <w14:schemeClr w14:val="tx1"/>
            </w14:solidFill>
          </w14:textFill>
        </w:rPr>
        <w:t>全</w:t>
      </w:r>
      <w:r>
        <w:rPr>
          <w:rFonts w:hint="eastAsia" w:hAnsi="方正仿宋_GBK" w:eastAsia="方正仿宋_GBK" w:cs="方正仿宋_GBK"/>
          <w:color w:val="000000" w:themeColor="text1"/>
          <w:sz w:val="32"/>
          <w:szCs w:val="32"/>
          <w:lang w:eastAsia="zh-CN"/>
          <w14:textFill>
            <w14:solidFill>
              <w14:schemeClr w14:val="tx1"/>
            </w14:solidFill>
          </w14:textFill>
        </w:rPr>
        <w:t>区</w:t>
      </w:r>
      <w:r>
        <w:rPr>
          <w:rFonts w:hint="eastAsia" w:hAnsi="方正仿宋_GBK" w:eastAsia="方正仿宋_GBK" w:cs="方正仿宋_GBK"/>
          <w:color w:val="000000" w:themeColor="text1"/>
          <w:sz w:val="32"/>
          <w:szCs w:val="32"/>
          <w14:textFill>
            <w14:solidFill>
              <w14:schemeClr w14:val="tx1"/>
            </w14:solidFill>
          </w14:textFill>
        </w:rPr>
        <w:t>性社会组织评估委员会召开评审会，听取第三方机构评估情况汇报，审议初评意见</w:t>
      </w:r>
      <w:r>
        <w:rPr>
          <w:rFonts w:hint="eastAsia" w:eastAsia="方正仿宋_GBK" w:cs="仿宋_GB2312"/>
          <w:color w:val="000000" w:themeColor="text1"/>
          <w:kern w:val="0"/>
          <w:sz w:val="32"/>
          <w:szCs w:val="32"/>
          <w14:textFill>
            <w14:solidFill>
              <w14:schemeClr w14:val="tx1"/>
            </w14:solidFill>
          </w14:textFill>
        </w:rPr>
        <w:t>。12月31日前将评审会结论提交</w:t>
      </w:r>
      <w:r>
        <w:rPr>
          <w:rFonts w:hint="eastAsia" w:eastAsia="方正仿宋_GBK" w:cs="仿宋_GB2312"/>
          <w:color w:val="000000" w:themeColor="text1"/>
          <w:kern w:val="0"/>
          <w:sz w:val="32"/>
          <w:szCs w:val="32"/>
          <w:lang w:eastAsia="zh-CN"/>
          <w14:textFill>
            <w14:solidFill>
              <w14:schemeClr w14:val="tx1"/>
            </w14:solidFill>
          </w14:textFill>
        </w:rPr>
        <w:t>区</w:t>
      </w:r>
      <w:r>
        <w:rPr>
          <w:rFonts w:hint="eastAsia" w:eastAsia="方正仿宋_GBK" w:cs="仿宋_GB2312"/>
          <w:color w:val="000000" w:themeColor="text1"/>
          <w:kern w:val="0"/>
          <w:sz w:val="32"/>
          <w:szCs w:val="32"/>
          <w14:textFill>
            <w14:solidFill>
              <w14:schemeClr w14:val="tx1"/>
            </w14:solidFill>
          </w14:textFill>
        </w:rPr>
        <w:t>民政局</w:t>
      </w:r>
      <w:r>
        <w:rPr>
          <w:rFonts w:hint="eastAsia" w:eastAsia="方正仿宋_GBK" w:cs="仿宋_GB2312"/>
          <w:color w:val="000000" w:themeColor="text1"/>
          <w:kern w:val="0"/>
          <w:sz w:val="32"/>
          <w:szCs w:val="32"/>
          <w:lang w:eastAsia="zh-CN"/>
          <w14:textFill>
            <w14:solidFill>
              <w14:schemeClr w14:val="tx1"/>
            </w14:solidFill>
          </w14:textFill>
        </w:rPr>
        <w:t>党委</w:t>
      </w:r>
      <w:r>
        <w:rPr>
          <w:rFonts w:hint="eastAsia" w:eastAsia="方正仿宋_GBK" w:cs="仿宋_GB2312"/>
          <w:color w:val="000000" w:themeColor="text1"/>
          <w:kern w:val="0"/>
          <w:sz w:val="32"/>
          <w:szCs w:val="32"/>
          <w14:textFill>
            <w14:solidFill>
              <w14:schemeClr w14:val="tx1"/>
            </w14:solidFill>
          </w14:textFill>
        </w:rPr>
        <w:t>会审议，将审议结果公示、公告。对2A及以下等级社会组织颁发证书，对获得3A及以上评估等级的社会组织颁发证书和牌匾。</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eastAsia="方正仿宋_GBK" w:cs="仿宋_GB2312"/>
          <w:color w:val="000000" w:themeColor="text1"/>
          <w:kern w:val="0"/>
          <w:sz w:val="32"/>
          <w:szCs w:val="32"/>
          <w14:textFill>
            <w14:solidFill>
              <w14:schemeClr w14:val="tx1"/>
            </w14:solidFill>
          </w14:textFill>
        </w:rPr>
      </w:pPr>
      <w:r>
        <w:rPr>
          <w:rFonts w:hint="eastAsia" w:ascii="方正黑体_GBK" w:eastAsia="方正黑体_GBK"/>
          <w:bCs/>
          <w:color w:val="000000" w:themeColor="text1"/>
          <w:sz w:val="32"/>
          <w14:textFill>
            <w14:solidFill>
              <w14:schemeClr w14:val="tx1"/>
            </w14:solidFill>
          </w14:textFill>
        </w:rPr>
        <w:t>六、联系人及电话</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textAlignment w:val="auto"/>
        <w:rPr>
          <w:rFonts w:hint="eastAsia" w:eastAsia="方正仿宋_GBK" w:cs="仿宋_GB2312"/>
          <w:color w:val="000000" w:themeColor="text1"/>
          <w:kern w:val="0"/>
          <w:sz w:val="32"/>
          <w:szCs w:val="32"/>
          <w:lang w:val="en-US" w:eastAsia="zh-CN"/>
          <w14:textFill>
            <w14:solidFill>
              <w14:schemeClr w14:val="tx1"/>
            </w14:solidFill>
          </w14:textFill>
        </w:rPr>
      </w:pPr>
      <w:r>
        <w:rPr>
          <w:rFonts w:hint="eastAsia" w:eastAsia="方正仿宋_GBK" w:cs="仿宋_GB2312"/>
          <w:color w:val="000000" w:themeColor="text1"/>
          <w:kern w:val="0"/>
          <w:sz w:val="32"/>
          <w:szCs w:val="32"/>
          <w:lang w:eastAsia="zh-CN"/>
          <w14:textFill>
            <w14:solidFill>
              <w14:schemeClr w14:val="tx1"/>
            </w14:solidFill>
          </w14:textFill>
        </w:rPr>
        <w:t>区</w:t>
      </w:r>
      <w:r>
        <w:rPr>
          <w:rFonts w:hint="eastAsia" w:eastAsia="方正仿宋_GBK" w:cs="仿宋_GB2312"/>
          <w:color w:val="000000" w:themeColor="text1"/>
          <w:kern w:val="0"/>
          <w:sz w:val="32"/>
          <w:szCs w:val="32"/>
          <w14:textFill>
            <w14:solidFill>
              <w14:schemeClr w14:val="tx1"/>
            </w14:solidFill>
          </w14:textFill>
        </w:rPr>
        <w:t>民政局</w:t>
      </w:r>
      <w:r>
        <w:rPr>
          <w:rFonts w:hint="eastAsia" w:eastAsia="方正仿宋_GBK" w:cs="仿宋_GB2312"/>
          <w:color w:val="000000" w:themeColor="text1"/>
          <w:kern w:val="0"/>
          <w:sz w:val="32"/>
          <w:szCs w:val="32"/>
          <w:lang w:eastAsia="zh-CN"/>
          <w14:textFill>
            <w14:solidFill>
              <w14:schemeClr w14:val="tx1"/>
            </w14:solidFill>
          </w14:textFill>
        </w:rPr>
        <w:t>：陈耀</w:t>
      </w:r>
      <w:r>
        <w:rPr>
          <w:rFonts w:hint="eastAsia" w:eastAsia="方正仿宋_GBK" w:cs="仿宋_GB2312"/>
          <w:color w:val="000000" w:themeColor="text1"/>
          <w:kern w:val="0"/>
          <w:sz w:val="32"/>
          <w:szCs w:val="32"/>
          <w:lang w:val="en-US" w:eastAsia="zh-CN"/>
          <w14:textFill>
            <w14:solidFill>
              <w14:schemeClr w14:val="tx1"/>
            </w14:solidFill>
          </w14:textFill>
        </w:rPr>
        <w:t xml:space="preserve">  黄芋霖   86015069</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jc w:val="both"/>
        <w:textAlignment w:val="auto"/>
        <w:rPr>
          <w:rFonts w:eastAsia="方正仿宋_GBK"/>
          <w:color w:val="000000" w:themeColor="text1"/>
          <w:sz w:val="32"/>
          <w14:textFill>
            <w14:solidFill>
              <w14:schemeClr w14:val="tx1"/>
            </w14:solidFill>
          </w14:textFill>
        </w:rPr>
      </w:pPr>
    </w:p>
    <w:p>
      <w:pPr>
        <w:keepNext w:val="0"/>
        <w:keepLines w:val="0"/>
        <w:pageBreakBefore w:val="0"/>
        <w:widowControl w:val="0"/>
        <w:kinsoku/>
        <w:wordWrap/>
        <w:overflowPunct w:val="0"/>
        <w:topLinePunct w:val="0"/>
        <w:autoSpaceDE/>
        <w:autoSpaceDN/>
        <w:bidi w:val="0"/>
        <w:snapToGrid w:val="0"/>
        <w:spacing w:line="560" w:lineRule="exact"/>
        <w:ind w:firstLine="640" w:firstLineChars="200"/>
        <w:jc w:val="both"/>
        <w:textAlignment w:val="auto"/>
        <w:rPr>
          <w:rFonts w:hint="eastAsia" w:eastAsia="方正仿宋_GBK"/>
          <w:color w:val="000000" w:themeColor="text1"/>
          <w:sz w:val="32"/>
          <w:lang w:eastAsia="zh-CN"/>
          <w14:textFill>
            <w14:solidFill>
              <w14:schemeClr w14:val="tx1"/>
            </w14:solidFill>
          </w14:textFill>
        </w:rPr>
      </w:pPr>
      <w:r>
        <w:rPr>
          <w:rFonts w:hint="eastAsia" w:eastAsia="方正仿宋_GBK"/>
          <w:color w:val="000000" w:themeColor="text1"/>
          <w:sz w:val="32"/>
          <w:lang w:eastAsia="zh-CN"/>
          <w14:textFill>
            <w14:solidFill>
              <w14:schemeClr w14:val="tx1"/>
            </w14:solidFill>
          </w14:textFill>
        </w:rPr>
        <w:t>附件：全区性社会组织评估指标（2020年版）</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jc w:val="center"/>
        <w:textAlignment w:val="auto"/>
        <w:rPr>
          <w:rFonts w:eastAsia="方正仿宋_GBK"/>
          <w:color w:val="000000" w:themeColor="text1"/>
          <w:sz w:val="32"/>
          <w14:textFill>
            <w14:solidFill>
              <w14:schemeClr w14:val="tx1"/>
            </w14:solidFill>
          </w14:textFill>
        </w:rPr>
      </w:pPr>
    </w:p>
    <w:p>
      <w:pPr>
        <w:keepNext w:val="0"/>
        <w:keepLines w:val="0"/>
        <w:pageBreakBefore w:val="0"/>
        <w:widowControl w:val="0"/>
        <w:kinsoku/>
        <w:wordWrap/>
        <w:overflowPunct w:val="0"/>
        <w:topLinePunct w:val="0"/>
        <w:autoSpaceDE/>
        <w:autoSpaceDN/>
        <w:bidi w:val="0"/>
        <w:snapToGrid w:val="0"/>
        <w:spacing w:line="560" w:lineRule="exact"/>
        <w:ind w:firstLine="640" w:firstLineChars="200"/>
        <w:jc w:val="center"/>
        <w:textAlignment w:val="auto"/>
        <w:rPr>
          <w:rFonts w:eastAsia="方正仿宋_GBK"/>
          <w:color w:val="000000" w:themeColor="text1"/>
          <w:sz w:val="32"/>
          <w14:textFill>
            <w14:solidFill>
              <w14:schemeClr w14:val="tx1"/>
            </w14:solidFill>
          </w14:textFill>
        </w:rPr>
      </w:pPr>
      <w:r>
        <w:rPr>
          <w:rFonts w:hint="eastAsia" w:eastAsia="方正仿宋_GBK"/>
          <w:color w:val="000000" w:themeColor="text1"/>
          <w:sz w:val="32"/>
          <w14:textFill>
            <w14:solidFill>
              <w14:schemeClr w14:val="tx1"/>
            </w14:solidFill>
          </w14:textFill>
        </w:rPr>
        <w:t xml:space="preserve">               重庆市</w:t>
      </w:r>
      <w:r>
        <w:rPr>
          <w:rFonts w:hint="eastAsia" w:eastAsia="方正仿宋_GBK"/>
          <w:color w:val="000000" w:themeColor="text1"/>
          <w:sz w:val="32"/>
          <w:lang w:eastAsia="zh-CN"/>
          <w14:textFill>
            <w14:solidFill>
              <w14:schemeClr w14:val="tx1"/>
            </w14:solidFill>
          </w14:textFill>
        </w:rPr>
        <w:t>渝北区</w:t>
      </w:r>
      <w:r>
        <w:rPr>
          <w:rFonts w:hint="eastAsia" w:eastAsia="方正仿宋_GBK"/>
          <w:color w:val="000000" w:themeColor="text1"/>
          <w:sz w:val="32"/>
          <w14:textFill>
            <w14:solidFill>
              <w14:schemeClr w14:val="tx1"/>
            </w14:solidFill>
          </w14:textFill>
        </w:rPr>
        <w:t>民政局</w:t>
      </w:r>
    </w:p>
    <w:p>
      <w:pPr>
        <w:keepNext w:val="0"/>
        <w:keepLines w:val="0"/>
        <w:pageBreakBefore w:val="0"/>
        <w:widowControl w:val="0"/>
        <w:kinsoku/>
        <w:wordWrap/>
        <w:overflowPunct w:val="0"/>
        <w:topLinePunct w:val="0"/>
        <w:autoSpaceDE/>
        <w:autoSpaceDN/>
        <w:bidi w:val="0"/>
        <w:snapToGrid w:val="0"/>
        <w:spacing w:line="560" w:lineRule="exact"/>
        <w:ind w:firstLine="640" w:firstLineChars="200"/>
        <w:jc w:val="center"/>
        <w:textAlignment w:val="auto"/>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14:textFill>
            <w14:solidFill>
              <w14:schemeClr w14:val="tx1"/>
            </w14:solidFill>
          </w14:textFill>
        </w:rPr>
        <w:t xml:space="preserve">                </w:t>
      </w:r>
      <w:r>
        <w:rPr>
          <w:rFonts w:hint="eastAsia" w:eastAsia="方正仿宋_GBK"/>
          <w:color w:val="000000" w:themeColor="text1"/>
          <w:sz w:val="32"/>
          <w:szCs w:val="32"/>
          <w14:textFill>
            <w14:solidFill>
              <w14:schemeClr w14:val="tx1"/>
            </w14:solidFill>
          </w14:textFill>
        </w:rPr>
        <w:t>2020年</w:t>
      </w:r>
      <w:r>
        <w:rPr>
          <w:rFonts w:hint="eastAsia" w:eastAsia="方正仿宋_GBK"/>
          <w:color w:val="000000" w:themeColor="text1"/>
          <w:sz w:val="32"/>
          <w:szCs w:val="32"/>
          <w:lang w:val="en-US" w:eastAsia="zh-CN"/>
          <w14:textFill>
            <w14:solidFill>
              <w14:schemeClr w14:val="tx1"/>
            </w14:solidFill>
          </w14:textFill>
        </w:rPr>
        <w:t>9</w:t>
      </w:r>
      <w:r>
        <w:rPr>
          <w:rFonts w:hint="eastAsia" w:eastAsia="方正仿宋_GBK"/>
          <w:color w:val="000000" w:themeColor="text1"/>
          <w:sz w:val="32"/>
          <w:szCs w:val="32"/>
          <w14:textFill>
            <w14:solidFill>
              <w14:schemeClr w14:val="tx1"/>
            </w14:solidFill>
          </w14:textFill>
        </w:rPr>
        <w:t>月2</w:t>
      </w:r>
      <w:r>
        <w:rPr>
          <w:rFonts w:hint="eastAsia" w:eastAsia="方正仿宋_GBK"/>
          <w:color w:val="000000" w:themeColor="text1"/>
          <w:sz w:val="32"/>
          <w:szCs w:val="32"/>
          <w:lang w:val="en-US" w:eastAsia="zh-CN"/>
          <w14:textFill>
            <w14:solidFill>
              <w14:schemeClr w14:val="tx1"/>
            </w14:solidFill>
          </w14:textFill>
        </w:rPr>
        <w:t>8</w:t>
      </w:r>
      <w:r>
        <w:rPr>
          <w:rFonts w:hint="eastAsia" w:eastAsia="方正仿宋_GBK"/>
          <w:color w:val="000000" w:themeColor="text1"/>
          <w:sz w:val="32"/>
          <w:szCs w:val="32"/>
          <w14:textFill>
            <w14:solidFill>
              <w14:schemeClr w14:val="tx1"/>
            </w14:solidFill>
          </w14:textFill>
        </w:rPr>
        <w:t>日</w:t>
      </w:r>
    </w:p>
    <w:p>
      <w:pPr>
        <w:pStyle w:val="2"/>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（此件公开发布）</w:t>
      </w:r>
    </w:p>
    <w:p>
      <w:pP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pPr>
        <w:snapToGrid w:val="0"/>
        <w:jc w:val="center"/>
        <w:rPr>
          <w:rFonts w:ascii="Times New Roman" w:hAnsi="Times New Roman" w:eastAsia="方正小标宋_GBK"/>
          <w:bCs/>
          <w:sz w:val="44"/>
          <w:szCs w:val="44"/>
        </w:rPr>
      </w:pPr>
      <w:r>
        <w:rPr>
          <w:rFonts w:ascii="Times New Roman" w:hAnsi="Times New Roman" w:eastAsia="方正小标宋_GBK"/>
          <w:bCs/>
          <w:sz w:val="44"/>
          <w:szCs w:val="44"/>
        </w:rPr>
        <w:t>全</w:t>
      </w:r>
      <w:r>
        <w:rPr>
          <w:rFonts w:hint="eastAsia" w:ascii="Times New Roman" w:hAnsi="Times New Roman" w:eastAsia="方正小标宋_GBK"/>
          <w:bCs/>
          <w:sz w:val="44"/>
          <w:szCs w:val="44"/>
          <w:lang w:eastAsia="zh-CN"/>
        </w:rPr>
        <w:t>区</w:t>
      </w:r>
      <w:r>
        <w:rPr>
          <w:rFonts w:ascii="Times New Roman" w:hAnsi="Times New Roman" w:eastAsia="方正小标宋_GBK"/>
          <w:bCs/>
          <w:sz w:val="44"/>
          <w:szCs w:val="44"/>
        </w:rPr>
        <w:t>性自然科学类及交叉边缘学科</w:t>
      </w:r>
    </w:p>
    <w:p>
      <w:pPr>
        <w:snapToGrid w:val="0"/>
        <w:jc w:val="center"/>
        <w:rPr>
          <w:rFonts w:ascii="Times New Roman" w:hAnsi="Times New Roman" w:eastAsia="方正小标宋_GBK"/>
          <w:bCs/>
          <w:sz w:val="44"/>
          <w:szCs w:val="44"/>
        </w:rPr>
      </w:pPr>
      <w:r>
        <w:rPr>
          <w:rFonts w:ascii="Times New Roman" w:hAnsi="Times New Roman" w:eastAsia="方正小标宋_GBK"/>
          <w:bCs/>
          <w:sz w:val="44"/>
          <w:szCs w:val="44"/>
        </w:rPr>
        <w:t>社会团体评估指标</w:t>
      </w:r>
    </w:p>
    <w:p>
      <w:pPr>
        <w:snapToGrid w:val="0"/>
        <w:spacing w:line="520" w:lineRule="exact"/>
        <w:jc w:val="center"/>
        <w:rPr>
          <w:rFonts w:hint="eastAsia" w:ascii="Times New Roman" w:hAnsi="Times New Roman" w:eastAsia="仿宋_GB2312"/>
          <w:bCs/>
          <w:sz w:val="32"/>
          <w:szCs w:val="32"/>
        </w:rPr>
      </w:pPr>
      <w:r>
        <w:rPr>
          <w:rFonts w:ascii="Times New Roman" w:hAnsi="Times New Roman" w:eastAsia="仿宋_GB2312"/>
          <w:bCs/>
          <w:sz w:val="32"/>
          <w:szCs w:val="32"/>
        </w:rPr>
        <w:t>（</w:t>
      </w:r>
      <w:r>
        <w:rPr>
          <w:rFonts w:hint="eastAsia" w:ascii="Times New Roman" w:hAnsi="Times New Roman" w:eastAsia="仿宋_GB2312"/>
          <w:bCs/>
          <w:sz w:val="32"/>
          <w:szCs w:val="32"/>
        </w:rPr>
        <w:t>2020</w:t>
      </w:r>
      <w:r>
        <w:rPr>
          <w:rFonts w:ascii="Times New Roman" w:hAnsi="Times New Roman" w:eastAsia="仿宋_GB2312"/>
          <w:bCs/>
          <w:sz w:val="32"/>
          <w:szCs w:val="32"/>
        </w:rPr>
        <w:t>年版）</w:t>
      </w:r>
    </w:p>
    <w:p>
      <w:pPr>
        <w:snapToGrid w:val="0"/>
        <w:spacing w:line="520" w:lineRule="exact"/>
        <w:jc w:val="center"/>
        <w:rPr>
          <w:rFonts w:ascii="Times New Roman" w:hAnsi="Times New Roman"/>
          <w:bCs/>
          <w:sz w:val="44"/>
          <w:szCs w:val="44"/>
        </w:rPr>
      </w:pPr>
    </w:p>
    <w:tbl>
      <w:tblPr>
        <w:tblStyle w:val="11"/>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134"/>
        <w:gridCol w:w="1442"/>
        <w:gridCol w:w="4552"/>
        <w:gridCol w:w="805"/>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8242" w:type="dxa"/>
            <w:gridSpan w:val="4"/>
            <w:vAlign w:val="center"/>
          </w:tcPr>
          <w:p>
            <w:pPr>
              <w:overflowPunct w:val="0"/>
              <w:snapToGrid w:val="0"/>
              <w:jc w:val="center"/>
              <w:rPr>
                <w:rFonts w:ascii="Times New Roman" w:hAnsi="Times New Roman" w:eastAsia="黑体"/>
                <w:bCs/>
                <w:szCs w:val="21"/>
              </w:rPr>
            </w:pPr>
            <w:r>
              <w:rPr>
                <w:rFonts w:ascii="Times New Roman" w:hAnsi="黑体" w:eastAsia="黑体"/>
                <w:bCs/>
                <w:szCs w:val="21"/>
              </w:rPr>
              <w:t>评　估　指　标</w:t>
            </w:r>
          </w:p>
        </w:tc>
        <w:tc>
          <w:tcPr>
            <w:tcW w:w="818" w:type="dxa"/>
            <w:gridSpan w:val="2"/>
            <w:vMerge w:val="restart"/>
            <w:vAlign w:val="center"/>
          </w:tcPr>
          <w:p>
            <w:pPr>
              <w:overflowPunct w:val="0"/>
              <w:snapToGrid w:val="0"/>
              <w:jc w:val="center"/>
              <w:rPr>
                <w:rFonts w:ascii="Times New Roman" w:hAnsi="Times New Roman" w:eastAsia="黑体"/>
                <w:bCs/>
                <w:szCs w:val="21"/>
              </w:rPr>
            </w:pPr>
            <w:r>
              <w:rPr>
                <w:rFonts w:ascii="Times New Roman" w:hAnsi="黑体" w:eastAsia="黑体"/>
                <w:bCs/>
                <w:szCs w:val="21"/>
              </w:rPr>
              <w:t>标准</w:t>
            </w:r>
            <w:r>
              <w:rPr>
                <w:rFonts w:ascii="Times New Roman" w:hAnsi="Times New Roman" w:eastAsia="黑体"/>
                <w:bCs/>
                <w:szCs w:val="21"/>
              </w:rPr>
              <w:br w:type="textWrapping"/>
            </w:r>
            <w:r>
              <w:rPr>
                <w:rFonts w:ascii="Times New Roman" w:hAnsi="黑体" w:eastAsia="黑体"/>
                <w:bCs/>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114" w:type="dxa"/>
            <w:vAlign w:val="center"/>
          </w:tcPr>
          <w:p>
            <w:pPr>
              <w:overflowPunct w:val="0"/>
              <w:snapToGrid w:val="0"/>
              <w:jc w:val="center"/>
              <w:rPr>
                <w:rFonts w:ascii="Times New Roman" w:hAnsi="Times New Roman" w:eastAsia="黑体"/>
                <w:bCs/>
                <w:szCs w:val="21"/>
              </w:rPr>
            </w:pPr>
            <w:r>
              <w:rPr>
                <w:rFonts w:ascii="Times New Roman" w:hAnsi="黑体" w:eastAsia="黑体"/>
                <w:bCs/>
                <w:szCs w:val="21"/>
              </w:rPr>
              <w:t>一级</w:t>
            </w:r>
          </w:p>
        </w:tc>
        <w:tc>
          <w:tcPr>
            <w:tcW w:w="1134" w:type="dxa"/>
            <w:vAlign w:val="center"/>
          </w:tcPr>
          <w:p>
            <w:pPr>
              <w:overflowPunct w:val="0"/>
              <w:snapToGrid w:val="0"/>
              <w:jc w:val="center"/>
              <w:rPr>
                <w:rFonts w:ascii="Times New Roman" w:hAnsi="Times New Roman" w:eastAsia="黑体"/>
                <w:bCs/>
                <w:szCs w:val="21"/>
              </w:rPr>
            </w:pPr>
            <w:r>
              <w:rPr>
                <w:rFonts w:ascii="Times New Roman" w:hAnsi="黑体" w:eastAsia="黑体"/>
                <w:bCs/>
                <w:szCs w:val="21"/>
              </w:rPr>
              <w:t>二级</w:t>
            </w:r>
          </w:p>
        </w:tc>
        <w:tc>
          <w:tcPr>
            <w:tcW w:w="1442" w:type="dxa"/>
            <w:vAlign w:val="center"/>
          </w:tcPr>
          <w:p>
            <w:pPr>
              <w:overflowPunct w:val="0"/>
              <w:snapToGrid w:val="0"/>
              <w:jc w:val="center"/>
              <w:rPr>
                <w:rFonts w:ascii="Times New Roman" w:hAnsi="Times New Roman" w:eastAsia="黑体"/>
                <w:bCs/>
                <w:szCs w:val="21"/>
              </w:rPr>
            </w:pPr>
            <w:r>
              <w:rPr>
                <w:rFonts w:ascii="Times New Roman" w:hAnsi="黑体" w:eastAsia="黑体"/>
                <w:bCs/>
                <w:szCs w:val="21"/>
              </w:rPr>
              <w:t>三级</w:t>
            </w:r>
          </w:p>
        </w:tc>
        <w:tc>
          <w:tcPr>
            <w:tcW w:w="4552" w:type="dxa"/>
            <w:vAlign w:val="center"/>
          </w:tcPr>
          <w:p>
            <w:pPr>
              <w:overflowPunct w:val="0"/>
              <w:snapToGrid w:val="0"/>
              <w:jc w:val="center"/>
              <w:rPr>
                <w:rFonts w:ascii="Times New Roman" w:hAnsi="Times New Roman" w:eastAsia="黑体"/>
                <w:bCs/>
                <w:szCs w:val="21"/>
              </w:rPr>
            </w:pPr>
            <w:r>
              <w:rPr>
                <w:rFonts w:ascii="Times New Roman" w:hAnsi="黑体" w:eastAsia="黑体"/>
                <w:bCs/>
                <w:szCs w:val="21"/>
              </w:rPr>
              <w:t>四级</w:t>
            </w:r>
          </w:p>
        </w:tc>
        <w:tc>
          <w:tcPr>
            <w:tcW w:w="818" w:type="dxa"/>
            <w:gridSpan w:val="2"/>
            <w:vMerge w:val="continue"/>
            <w:vAlign w:val="center"/>
          </w:tcPr>
          <w:p>
            <w:pPr>
              <w:overflowPunct w:val="0"/>
              <w:snapToGrid w:val="0"/>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14" w:type="dxa"/>
            <w:vMerge w:val="restart"/>
            <w:shd w:val="clear" w:color="auto" w:fill="auto"/>
            <w:vAlign w:val="center"/>
          </w:tcPr>
          <w:p>
            <w:pPr>
              <w:overflowPunct w:val="0"/>
              <w:snapToGrid w:val="0"/>
              <w:jc w:val="center"/>
              <w:textAlignment w:val="center"/>
              <w:rPr>
                <w:rFonts w:hint="eastAsia" w:ascii="宋体" w:hAnsi="宋体" w:cs="宋体"/>
                <w:kern w:val="0"/>
                <w:szCs w:val="21"/>
                <w:lang w:bidi="ar"/>
              </w:rPr>
            </w:pPr>
            <w:r>
              <w:rPr>
                <w:rFonts w:hint="eastAsia" w:ascii="宋体" w:hAnsi="宋体" w:cs="宋体"/>
                <w:kern w:val="0"/>
                <w:szCs w:val="21"/>
                <w:lang w:bidi="ar"/>
              </w:rPr>
              <w:t>一、党建工作</w:t>
            </w:r>
          </w:p>
          <w:p>
            <w:pPr>
              <w:overflowPunct w:val="0"/>
              <w:snapToGrid w:val="0"/>
              <w:jc w:val="center"/>
              <w:textAlignment w:val="center"/>
              <w:rPr>
                <w:rFonts w:ascii="Times New Roman" w:hAnsi="黑体" w:eastAsia="黑体"/>
                <w:bCs/>
                <w:szCs w:val="21"/>
              </w:rPr>
            </w:pPr>
            <w:r>
              <w:rPr>
                <w:rFonts w:hint="eastAsia" w:ascii="宋体" w:hAnsi="宋体" w:cs="宋体"/>
                <w:kern w:val="0"/>
                <w:szCs w:val="21"/>
                <w:lang w:bidi="ar"/>
              </w:rPr>
              <w:t>（50）</w:t>
            </w:r>
          </w:p>
        </w:tc>
        <w:tc>
          <w:tcPr>
            <w:tcW w:w="1134" w:type="dxa"/>
            <w:vMerge w:val="restart"/>
            <w:shd w:val="clear" w:color="auto" w:fill="auto"/>
            <w:vAlign w:val="center"/>
          </w:tcPr>
          <w:p>
            <w:pPr>
              <w:overflowPunct w:val="0"/>
              <w:snapToGrid w:val="0"/>
              <w:jc w:val="center"/>
              <w:textAlignment w:val="center"/>
              <w:rPr>
                <w:rFonts w:ascii="Times New Roman" w:hAnsi="宋体"/>
                <w:szCs w:val="21"/>
              </w:rPr>
            </w:pPr>
            <w:r>
              <w:rPr>
                <w:rFonts w:hint="eastAsia" w:ascii="Times New Roman" w:hAnsi="宋体"/>
                <w:szCs w:val="21"/>
              </w:rPr>
              <w:t>（一）党的组织和工作覆盖  （10）</w:t>
            </w:r>
          </w:p>
        </w:tc>
        <w:tc>
          <w:tcPr>
            <w:tcW w:w="1442" w:type="dxa"/>
            <w:vMerge w:val="restart"/>
            <w:shd w:val="clear" w:color="auto" w:fill="FFFFFF"/>
            <w:vAlign w:val="center"/>
          </w:tcPr>
          <w:p>
            <w:pPr>
              <w:overflowPunct w:val="0"/>
              <w:snapToGrid w:val="0"/>
              <w:rPr>
                <w:rFonts w:ascii="Times New Roman" w:hAnsi="宋体"/>
                <w:szCs w:val="21"/>
              </w:rPr>
            </w:pPr>
            <w:r>
              <w:rPr>
                <w:rFonts w:hint="eastAsia" w:ascii="Times New Roman" w:hAnsi="宋体"/>
                <w:szCs w:val="21"/>
              </w:rPr>
              <w:t>1.两个覆盖（10）</w:t>
            </w:r>
          </w:p>
        </w:tc>
        <w:tc>
          <w:tcPr>
            <w:tcW w:w="4552" w:type="dxa"/>
            <w:shd w:val="clear" w:color="auto" w:fill="FFFFFF"/>
            <w:vAlign w:val="center"/>
          </w:tcPr>
          <w:p>
            <w:pPr>
              <w:overflowPunct w:val="0"/>
              <w:snapToGrid w:val="0"/>
              <w:rPr>
                <w:rFonts w:ascii="Times New Roman" w:hAnsi="宋体"/>
                <w:szCs w:val="21"/>
              </w:rPr>
            </w:pPr>
            <w:r>
              <w:rPr>
                <w:rFonts w:hint="eastAsia" w:ascii="Times New Roman" w:hAnsi="宋体"/>
                <w:szCs w:val="21"/>
              </w:rPr>
              <w:t xml:space="preserve">（1）写入章程              </w:t>
            </w:r>
          </w:p>
        </w:tc>
        <w:tc>
          <w:tcPr>
            <w:tcW w:w="818" w:type="dxa"/>
            <w:gridSpan w:val="2"/>
            <w:shd w:val="clear" w:color="auto" w:fill="FFFFFF"/>
            <w:vAlign w:val="center"/>
          </w:tcPr>
          <w:p>
            <w:pPr>
              <w:overflowPunct w:val="0"/>
              <w:snapToGrid w:val="0"/>
              <w:jc w:val="center"/>
              <w:rPr>
                <w:rFonts w:ascii="Times New Roman" w:hAnsi="宋体"/>
                <w:szCs w:val="21"/>
              </w:rPr>
            </w:pPr>
            <w:r>
              <w:rPr>
                <w:rFonts w:hint="eastAsia" w:ascii="Times New Roman"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14" w:type="dxa"/>
            <w:vMerge w:val="continue"/>
            <w:shd w:val="clear" w:color="auto" w:fill="auto"/>
            <w:vAlign w:val="center"/>
          </w:tcPr>
          <w:p>
            <w:pPr>
              <w:overflowPunct w:val="0"/>
              <w:snapToGrid w:val="0"/>
              <w:jc w:val="center"/>
              <w:rPr>
                <w:rFonts w:ascii="Times New Roman" w:hAnsi="黑体" w:eastAsia="黑体"/>
                <w:bCs/>
                <w:szCs w:val="21"/>
              </w:rPr>
            </w:pPr>
          </w:p>
        </w:tc>
        <w:tc>
          <w:tcPr>
            <w:tcW w:w="1134" w:type="dxa"/>
            <w:vMerge w:val="continue"/>
            <w:shd w:val="clear" w:color="auto" w:fill="auto"/>
            <w:vAlign w:val="center"/>
          </w:tcPr>
          <w:p>
            <w:pPr>
              <w:overflowPunct w:val="0"/>
              <w:snapToGrid w:val="0"/>
              <w:jc w:val="center"/>
              <w:rPr>
                <w:rFonts w:ascii="Times New Roman" w:hAnsi="宋体"/>
                <w:szCs w:val="21"/>
              </w:rPr>
            </w:pPr>
          </w:p>
        </w:tc>
        <w:tc>
          <w:tcPr>
            <w:tcW w:w="1442" w:type="dxa"/>
            <w:vMerge w:val="continue"/>
            <w:shd w:val="clear" w:color="auto" w:fill="FFFFFF"/>
            <w:vAlign w:val="center"/>
          </w:tcPr>
          <w:p>
            <w:pPr>
              <w:overflowPunct w:val="0"/>
              <w:snapToGrid w:val="0"/>
              <w:rPr>
                <w:rFonts w:ascii="Times New Roman" w:hAnsi="宋体"/>
                <w:szCs w:val="21"/>
              </w:rPr>
            </w:pPr>
          </w:p>
        </w:tc>
        <w:tc>
          <w:tcPr>
            <w:tcW w:w="4552" w:type="dxa"/>
            <w:shd w:val="clear" w:color="auto" w:fill="FFFFFF"/>
            <w:vAlign w:val="center"/>
          </w:tcPr>
          <w:p>
            <w:pPr>
              <w:overflowPunct w:val="0"/>
              <w:snapToGrid w:val="0"/>
              <w:textAlignment w:val="center"/>
              <w:rPr>
                <w:rFonts w:ascii="Times New Roman" w:hAnsi="宋体"/>
                <w:szCs w:val="21"/>
              </w:rPr>
            </w:pPr>
            <w:r>
              <w:rPr>
                <w:rFonts w:hint="eastAsia" w:ascii="Times New Roman" w:hAnsi="宋体"/>
                <w:szCs w:val="21"/>
              </w:rPr>
              <w:t xml:space="preserve">（2）党的组织覆盖和工作覆盖           </w:t>
            </w:r>
          </w:p>
        </w:tc>
        <w:tc>
          <w:tcPr>
            <w:tcW w:w="818" w:type="dxa"/>
            <w:gridSpan w:val="2"/>
            <w:shd w:val="clear" w:color="auto" w:fill="FFFFFF"/>
            <w:vAlign w:val="center"/>
          </w:tcPr>
          <w:p>
            <w:pPr>
              <w:overflowPunct w:val="0"/>
              <w:snapToGrid w:val="0"/>
              <w:jc w:val="center"/>
              <w:textAlignment w:val="center"/>
              <w:rPr>
                <w:rFonts w:ascii="Times New Roman" w:hAnsi="宋体"/>
                <w:szCs w:val="21"/>
              </w:rPr>
            </w:pPr>
            <w:r>
              <w:rPr>
                <w:rFonts w:hint="eastAsia" w:ascii="Times New Roman"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14" w:type="dxa"/>
            <w:vMerge w:val="continue"/>
            <w:shd w:val="clear" w:color="auto" w:fill="auto"/>
            <w:vAlign w:val="center"/>
          </w:tcPr>
          <w:p>
            <w:pPr>
              <w:overflowPunct w:val="0"/>
              <w:snapToGrid w:val="0"/>
              <w:jc w:val="center"/>
              <w:rPr>
                <w:rFonts w:ascii="Times New Roman" w:hAnsi="黑体" w:eastAsia="黑体"/>
                <w:bCs/>
                <w:szCs w:val="21"/>
              </w:rPr>
            </w:pPr>
          </w:p>
        </w:tc>
        <w:tc>
          <w:tcPr>
            <w:tcW w:w="1134" w:type="dxa"/>
            <w:vMerge w:val="continue"/>
            <w:shd w:val="clear" w:color="auto" w:fill="auto"/>
            <w:vAlign w:val="center"/>
          </w:tcPr>
          <w:p>
            <w:pPr>
              <w:overflowPunct w:val="0"/>
              <w:snapToGrid w:val="0"/>
              <w:jc w:val="center"/>
              <w:rPr>
                <w:rFonts w:ascii="Times New Roman" w:hAnsi="宋体"/>
                <w:szCs w:val="21"/>
              </w:rPr>
            </w:pPr>
          </w:p>
        </w:tc>
        <w:tc>
          <w:tcPr>
            <w:tcW w:w="1442" w:type="dxa"/>
            <w:vMerge w:val="continue"/>
            <w:shd w:val="clear" w:color="auto" w:fill="FFFFFF"/>
            <w:vAlign w:val="center"/>
          </w:tcPr>
          <w:p>
            <w:pPr>
              <w:overflowPunct w:val="0"/>
              <w:snapToGrid w:val="0"/>
              <w:rPr>
                <w:rFonts w:ascii="Times New Roman" w:hAnsi="宋体"/>
                <w:szCs w:val="21"/>
              </w:rPr>
            </w:pPr>
          </w:p>
        </w:tc>
        <w:tc>
          <w:tcPr>
            <w:tcW w:w="4552" w:type="dxa"/>
            <w:shd w:val="clear" w:color="auto" w:fill="FFFFFF"/>
            <w:vAlign w:val="center"/>
          </w:tcPr>
          <w:p>
            <w:pPr>
              <w:overflowPunct w:val="0"/>
              <w:snapToGrid w:val="0"/>
              <w:textAlignment w:val="center"/>
              <w:rPr>
                <w:rFonts w:ascii="Times New Roman" w:hAnsi="宋体"/>
                <w:szCs w:val="21"/>
              </w:rPr>
            </w:pPr>
            <w:r>
              <w:rPr>
                <w:rFonts w:hint="eastAsia" w:ascii="Times New Roman" w:hAnsi="宋体"/>
                <w:szCs w:val="21"/>
              </w:rPr>
              <w:t xml:space="preserve">（3）工青妇建设             </w:t>
            </w:r>
          </w:p>
        </w:tc>
        <w:tc>
          <w:tcPr>
            <w:tcW w:w="818" w:type="dxa"/>
            <w:gridSpan w:val="2"/>
            <w:shd w:val="clear" w:color="auto" w:fill="FFFFFF"/>
            <w:vAlign w:val="center"/>
          </w:tcPr>
          <w:p>
            <w:pPr>
              <w:overflowPunct w:val="0"/>
              <w:snapToGrid w:val="0"/>
              <w:jc w:val="center"/>
              <w:textAlignment w:val="center"/>
              <w:rPr>
                <w:rFonts w:ascii="Times New Roman" w:hAnsi="宋体"/>
                <w:szCs w:val="21"/>
              </w:rPr>
            </w:pPr>
            <w:r>
              <w:rPr>
                <w:rFonts w:hint="eastAsia" w:ascii="Times New Roman"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14" w:type="dxa"/>
            <w:vMerge w:val="continue"/>
            <w:shd w:val="clear" w:color="auto" w:fill="auto"/>
            <w:vAlign w:val="center"/>
          </w:tcPr>
          <w:p>
            <w:pPr>
              <w:overflowPunct w:val="0"/>
              <w:snapToGrid w:val="0"/>
              <w:jc w:val="center"/>
              <w:rPr>
                <w:rFonts w:ascii="Times New Roman" w:hAnsi="黑体" w:eastAsia="黑体"/>
                <w:bCs/>
                <w:szCs w:val="21"/>
              </w:rPr>
            </w:pPr>
          </w:p>
        </w:tc>
        <w:tc>
          <w:tcPr>
            <w:tcW w:w="1134" w:type="dxa"/>
            <w:vMerge w:val="restart"/>
            <w:shd w:val="clear" w:color="auto" w:fill="auto"/>
            <w:vAlign w:val="center"/>
          </w:tcPr>
          <w:p>
            <w:pPr>
              <w:overflowPunct w:val="0"/>
              <w:snapToGrid w:val="0"/>
              <w:jc w:val="center"/>
              <w:textAlignment w:val="center"/>
              <w:rPr>
                <w:rFonts w:ascii="Times New Roman" w:hAnsi="宋体"/>
                <w:szCs w:val="21"/>
              </w:rPr>
            </w:pPr>
          </w:p>
          <w:p>
            <w:pPr>
              <w:overflowPunct w:val="0"/>
              <w:snapToGrid w:val="0"/>
              <w:jc w:val="center"/>
              <w:textAlignment w:val="center"/>
              <w:rPr>
                <w:rFonts w:ascii="Times New Roman" w:hAnsi="宋体"/>
                <w:szCs w:val="21"/>
              </w:rPr>
            </w:pPr>
          </w:p>
          <w:p>
            <w:pPr>
              <w:overflowPunct w:val="0"/>
              <w:snapToGrid w:val="0"/>
              <w:jc w:val="center"/>
              <w:textAlignment w:val="center"/>
              <w:rPr>
                <w:rFonts w:ascii="Times New Roman" w:hAnsi="宋体"/>
                <w:szCs w:val="21"/>
              </w:rPr>
            </w:pPr>
            <w:r>
              <w:rPr>
                <w:rFonts w:hint="eastAsia" w:ascii="Times New Roman" w:hAnsi="宋体"/>
                <w:szCs w:val="21"/>
              </w:rPr>
              <w:t>（二）党组织规范化建设   （40）</w:t>
            </w:r>
          </w:p>
        </w:tc>
        <w:tc>
          <w:tcPr>
            <w:tcW w:w="1442" w:type="dxa"/>
            <w:vMerge w:val="restart"/>
            <w:shd w:val="clear" w:color="auto" w:fill="FFFFFF"/>
            <w:vAlign w:val="center"/>
          </w:tcPr>
          <w:p>
            <w:pPr>
              <w:overflowPunct w:val="0"/>
              <w:snapToGrid w:val="0"/>
              <w:rPr>
                <w:rFonts w:ascii="Times New Roman" w:hAnsi="宋体"/>
                <w:szCs w:val="21"/>
              </w:rPr>
            </w:pPr>
            <w:r>
              <w:rPr>
                <w:rFonts w:hint="eastAsia" w:ascii="Times New Roman" w:hAnsi="宋体"/>
                <w:szCs w:val="21"/>
              </w:rPr>
              <w:t>2.领导作用</w:t>
            </w:r>
            <w:r>
              <w:rPr>
                <w:rFonts w:hint="eastAsia" w:ascii="Times New Roman" w:hAnsi="宋体"/>
                <w:szCs w:val="21"/>
              </w:rPr>
              <w:br w:type="textWrapping"/>
            </w:r>
            <w:r>
              <w:rPr>
                <w:rFonts w:hint="eastAsia" w:ascii="Times New Roman" w:hAnsi="宋体"/>
                <w:szCs w:val="21"/>
              </w:rPr>
              <w:t>（5）</w:t>
            </w:r>
          </w:p>
        </w:tc>
        <w:tc>
          <w:tcPr>
            <w:tcW w:w="4552" w:type="dxa"/>
            <w:shd w:val="clear" w:color="auto" w:fill="FFFFFF"/>
            <w:vAlign w:val="center"/>
          </w:tcPr>
          <w:p>
            <w:pPr>
              <w:overflowPunct w:val="0"/>
              <w:snapToGrid w:val="0"/>
              <w:rPr>
                <w:rFonts w:ascii="Times New Roman" w:hAnsi="宋体"/>
                <w:szCs w:val="21"/>
              </w:rPr>
            </w:pPr>
            <w:r>
              <w:rPr>
                <w:rFonts w:hint="eastAsia" w:ascii="Times New Roman" w:hAnsi="宋体"/>
                <w:szCs w:val="21"/>
              </w:rPr>
              <w:t xml:space="preserve">（4）发挥作用             </w:t>
            </w:r>
          </w:p>
        </w:tc>
        <w:tc>
          <w:tcPr>
            <w:tcW w:w="818" w:type="dxa"/>
            <w:gridSpan w:val="2"/>
            <w:shd w:val="clear" w:color="auto" w:fill="FFFFFF"/>
            <w:vAlign w:val="center"/>
          </w:tcPr>
          <w:p>
            <w:pPr>
              <w:overflowPunct w:val="0"/>
              <w:snapToGrid w:val="0"/>
              <w:jc w:val="center"/>
              <w:rPr>
                <w:rFonts w:ascii="Times New Roman" w:hAnsi="宋体"/>
                <w:szCs w:val="21"/>
              </w:rPr>
            </w:pPr>
            <w:r>
              <w:rPr>
                <w:rFonts w:hint="eastAsia" w:ascii="Times New Roman"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14" w:type="dxa"/>
            <w:vMerge w:val="continue"/>
            <w:shd w:val="clear" w:color="auto" w:fill="auto"/>
            <w:vAlign w:val="center"/>
          </w:tcPr>
          <w:p>
            <w:pPr>
              <w:overflowPunct w:val="0"/>
              <w:snapToGrid w:val="0"/>
              <w:jc w:val="center"/>
              <w:rPr>
                <w:rFonts w:ascii="Times New Roman" w:hAnsi="黑体" w:eastAsia="黑体"/>
                <w:bCs/>
                <w:szCs w:val="21"/>
              </w:rPr>
            </w:pPr>
          </w:p>
        </w:tc>
        <w:tc>
          <w:tcPr>
            <w:tcW w:w="1134" w:type="dxa"/>
            <w:vMerge w:val="continue"/>
            <w:shd w:val="clear" w:color="auto" w:fill="auto"/>
            <w:vAlign w:val="center"/>
          </w:tcPr>
          <w:p>
            <w:pPr>
              <w:overflowPunct w:val="0"/>
              <w:snapToGrid w:val="0"/>
              <w:jc w:val="center"/>
              <w:rPr>
                <w:rFonts w:ascii="Times New Roman" w:hAnsi="黑体" w:eastAsia="黑体"/>
                <w:bCs/>
                <w:szCs w:val="21"/>
              </w:rPr>
            </w:pPr>
          </w:p>
        </w:tc>
        <w:tc>
          <w:tcPr>
            <w:tcW w:w="1442" w:type="dxa"/>
            <w:vMerge w:val="continue"/>
            <w:shd w:val="clear" w:color="auto" w:fill="FFFFFF"/>
            <w:vAlign w:val="center"/>
          </w:tcPr>
          <w:p>
            <w:pPr>
              <w:overflowPunct w:val="0"/>
              <w:snapToGrid w:val="0"/>
              <w:rPr>
                <w:rFonts w:ascii="Times New Roman" w:hAnsi="宋体"/>
                <w:szCs w:val="21"/>
              </w:rPr>
            </w:pPr>
          </w:p>
        </w:tc>
        <w:tc>
          <w:tcPr>
            <w:tcW w:w="4552" w:type="dxa"/>
            <w:shd w:val="clear" w:color="auto" w:fill="FFFFFF"/>
            <w:vAlign w:val="center"/>
          </w:tcPr>
          <w:p>
            <w:pPr>
              <w:overflowPunct w:val="0"/>
              <w:snapToGrid w:val="0"/>
              <w:textAlignment w:val="center"/>
              <w:rPr>
                <w:rFonts w:ascii="Times New Roman" w:hAnsi="宋体"/>
                <w:szCs w:val="21"/>
              </w:rPr>
            </w:pPr>
            <w:r>
              <w:rPr>
                <w:rFonts w:hint="eastAsia" w:ascii="Times New Roman" w:hAnsi="宋体"/>
                <w:szCs w:val="21"/>
              </w:rPr>
              <w:t xml:space="preserve">（5）按期换届       </w:t>
            </w:r>
          </w:p>
        </w:tc>
        <w:tc>
          <w:tcPr>
            <w:tcW w:w="818" w:type="dxa"/>
            <w:gridSpan w:val="2"/>
            <w:shd w:val="clear" w:color="auto" w:fill="FFFFFF"/>
            <w:vAlign w:val="center"/>
          </w:tcPr>
          <w:p>
            <w:pPr>
              <w:overflowPunct w:val="0"/>
              <w:snapToGrid w:val="0"/>
              <w:jc w:val="center"/>
              <w:textAlignment w:val="center"/>
              <w:rPr>
                <w:rFonts w:ascii="Times New Roman" w:hAnsi="宋体"/>
                <w:szCs w:val="21"/>
              </w:rPr>
            </w:pPr>
            <w:r>
              <w:rPr>
                <w:rFonts w:hint="eastAsia" w:ascii="Times New Roman"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14" w:type="dxa"/>
            <w:vMerge w:val="continue"/>
            <w:shd w:val="clear" w:color="auto" w:fill="auto"/>
            <w:vAlign w:val="center"/>
          </w:tcPr>
          <w:p>
            <w:pPr>
              <w:overflowPunct w:val="0"/>
              <w:snapToGrid w:val="0"/>
              <w:jc w:val="center"/>
              <w:rPr>
                <w:rFonts w:ascii="Times New Roman" w:hAnsi="黑体" w:eastAsia="黑体"/>
                <w:bCs/>
                <w:szCs w:val="21"/>
              </w:rPr>
            </w:pPr>
          </w:p>
        </w:tc>
        <w:tc>
          <w:tcPr>
            <w:tcW w:w="1134" w:type="dxa"/>
            <w:vMerge w:val="continue"/>
            <w:shd w:val="clear" w:color="auto" w:fill="auto"/>
            <w:vAlign w:val="center"/>
          </w:tcPr>
          <w:p>
            <w:pPr>
              <w:overflowPunct w:val="0"/>
              <w:snapToGrid w:val="0"/>
              <w:jc w:val="center"/>
              <w:rPr>
                <w:rFonts w:ascii="Times New Roman" w:hAnsi="黑体" w:eastAsia="黑体"/>
                <w:bCs/>
                <w:szCs w:val="21"/>
              </w:rPr>
            </w:pPr>
          </w:p>
        </w:tc>
        <w:tc>
          <w:tcPr>
            <w:tcW w:w="1442" w:type="dxa"/>
            <w:vMerge w:val="restart"/>
            <w:shd w:val="clear" w:color="auto" w:fill="FFFFFF"/>
            <w:vAlign w:val="center"/>
          </w:tcPr>
          <w:p>
            <w:pPr>
              <w:overflowPunct w:val="0"/>
              <w:snapToGrid w:val="0"/>
              <w:rPr>
                <w:rFonts w:ascii="Times New Roman" w:hAnsi="宋体"/>
                <w:szCs w:val="21"/>
              </w:rPr>
            </w:pPr>
            <w:r>
              <w:rPr>
                <w:rFonts w:hint="eastAsia" w:ascii="Times New Roman" w:hAnsi="宋体"/>
                <w:szCs w:val="21"/>
              </w:rPr>
              <w:t>3.基础队伍建设</w:t>
            </w:r>
            <w:r>
              <w:rPr>
                <w:rFonts w:hint="eastAsia" w:ascii="Times New Roman" w:hAnsi="宋体"/>
                <w:szCs w:val="21"/>
              </w:rPr>
              <w:br w:type="textWrapping"/>
            </w:r>
            <w:r>
              <w:rPr>
                <w:rFonts w:hint="eastAsia" w:ascii="Times New Roman" w:hAnsi="宋体"/>
                <w:szCs w:val="21"/>
              </w:rPr>
              <w:t>（15）</w:t>
            </w:r>
          </w:p>
        </w:tc>
        <w:tc>
          <w:tcPr>
            <w:tcW w:w="4552" w:type="dxa"/>
            <w:shd w:val="clear" w:color="auto" w:fill="FFFFFF"/>
            <w:vAlign w:val="center"/>
          </w:tcPr>
          <w:p>
            <w:pPr>
              <w:overflowPunct w:val="0"/>
              <w:snapToGrid w:val="0"/>
              <w:rPr>
                <w:rFonts w:ascii="Times New Roman" w:hAnsi="宋体"/>
                <w:szCs w:val="21"/>
              </w:rPr>
            </w:pPr>
            <w:r>
              <w:rPr>
                <w:rFonts w:hint="eastAsia" w:ascii="Times New Roman" w:hAnsi="宋体"/>
                <w:szCs w:val="21"/>
              </w:rPr>
              <w:t xml:space="preserve">（6）书记选配              </w:t>
            </w:r>
          </w:p>
        </w:tc>
        <w:tc>
          <w:tcPr>
            <w:tcW w:w="818" w:type="dxa"/>
            <w:gridSpan w:val="2"/>
            <w:shd w:val="clear" w:color="auto" w:fill="FFFFFF"/>
            <w:vAlign w:val="center"/>
          </w:tcPr>
          <w:p>
            <w:pPr>
              <w:overflowPunct w:val="0"/>
              <w:snapToGrid w:val="0"/>
              <w:jc w:val="center"/>
              <w:rPr>
                <w:rFonts w:ascii="Times New Roman" w:hAnsi="宋体"/>
                <w:szCs w:val="21"/>
              </w:rPr>
            </w:pPr>
            <w:r>
              <w:rPr>
                <w:rFonts w:hint="eastAsia" w:ascii="Times New Roman"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14" w:type="dxa"/>
            <w:vMerge w:val="continue"/>
            <w:shd w:val="clear" w:color="auto" w:fill="auto"/>
            <w:vAlign w:val="center"/>
          </w:tcPr>
          <w:p>
            <w:pPr>
              <w:overflowPunct w:val="0"/>
              <w:snapToGrid w:val="0"/>
              <w:jc w:val="center"/>
              <w:rPr>
                <w:rFonts w:ascii="Times New Roman" w:hAnsi="黑体" w:eastAsia="黑体"/>
                <w:bCs/>
                <w:szCs w:val="21"/>
              </w:rPr>
            </w:pPr>
          </w:p>
        </w:tc>
        <w:tc>
          <w:tcPr>
            <w:tcW w:w="1134" w:type="dxa"/>
            <w:vMerge w:val="continue"/>
            <w:shd w:val="clear" w:color="auto" w:fill="auto"/>
            <w:vAlign w:val="center"/>
          </w:tcPr>
          <w:p>
            <w:pPr>
              <w:overflowPunct w:val="0"/>
              <w:snapToGrid w:val="0"/>
              <w:jc w:val="center"/>
              <w:rPr>
                <w:rFonts w:ascii="Times New Roman" w:hAnsi="黑体" w:eastAsia="黑体"/>
                <w:bCs/>
                <w:szCs w:val="21"/>
              </w:rPr>
            </w:pPr>
          </w:p>
        </w:tc>
        <w:tc>
          <w:tcPr>
            <w:tcW w:w="1442" w:type="dxa"/>
            <w:vMerge w:val="continue"/>
            <w:shd w:val="clear" w:color="auto" w:fill="FFFFFF"/>
            <w:vAlign w:val="center"/>
          </w:tcPr>
          <w:p>
            <w:pPr>
              <w:overflowPunct w:val="0"/>
              <w:snapToGrid w:val="0"/>
              <w:rPr>
                <w:rFonts w:ascii="Times New Roman" w:hAnsi="宋体"/>
                <w:szCs w:val="21"/>
              </w:rPr>
            </w:pPr>
          </w:p>
        </w:tc>
        <w:tc>
          <w:tcPr>
            <w:tcW w:w="4552" w:type="dxa"/>
            <w:shd w:val="clear" w:color="auto" w:fill="FFFFFF"/>
            <w:vAlign w:val="center"/>
          </w:tcPr>
          <w:p>
            <w:pPr>
              <w:overflowPunct w:val="0"/>
              <w:snapToGrid w:val="0"/>
              <w:textAlignment w:val="center"/>
              <w:rPr>
                <w:rFonts w:ascii="Times New Roman" w:hAnsi="宋体"/>
                <w:szCs w:val="21"/>
              </w:rPr>
            </w:pPr>
            <w:r>
              <w:rPr>
                <w:rFonts w:hint="eastAsia" w:ascii="Times New Roman" w:hAnsi="宋体"/>
                <w:szCs w:val="21"/>
              </w:rPr>
              <w:t>（7）党员管理</w:t>
            </w:r>
          </w:p>
        </w:tc>
        <w:tc>
          <w:tcPr>
            <w:tcW w:w="818" w:type="dxa"/>
            <w:gridSpan w:val="2"/>
            <w:shd w:val="clear" w:color="auto" w:fill="FFFFFF"/>
            <w:vAlign w:val="center"/>
          </w:tcPr>
          <w:p>
            <w:pPr>
              <w:overflowPunct w:val="0"/>
              <w:snapToGrid w:val="0"/>
              <w:jc w:val="center"/>
              <w:textAlignment w:val="center"/>
              <w:rPr>
                <w:rFonts w:ascii="Times New Roman" w:hAnsi="宋体"/>
                <w:szCs w:val="21"/>
              </w:rPr>
            </w:pPr>
            <w:r>
              <w:rPr>
                <w:rFonts w:hint="eastAsia" w:ascii="Times New Roman"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14" w:type="dxa"/>
            <w:vMerge w:val="continue"/>
            <w:shd w:val="clear" w:color="auto" w:fill="auto"/>
            <w:vAlign w:val="center"/>
          </w:tcPr>
          <w:p>
            <w:pPr>
              <w:overflowPunct w:val="0"/>
              <w:snapToGrid w:val="0"/>
              <w:jc w:val="center"/>
              <w:rPr>
                <w:rFonts w:ascii="Times New Roman" w:hAnsi="黑体" w:eastAsia="黑体"/>
                <w:bCs/>
                <w:szCs w:val="21"/>
              </w:rPr>
            </w:pPr>
          </w:p>
        </w:tc>
        <w:tc>
          <w:tcPr>
            <w:tcW w:w="1134" w:type="dxa"/>
            <w:vMerge w:val="continue"/>
            <w:shd w:val="clear" w:color="auto" w:fill="auto"/>
            <w:vAlign w:val="center"/>
          </w:tcPr>
          <w:p>
            <w:pPr>
              <w:overflowPunct w:val="0"/>
              <w:snapToGrid w:val="0"/>
              <w:jc w:val="center"/>
              <w:rPr>
                <w:rFonts w:ascii="Times New Roman" w:hAnsi="黑体" w:eastAsia="黑体"/>
                <w:bCs/>
                <w:szCs w:val="21"/>
              </w:rPr>
            </w:pPr>
          </w:p>
        </w:tc>
        <w:tc>
          <w:tcPr>
            <w:tcW w:w="1442" w:type="dxa"/>
            <w:vMerge w:val="continue"/>
            <w:shd w:val="clear" w:color="auto" w:fill="FFFFFF"/>
            <w:vAlign w:val="center"/>
          </w:tcPr>
          <w:p>
            <w:pPr>
              <w:overflowPunct w:val="0"/>
              <w:snapToGrid w:val="0"/>
              <w:rPr>
                <w:rFonts w:ascii="Times New Roman" w:hAnsi="宋体"/>
                <w:szCs w:val="21"/>
              </w:rPr>
            </w:pPr>
          </w:p>
        </w:tc>
        <w:tc>
          <w:tcPr>
            <w:tcW w:w="4552" w:type="dxa"/>
            <w:shd w:val="clear" w:color="auto" w:fill="FFFFFF"/>
            <w:vAlign w:val="center"/>
          </w:tcPr>
          <w:p>
            <w:pPr>
              <w:overflowPunct w:val="0"/>
              <w:snapToGrid w:val="0"/>
              <w:textAlignment w:val="center"/>
              <w:rPr>
                <w:rFonts w:ascii="Times New Roman" w:hAnsi="宋体"/>
                <w:szCs w:val="21"/>
              </w:rPr>
            </w:pPr>
            <w:r>
              <w:rPr>
                <w:rFonts w:hint="eastAsia" w:ascii="Times New Roman" w:hAnsi="宋体"/>
                <w:szCs w:val="21"/>
              </w:rPr>
              <w:t xml:space="preserve">（8）评议机制       </w:t>
            </w:r>
          </w:p>
        </w:tc>
        <w:tc>
          <w:tcPr>
            <w:tcW w:w="818" w:type="dxa"/>
            <w:gridSpan w:val="2"/>
            <w:shd w:val="clear" w:color="auto" w:fill="FFFFFF"/>
            <w:vAlign w:val="center"/>
          </w:tcPr>
          <w:p>
            <w:pPr>
              <w:overflowPunct w:val="0"/>
              <w:snapToGrid w:val="0"/>
              <w:jc w:val="center"/>
              <w:textAlignment w:val="center"/>
              <w:rPr>
                <w:rFonts w:ascii="Times New Roman" w:hAnsi="宋体"/>
                <w:szCs w:val="21"/>
              </w:rPr>
            </w:pPr>
            <w:r>
              <w:rPr>
                <w:rFonts w:hint="eastAsia" w:ascii="Times New Roman"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14" w:type="dxa"/>
            <w:vMerge w:val="continue"/>
            <w:shd w:val="clear" w:color="auto" w:fill="auto"/>
            <w:vAlign w:val="center"/>
          </w:tcPr>
          <w:p>
            <w:pPr>
              <w:overflowPunct w:val="0"/>
              <w:snapToGrid w:val="0"/>
              <w:jc w:val="center"/>
              <w:rPr>
                <w:rFonts w:ascii="Times New Roman" w:hAnsi="黑体" w:eastAsia="黑体"/>
                <w:bCs/>
                <w:szCs w:val="21"/>
              </w:rPr>
            </w:pPr>
          </w:p>
        </w:tc>
        <w:tc>
          <w:tcPr>
            <w:tcW w:w="1134" w:type="dxa"/>
            <w:vMerge w:val="continue"/>
            <w:shd w:val="clear" w:color="auto" w:fill="auto"/>
            <w:vAlign w:val="center"/>
          </w:tcPr>
          <w:p>
            <w:pPr>
              <w:overflowPunct w:val="0"/>
              <w:snapToGrid w:val="0"/>
              <w:jc w:val="center"/>
              <w:rPr>
                <w:rFonts w:ascii="Times New Roman" w:hAnsi="黑体" w:eastAsia="黑体"/>
                <w:bCs/>
                <w:szCs w:val="21"/>
              </w:rPr>
            </w:pPr>
          </w:p>
        </w:tc>
        <w:tc>
          <w:tcPr>
            <w:tcW w:w="1442" w:type="dxa"/>
            <w:vMerge w:val="continue"/>
            <w:shd w:val="clear" w:color="auto" w:fill="FFFFFF"/>
            <w:vAlign w:val="center"/>
          </w:tcPr>
          <w:p>
            <w:pPr>
              <w:overflowPunct w:val="0"/>
              <w:snapToGrid w:val="0"/>
              <w:rPr>
                <w:rFonts w:ascii="Times New Roman" w:hAnsi="宋体"/>
                <w:szCs w:val="21"/>
              </w:rPr>
            </w:pPr>
          </w:p>
        </w:tc>
        <w:tc>
          <w:tcPr>
            <w:tcW w:w="4552" w:type="dxa"/>
            <w:shd w:val="clear" w:color="auto" w:fill="FFFFFF"/>
            <w:vAlign w:val="center"/>
          </w:tcPr>
          <w:p>
            <w:pPr>
              <w:overflowPunct w:val="0"/>
              <w:snapToGrid w:val="0"/>
              <w:textAlignment w:val="center"/>
              <w:rPr>
                <w:rFonts w:ascii="Times New Roman" w:hAnsi="宋体"/>
                <w:szCs w:val="21"/>
              </w:rPr>
            </w:pPr>
            <w:r>
              <w:rPr>
                <w:rFonts w:hint="eastAsia" w:ascii="Times New Roman" w:hAnsi="宋体"/>
                <w:szCs w:val="21"/>
              </w:rPr>
              <w:t>（9）党员教育培训</w:t>
            </w:r>
          </w:p>
        </w:tc>
        <w:tc>
          <w:tcPr>
            <w:tcW w:w="818" w:type="dxa"/>
            <w:gridSpan w:val="2"/>
            <w:shd w:val="clear" w:color="auto" w:fill="FFFFFF"/>
            <w:vAlign w:val="center"/>
          </w:tcPr>
          <w:p>
            <w:pPr>
              <w:overflowPunct w:val="0"/>
              <w:snapToGrid w:val="0"/>
              <w:jc w:val="center"/>
              <w:textAlignment w:val="center"/>
              <w:rPr>
                <w:rFonts w:ascii="Times New Roman" w:hAnsi="宋体"/>
                <w:szCs w:val="21"/>
              </w:rPr>
            </w:pPr>
            <w:r>
              <w:rPr>
                <w:rFonts w:hint="eastAsia" w:ascii="Times New Roman"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14" w:type="dxa"/>
            <w:vMerge w:val="continue"/>
            <w:shd w:val="clear" w:color="auto" w:fill="auto"/>
            <w:vAlign w:val="center"/>
          </w:tcPr>
          <w:p>
            <w:pPr>
              <w:overflowPunct w:val="0"/>
              <w:snapToGrid w:val="0"/>
              <w:jc w:val="center"/>
              <w:rPr>
                <w:rFonts w:ascii="Times New Roman" w:hAnsi="黑体" w:eastAsia="黑体"/>
                <w:bCs/>
                <w:szCs w:val="21"/>
              </w:rPr>
            </w:pPr>
          </w:p>
        </w:tc>
        <w:tc>
          <w:tcPr>
            <w:tcW w:w="1134" w:type="dxa"/>
            <w:vMerge w:val="continue"/>
            <w:shd w:val="clear" w:color="auto" w:fill="auto"/>
            <w:vAlign w:val="center"/>
          </w:tcPr>
          <w:p>
            <w:pPr>
              <w:overflowPunct w:val="0"/>
              <w:snapToGrid w:val="0"/>
              <w:jc w:val="center"/>
              <w:rPr>
                <w:rFonts w:ascii="Times New Roman" w:hAnsi="黑体" w:eastAsia="黑体"/>
                <w:bCs/>
                <w:szCs w:val="21"/>
              </w:rPr>
            </w:pPr>
          </w:p>
        </w:tc>
        <w:tc>
          <w:tcPr>
            <w:tcW w:w="1442" w:type="dxa"/>
            <w:vMerge w:val="continue"/>
            <w:shd w:val="clear" w:color="auto" w:fill="FFFFFF"/>
            <w:vAlign w:val="center"/>
          </w:tcPr>
          <w:p>
            <w:pPr>
              <w:overflowPunct w:val="0"/>
              <w:snapToGrid w:val="0"/>
              <w:rPr>
                <w:rFonts w:ascii="Times New Roman" w:hAnsi="宋体"/>
                <w:szCs w:val="21"/>
              </w:rPr>
            </w:pPr>
          </w:p>
        </w:tc>
        <w:tc>
          <w:tcPr>
            <w:tcW w:w="4552" w:type="dxa"/>
            <w:shd w:val="clear" w:color="auto" w:fill="FFFFFF"/>
            <w:vAlign w:val="center"/>
          </w:tcPr>
          <w:p>
            <w:pPr>
              <w:overflowPunct w:val="0"/>
              <w:snapToGrid w:val="0"/>
              <w:textAlignment w:val="center"/>
              <w:rPr>
                <w:rFonts w:ascii="Times New Roman" w:hAnsi="宋体"/>
                <w:szCs w:val="21"/>
              </w:rPr>
            </w:pPr>
            <w:r>
              <w:rPr>
                <w:rFonts w:hint="eastAsia" w:ascii="Times New Roman" w:hAnsi="宋体"/>
                <w:szCs w:val="21"/>
              </w:rPr>
              <w:t xml:space="preserve">（10）发展党员        </w:t>
            </w:r>
          </w:p>
        </w:tc>
        <w:tc>
          <w:tcPr>
            <w:tcW w:w="818" w:type="dxa"/>
            <w:gridSpan w:val="2"/>
            <w:shd w:val="clear" w:color="auto" w:fill="FFFFFF"/>
            <w:vAlign w:val="center"/>
          </w:tcPr>
          <w:p>
            <w:pPr>
              <w:overflowPunct w:val="0"/>
              <w:snapToGrid w:val="0"/>
              <w:jc w:val="center"/>
              <w:textAlignment w:val="center"/>
              <w:rPr>
                <w:rFonts w:ascii="Times New Roman" w:hAnsi="宋体"/>
                <w:szCs w:val="21"/>
              </w:rPr>
            </w:pPr>
            <w:r>
              <w:rPr>
                <w:rFonts w:hint="eastAsia" w:ascii="Times New Roman"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14" w:type="dxa"/>
            <w:vMerge w:val="continue"/>
            <w:shd w:val="clear" w:color="auto" w:fill="auto"/>
            <w:vAlign w:val="center"/>
          </w:tcPr>
          <w:p>
            <w:pPr>
              <w:overflowPunct w:val="0"/>
              <w:snapToGrid w:val="0"/>
              <w:jc w:val="center"/>
              <w:rPr>
                <w:rFonts w:ascii="Times New Roman" w:hAnsi="黑体" w:eastAsia="黑体"/>
                <w:bCs/>
                <w:szCs w:val="21"/>
              </w:rPr>
            </w:pPr>
          </w:p>
        </w:tc>
        <w:tc>
          <w:tcPr>
            <w:tcW w:w="1134" w:type="dxa"/>
            <w:vMerge w:val="continue"/>
            <w:shd w:val="clear" w:color="auto" w:fill="auto"/>
            <w:vAlign w:val="center"/>
          </w:tcPr>
          <w:p>
            <w:pPr>
              <w:overflowPunct w:val="0"/>
              <w:snapToGrid w:val="0"/>
              <w:jc w:val="center"/>
              <w:rPr>
                <w:rFonts w:ascii="Times New Roman" w:hAnsi="黑体" w:eastAsia="黑体"/>
                <w:bCs/>
                <w:szCs w:val="21"/>
              </w:rPr>
            </w:pPr>
          </w:p>
        </w:tc>
        <w:tc>
          <w:tcPr>
            <w:tcW w:w="1442" w:type="dxa"/>
            <w:vMerge w:val="continue"/>
            <w:shd w:val="clear" w:color="auto" w:fill="FFFFFF"/>
            <w:vAlign w:val="center"/>
          </w:tcPr>
          <w:p>
            <w:pPr>
              <w:overflowPunct w:val="0"/>
              <w:snapToGrid w:val="0"/>
              <w:rPr>
                <w:rFonts w:ascii="Times New Roman" w:hAnsi="宋体"/>
                <w:szCs w:val="21"/>
              </w:rPr>
            </w:pPr>
          </w:p>
        </w:tc>
        <w:tc>
          <w:tcPr>
            <w:tcW w:w="4552" w:type="dxa"/>
            <w:shd w:val="clear" w:color="auto" w:fill="FFFFFF"/>
            <w:vAlign w:val="center"/>
          </w:tcPr>
          <w:p>
            <w:pPr>
              <w:overflowPunct w:val="0"/>
              <w:snapToGrid w:val="0"/>
              <w:textAlignment w:val="center"/>
              <w:rPr>
                <w:rFonts w:ascii="Times New Roman" w:hAnsi="宋体"/>
                <w:szCs w:val="21"/>
              </w:rPr>
            </w:pPr>
            <w:r>
              <w:rPr>
                <w:rFonts w:hint="eastAsia" w:ascii="Times New Roman" w:hAnsi="宋体"/>
                <w:szCs w:val="21"/>
              </w:rPr>
              <w:t>（11）党风廉政建设</w:t>
            </w:r>
          </w:p>
        </w:tc>
        <w:tc>
          <w:tcPr>
            <w:tcW w:w="818" w:type="dxa"/>
            <w:gridSpan w:val="2"/>
            <w:shd w:val="clear" w:color="auto" w:fill="FFFFFF"/>
            <w:vAlign w:val="center"/>
          </w:tcPr>
          <w:p>
            <w:pPr>
              <w:overflowPunct w:val="0"/>
              <w:snapToGrid w:val="0"/>
              <w:jc w:val="center"/>
              <w:textAlignment w:val="center"/>
              <w:rPr>
                <w:rFonts w:ascii="Times New Roman" w:hAnsi="宋体"/>
                <w:szCs w:val="21"/>
              </w:rPr>
            </w:pPr>
            <w:r>
              <w:rPr>
                <w:rFonts w:hint="eastAsia" w:ascii="Times New Roman"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14" w:type="dxa"/>
            <w:vMerge w:val="continue"/>
            <w:shd w:val="clear" w:color="auto" w:fill="auto"/>
            <w:vAlign w:val="center"/>
          </w:tcPr>
          <w:p>
            <w:pPr>
              <w:overflowPunct w:val="0"/>
              <w:snapToGrid w:val="0"/>
              <w:jc w:val="center"/>
              <w:rPr>
                <w:rFonts w:ascii="Times New Roman" w:hAnsi="黑体" w:eastAsia="黑体"/>
                <w:bCs/>
                <w:szCs w:val="21"/>
              </w:rPr>
            </w:pPr>
          </w:p>
        </w:tc>
        <w:tc>
          <w:tcPr>
            <w:tcW w:w="1134" w:type="dxa"/>
            <w:vMerge w:val="continue"/>
            <w:shd w:val="clear" w:color="auto" w:fill="auto"/>
            <w:vAlign w:val="center"/>
          </w:tcPr>
          <w:p>
            <w:pPr>
              <w:overflowPunct w:val="0"/>
              <w:snapToGrid w:val="0"/>
              <w:jc w:val="center"/>
              <w:rPr>
                <w:rFonts w:ascii="Times New Roman" w:hAnsi="黑体" w:eastAsia="黑体"/>
                <w:bCs/>
                <w:szCs w:val="21"/>
              </w:rPr>
            </w:pPr>
          </w:p>
        </w:tc>
        <w:tc>
          <w:tcPr>
            <w:tcW w:w="1442" w:type="dxa"/>
            <w:shd w:val="clear" w:color="auto" w:fill="FFFFFF"/>
            <w:vAlign w:val="center"/>
          </w:tcPr>
          <w:p>
            <w:pPr>
              <w:overflowPunct w:val="0"/>
              <w:snapToGrid w:val="0"/>
              <w:rPr>
                <w:rFonts w:ascii="Times New Roman" w:hAnsi="宋体"/>
                <w:szCs w:val="21"/>
              </w:rPr>
            </w:pPr>
            <w:r>
              <w:rPr>
                <w:rFonts w:hint="eastAsia" w:ascii="Times New Roman" w:hAnsi="宋体"/>
                <w:szCs w:val="21"/>
              </w:rPr>
              <w:t>4.基础制度建设（5）</w:t>
            </w:r>
          </w:p>
        </w:tc>
        <w:tc>
          <w:tcPr>
            <w:tcW w:w="4552" w:type="dxa"/>
            <w:shd w:val="clear" w:color="auto" w:fill="FFFFFF"/>
            <w:vAlign w:val="center"/>
          </w:tcPr>
          <w:p>
            <w:pPr>
              <w:overflowPunct w:val="0"/>
              <w:snapToGrid w:val="0"/>
              <w:rPr>
                <w:rFonts w:ascii="Times New Roman" w:hAnsi="宋体"/>
                <w:szCs w:val="21"/>
              </w:rPr>
            </w:pPr>
            <w:r>
              <w:rPr>
                <w:rFonts w:hint="eastAsia" w:ascii="Times New Roman" w:hAnsi="宋体"/>
                <w:szCs w:val="21"/>
              </w:rPr>
              <w:t xml:space="preserve">（12）落实基本制度           </w:t>
            </w:r>
          </w:p>
        </w:tc>
        <w:tc>
          <w:tcPr>
            <w:tcW w:w="818" w:type="dxa"/>
            <w:gridSpan w:val="2"/>
            <w:shd w:val="clear" w:color="auto" w:fill="FFFFFF"/>
            <w:vAlign w:val="center"/>
          </w:tcPr>
          <w:p>
            <w:pPr>
              <w:overflowPunct w:val="0"/>
              <w:snapToGrid w:val="0"/>
              <w:jc w:val="center"/>
              <w:rPr>
                <w:rFonts w:ascii="Times New Roman" w:hAnsi="宋体"/>
                <w:szCs w:val="21"/>
              </w:rPr>
            </w:pPr>
            <w:r>
              <w:rPr>
                <w:rFonts w:hint="eastAsia" w:ascii="Times New Roman"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14" w:type="dxa"/>
            <w:vMerge w:val="continue"/>
            <w:shd w:val="clear" w:color="auto" w:fill="auto"/>
            <w:vAlign w:val="center"/>
          </w:tcPr>
          <w:p>
            <w:pPr>
              <w:overflowPunct w:val="0"/>
              <w:snapToGrid w:val="0"/>
              <w:jc w:val="center"/>
              <w:rPr>
                <w:rFonts w:ascii="Times New Roman" w:hAnsi="黑体" w:eastAsia="黑体"/>
                <w:bCs/>
                <w:szCs w:val="21"/>
              </w:rPr>
            </w:pPr>
          </w:p>
        </w:tc>
        <w:tc>
          <w:tcPr>
            <w:tcW w:w="1134" w:type="dxa"/>
            <w:vMerge w:val="continue"/>
            <w:shd w:val="clear" w:color="auto" w:fill="auto"/>
            <w:vAlign w:val="center"/>
          </w:tcPr>
          <w:p>
            <w:pPr>
              <w:overflowPunct w:val="0"/>
              <w:snapToGrid w:val="0"/>
              <w:jc w:val="center"/>
              <w:rPr>
                <w:rFonts w:ascii="Times New Roman" w:hAnsi="黑体" w:eastAsia="黑体"/>
                <w:bCs/>
                <w:szCs w:val="21"/>
              </w:rPr>
            </w:pPr>
          </w:p>
        </w:tc>
        <w:tc>
          <w:tcPr>
            <w:tcW w:w="1442" w:type="dxa"/>
            <w:shd w:val="clear" w:color="auto" w:fill="FFFFFF"/>
            <w:vAlign w:val="center"/>
          </w:tcPr>
          <w:p>
            <w:pPr>
              <w:overflowPunct w:val="0"/>
              <w:snapToGrid w:val="0"/>
              <w:rPr>
                <w:rFonts w:ascii="Times New Roman" w:hAnsi="宋体"/>
                <w:szCs w:val="21"/>
              </w:rPr>
            </w:pPr>
            <w:r>
              <w:rPr>
                <w:rFonts w:hint="eastAsia" w:ascii="Times New Roman" w:hAnsi="宋体"/>
                <w:szCs w:val="21"/>
              </w:rPr>
              <w:t>5.基本活动   （5）</w:t>
            </w:r>
          </w:p>
        </w:tc>
        <w:tc>
          <w:tcPr>
            <w:tcW w:w="4552" w:type="dxa"/>
            <w:shd w:val="clear" w:color="auto" w:fill="FFFFFF"/>
            <w:vAlign w:val="center"/>
          </w:tcPr>
          <w:p>
            <w:pPr>
              <w:overflowPunct w:val="0"/>
              <w:snapToGrid w:val="0"/>
              <w:rPr>
                <w:rFonts w:ascii="Times New Roman" w:hAnsi="宋体"/>
                <w:szCs w:val="21"/>
              </w:rPr>
            </w:pPr>
            <w:r>
              <w:rPr>
                <w:rFonts w:hint="eastAsia" w:ascii="Times New Roman" w:hAnsi="宋体"/>
                <w:szCs w:val="21"/>
              </w:rPr>
              <w:t>（13）党的活动</w:t>
            </w:r>
          </w:p>
        </w:tc>
        <w:tc>
          <w:tcPr>
            <w:tcW w:w="818" w:type="dxa"/>
            <w:gridSpan w:val="2"/>
            <w:shd w:val="clear" w:color="auto" w:fill="FFFFFF"/>
            <w:vAlign w:val="center"/>
          </w:tcPr>
          <w:p>
            <w:pPr>
              <w:overflowPunct w:val="0"/>
              <w:snapToGrid w:val="0"/>
              <w:jc w:val="center"/>
              <w:rPr>
                <w:rFonts w:ascii="Times New Roman" w:hAnsi="宋体"/>
                <w:szCs w:val="21"/>
              </w:rPr>
            </w:pPr>
            <w:r>
              <w:rPr>
                <w:rFonts w:hint="eastAsia" w:ascii="Times New Roman"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14" w:type="dxa"/>
            <w:vMerge w:val="continue"/>
            <w:shd w:val="clear" w:color="auto" w:fill="auto"/>
            <w:vAlign w:val="center"/>
          </w:tcPr>
          <w:p>
            <w:pPr>
              <w:overflowPunct w:val="0"/>
              <w:snapToGrid w:val="0"/>
              <w:jc w:val="center"/>
              <w:rPr>
                <w:rFonts w:ascii="Times New Roman" w:hAnsi="黑体" w:eastAsia="黑体"/>
                <w:bCs/>
                <w:szCs w:val="21"/>
              </w:rPr>
            </w:pPr>
          </w:p>
        </w:tc>
        <w:tc>
          <w:tcPr>
            <w:tcW w:w="1134" w:type="dxa"/>
            <w:vMerge w:val="continue"/>
            <w:shd w:val="clear" w:color="auto" w:fill="auto"/>
            <w:vAlign w:val="center"/>
          </w:tcPr>
          <w:p>
            <w:pPr>
              <w:overflowPunct w:val="0"/>
              <w:snapToGrid w:val="0"/>
              <w:jc w:val="center"/>
              <w:rPr>
                <w:rFonts w:ascii="Times New Roman" w:hAnsi="黑体" w:eastAsia="黑体"/>
                <w:bCs/>
                <w:szCs w:val="21"/>
              </w:rPr>
            </w:pPr>
          </w:p>
        </w:tc>
        <w:tc>
          <w:tcPr>
            <w:tcW w:w="1442" w:type="dxa"/>
            <w:vMerge w:val="restart"/>
            <w:shd w:val="clear" w:color="auto" w:fill="FFFFFF"/>
            <w:vAlign w:val="center"/>
          </w:tcPr>
          <w:p>
            <w:pPr>
              <w:overflowPunct w:val="0"/>
              <w:snapToGrid w:val="0"/>
              <w:rPr>
                <w:rFonts w:ascii="Times New Roman" w:hAnsi="宋体"/>
                <w:szCs w:val="21"/>
              </w:rPr>
            </w:pPr>
            <w:r>
              <w:rPr>
                <w:rFonts w:hint="eastAsia" w:ascii="Times New Roman" w:hAnsi="宋体"/>
                <w:szCs w:val="21"/>
              </w:rPr>
              <w:t>6.基本保障         （10）</w:t>
            </w:r>
          </w:p>
        </w:tc>
        <w:tc>
          <w:tcPr>
            <w:tcW w:w="4552" w:type="dxa"/>
            <w:shd w:val="clear" w:color="auto" w:fill="FFFFFF"/>
            <w:vAlign w:val="center"/>
          </w:tcPr>
          <w:p>
            <w:pPr>
              <w:overflowPunct w:val="0"/>
              <w:snapToGrid w:val="0"/>
              <w:rPr>
                <w:rFonts w:ascii="Times New Roman" w:hAnsi="宋体"/>
                <w:szCs w:val="21"/>
              </w:rPr>
            </w:pPr>
            <w:r>
              <w:rPr>
                <w:rFonts w:hint="eastAsia" w:ascii="Times New Roman" w:hAnsi="宋体"/>
                <w:szCs w:val="21"/>
              </w:rPr>
              <w:t xml:space="preserve">（14）阵地保障        </w:t>
            </w:r>
          </w:p>
        </w:tc>
        <w:tc>
          <w:tcPr>
            <w:tcW w:w="818" w:type="dxa"/>
            <w:gridSpan w:val="2"/>
            <w:shd w:val="clear" w:color="auto" w:fill="FFFFFF"/>
            <w:vAlign w:val="center"/>
          </w:tcPr>
          <w:p>
            <w:pPr>
              <w:overflowPunct w:val="0"/>
              <w:snapToGrid w:val="0"/>
              <w:jc w:val="center"/>
              <w:rPr>
                <w:rFonts w:ascii="Times New Roman" w:hAnsi="宋体"/>
                <w:szCs w:val="21"/>
              </w:rPr>
            </w:pPr>
            <w:r>
              <w:rPr>
                <w:rFonts w:hint="eastAsia" w:ascii="Times New Roman"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14" w:type="dxa"/>
            <w:vMerge w:val="continue"/>
            <w:shd w:val="clear" w:color="auto" w:fill="auto"/>
            <w:vAlign w:val="center"/>
          </w:tcPr>
          <w:p>
            <w:pPr>
              <w:overflowPunct w:val="0"/>
              <w:snapToGrid w:val="0"/>
              <w:jc w:val="center"/>
              <w:rPr>
                <w:rFonts w:ascii="Times New Roman" w:hAnsi="黑体" w:eastAsia="黑体"/>
                <w:bCs/>
                <w:szCs w:val="21"/>
              </w:rPr>
            </w:pPr>
          </w:p>
        </w:tc>
        <w:tc>
          <w:tcPr>
            <w:tcW w:w="1134" w:type="dxa"/>
            <w:vMerge w:val="continue"/>
            <w:shd w:val="clear" w:color="auto" w:fill="auto"/>
            <w:vAlign w:val="center"/>
          </w:tcPr>
          <w:p>
            <w:pPr>
              <w:overflowPunct w:val="0"/>
              <w:snapToGrid w:val="0"/>
              <w:jc w:val="center"/>
              <w:rPr>
                <w:rFonts w:ascii="Times New Roman" w:hAnsi="黑体" w:eastAsia="黑体"/>
                <w:bCs/>
                <w:szCs w:val="21"/>
              </w:rPr>
            </w:pPr>
          </w:p>
        </w:tc>
        <w:tc>
          <w:tcPr>
            <w:tcW w:w="1442" w:type="dxa"/>
            <w:vMerge w:val="continue"/>
            <w:shd w:val="clear" w:color="auto" w:fill="FFFFFF"/>
            <w:vAlign w:val="center"/>
          </w:tcPr>
          <w:p>
            <w:pPr>
              <w:overflowPunct w:val="0"/>
              <w:snapToGrid w:val="0"/>
              <w:rPr>
                <w:rFonts w:ascii="Times New Roman" w:hAnsi="宋体"/>
                <w:szCs w:val="21"/>
              </w:rPr>
            </w:pPr>
          </w:p>
        </w:tc>
        <w:tc>
          <w:tcPr>
            <w:tcW w:w="4552" w:type="dxa"/>
            <w:shd w:val="clear" w:color="auto" w:fill="FFFFFF"/>
            <w:vAlign w:val="center"/>
          </w:tcPr>
          <w:p>
            <w:pPr>
              <w:overflowPunct w:val="0"/>
              <w:snapToGrid w:val="0"/>
              <w:textAlignment w:val="center"/>
              <w:rPr>
                <w:rFonts w:ascii="Times New Roman" w:hAnsi="宋体"/>
                <w:szCs w:val="21"/>
              </w:rPr>
            </w:pPr>
            <w:r>
              <w:rPr>
                <w:rFonts w:hint="eastAsia" w:ascii="Times New Roman" w:hAnsi="宋体"/>
                <w:szCs w:val="21"/>
              </w:rPr>
              <w:t xml:space="preserve">（15）经费保障  </w:t>
            </w:r>
          </w:p>
        </w:tc>
        <w:tc>
          <w:tcPr>
            <w:tcW w:w="818" w:type="dxa"/>
            <w:gridSpan w:val="2"/>
            <w:shd w:val="clear" w:color="auto" w:fill="FFFFFF"/>
            <w:vAlign w:val="center"/>
          </w:tcPr>
          <w:p>
            <w:pPr>
              <w:overflowPunct w:val="0"/>
              <w:snapToGrid w:val="0"/>
              <w:jc w:val="center"/>
              <w:textAlignment w:val="center"/>
              <w:rPr>
                <w:rFonts w:ascii="Times New Roman" w:hAnsi="宋体"/>
                <w:szCs w:val="21"/>
              </w:rPr>
            </w:pPr>
            <w:r>
              <w:rPr>
                <w:rFonts w:hint="eastAsia" w:ascii="Times New Roman"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14" w:type="dxa"/>
            <w:vMerge w:val="continue"/>
            <w:shd w:val="clear" w:color="auto" w:fill="auto"/>
            <w:vAlign w:val="center"/>
          </w:tcPr>
          <w:p>
            <w:pPr>
              <w:overflowPunct w:val="0"/>
              <w:snapToGrid w:val="0"/>
              <w:jc w:val="center"/>
              <w:rPr>
                <w:rFonts w:ascii="Times New Roman" w:hAnsi="黑体" w:eastAsia="黑体"/>
                <w:bCs/>
                <w:szCs w:val="21"/>
              </w:rPr>
            </w:pPr>
          </w:p>
        </w:tc>
        <w:tc>
          <w:tcPr>
            <w:tcW w:w="1134" w:type="dxa"/>
            <w:vMerge w:val="continue"/>
            <w:shd w:val="clear" w:color="auto" w:fill="auto"/>
            <w:vAlign w:val="center"/>
          </w:tcPr>
          <w:p>
            <w:pPr>
              <w:overflowPunct w:val="0"/>
              <w:snapToGrid w:val="0"/>
              <w:jc w:val="center"/>
              <w:rPr>
                <w:rFonts w:ascii="Times New Roman" w:hAnsi="黑体" w:eastAsia="黑体"/>
                <w:bCs/>
                <w:szCs w:val="21"/>
              </w:rPr>
            </w:pPr>
          </w:p>
        </w:tc>
        <w:tc>
          <w:tcPr>
            <w:tcW w:w="1442" w:type="dxa"/>
            <w:vMerge w:val="continue"/>
            <w:shd w:val="clear" w:color="auto" w:fill="FFFFFF"/>
            <w:vAlign w:val="center"/>
          </w:tcPr>
          <w:p>
            <w:pPr>
              <w:overflowPunct w:val="0"/>
              <w:snapToGrid w:val="0"/>
              <w:rPr>
                <w:rFonts w:ascii="Times New Roman" w:hAnsi="宋体"/>
                <w:szCs w:val="21"/>
              </w:rPr>
            </w:pPr>
          </w:p>
        </w:tc>
        <w:tc>
          <w:tcPr>
            <w:tcW w:w="4552" w:type="dxa"/>
            <w:shd w:val="clear" w:color="auto" w:fill="FFFFFF"/>
            <w:vAlign w:val="center"/>
          </w:tcPr>
          <w:p>
            <w:pPr>
              <w:overflowPunct w:val="0"/>
              <w:snapToGrid w:val="0"/>
              <w:textAlignment w:val="center"/>
              <w:rPr>
                <w:rFonts w:ascii="Times New Roman" w:hAnsi="宋体"/>
                <w:szCs w:val="21"/>
              </w:rPr>
            </w:pPr>
            <w:r>
              <w:rPr>
                <w:rFonts w:hint="eastAsia" w:ascii="Times New Roman" w:hAnsi="宋体"/>
                <w:szCs w:val="21"/>
              </w:rPr>
              <w:t xml:space="preserve">（16）经费管理     </w:t>
            </w:r>
          </w:p>
        </w:tc>
        <w:tc>
          <w:tcPr>
            <w:tcW w:w="818" w:type="dxa"/>
            <w:gridSpan w:val="2"/>
            <w:shd w:val="clear" w:color="auto" w:fill="FFFFFF"/>
            <w:vAlign w:val="center"/>
          </w:tcPr>
          <w:p>
            <w:pPr>
              <w:overflowPunct w:val="0"/>
              <w:snapToGrid w:val="0"/>
              <w:jc w:val="center"/>
              <w:textAlignment w:val="center"/>
              <w:rPr>
                <w:rFonts w:ascii="Times New Roman" w:hAnsi="宋体"/>
                <w:szCs w:val="21"/>
              </w:rPr>
            </w:pPr>
            <w:r>
              <w:rPr>
                <w:rFonts w:hint="eastAsia" w:ascii="Times New Roman"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510" w:hRule="atLeast"/>
          <w:jc w:val="center"/>
        </w:trPr>
        <w:tc>
          <w:tcPr>
            <w:tcW w:w="1114" w:type="dxa"/>
            <w:vMerge w:val="continue"/>
            <w:vAlign w:val="center"/>
          </w:tcPr>
          <w:p>
            <w:pPr>
              <w:overflowPunct w:val="0"/>
              <w:snapToGrid w:val="0"/>
              <w:jc w:val="center"/>
              <w:rPr>
                <w:rFonts w:ascii="Times New Roman" w:hAnsi="黑体" w:eastAsia="黑体"/>
                <w:bCs/>
                <w:szCs w:val="21"/>
              </w:rPr>
            </w:pPr>
          </w:p>
        </w:tc>
        <w:tc>
          <w:tcPr>
            <w:tcW w:w="7933" w:type="dxa"/>
            <w:gridSpan w:val="4"/>
            <w:vAlign w:val="center"/>
          </w:tcPr>
          <w:p>
            <w:pPr>
              <w:overflowPunct w:val="0"/>
              <w:snapToGrid w:val="0"/>
              <w:jc w:val="left"/>
              <w:textAlignment w:val="center"/>
              <w:rPr>
                <w:rFonts w:ascii="Times New Roman" w:hAnsi="Times New Roman"/>
                <w:bCs/>
                <w:szCs w:val="21"/>
              </w:rPr>
            </w:pPr>
            <w:r>
              <w:rPr>
                <w:rFonts w:ascii="宋体" w:hAnsi="宋体" w:cs="宋体"/>
                <w:szCs w:val="21"/>
                <w:lang w:bidi="ar"/>
              </w:rPr>
              <w:t>“党建工作”实行一票否决：经实地考察评估，存在不重视党建工作，应建未建党组织或常年不开展活动、不发挥党组织作用的，评估时不得评为4A及以上等级。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jc w:val="center"/>
        </w:trPr>
        <w:tc>
          <w:tcPr>
            <w:tcW w:w="1114" w:type="dxa"/>
            <w:vMerge w:val="restart"/>
            <w:vAlign w:val="center"/>
          </w:tcPr>
          <w:p>
            <w:pPr>
              <w:overflowPunct w:val="0"/>
              <w:snapToGrid w:val="0"/>
              <w:jc w:val="center"/>
              <w:rPr>
                <w:rFonts w:ascii="Times New Roman" w:hAnsi="Times New Roman"/>
                <w:szCs w:val="21"/>
              </w:rPr>
            </w:pPr>
            <w:r>
              <w:rPr>
                <w:rFonts w:hint="eastAsia" w:ascii="Times New Roman" w:hAnsi="宋体"/>
                <w:szCs w:val="21"/>
              </w:rPr>
              <w:t>二</w:t>
            </w:r>
            <w:r>
              <w:rPr>
                <w:rFonts w:ascii="Times New Roman" w:hAnsi="宋体"/>
                <w:szCs w:val="21"/>
              </w:rPr>
              <w:t>、基础条件</w:t>
            </w:r>
            <w:r>
              <w:rPr>
                <w:rFonts w:ascii="Times New Roman" w:hAnsi="Times New Roman"/>
                <w:szCs w:val="21"/>
              </w:rPr>
              <w:br w:type="textWrapping"/>
            </w:r>
            <w:r>
              <w:rPr>
                <w:rFonts w:ascii="Times New Roman" w:hAnsi="宋体"/>
                <w:szCs w:val="21"/>
              </w:rPr>
              <w:t>（</w:t>
            </w:r>
            <w:r>
              <w:rPr>
                <w:rFonts w:ascii="Times New Roman" w:hAnsi="Times New Roman"/>
                <w:szCs w:val="21"/>
              </w:rPr>
              <w:t>1</w:t>
            </w:r>
            <w:r>
              <w:rPr>
                <w:rFonts w:hint="eastAsia" w:ascii="Times New Roman" w:hAnsi="Times New Roman"/>
                <w:szCs w:val="21"/>
              </w:rPr>
              <w:t>5</w:t>
            </w:r>
            <w:r>
              <w:rPr>
                <w:rFonts w:ascii="Times New Roman" w:hAnsi="Times New Roman"/>
                <w:szCs w:val="21"/>
              </w:rPr>
              <w:t>0</w:t>
            </w:r>
            <w:r>
              <w:rPr>
                <w:rFonts w:ascii="Times New Roman" w:hAnsi="宋体"/>
                <w:szCs w:val="21"/>
              </w:rPr>
              <w:t>）</w:t>
            </w:r>
          </w:p>
        </w:tc>
        <w:tc>
          <w:tcPr>
            <w:tcW w:w="1134" w:type="dxa"/>
            <w:vMerge w:val="restart"/>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三</w:t>
            </w:r>
            <w:r>
              <w:rPr>
                <w:rFonts w:ascii="Times New Roman" w:hAnsi="宋体"/>
                <w:szCs w:val="21"/>
              </w:rPr>
              <w:t>）</w:t>
            </w:r>
          </w:p>
          <w:p>
            <w:pPr>
              <w:overflowPunct w:val="0"/>
              <w:snapToGrid w:val="0"/>
              <w:jc w:val="center"/>
              <w:rPr>
                <w:rFonts w:ascii="Times New Roman" w:hAnsi="Times New Roman"/>
                <w:szCs w:val="21"/>
              </w:rPr>
            </w:pPr>
            <w:r>
              <w:rPr>
                <w:rFonts w:ascii="Times New Roman" w:hAnsi="宋体"/>
                <w:szCs w:val="21"/>
              </w:rPr>
              <w:t>法人资格</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50</w:t>
            </w:r>
            <w:r>
              <w:rPr>
                <w:rFonts w:ascii="Times New Roman" w:hAnsi="宋体"/>
                <w:szCs w:val="21"/>
              </w:rPr>
              <w:t>）</w:t>
            </w: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7</w:t>
            </w:r>
            <w:r>
              <w:rPr>
                <w:rFonts w:ascii="Times New Roman" w:hAnsi="宋体"/>
                <w:szCs w:val="21"/>
              </w:rPr>
              <w:t>．法定代表人</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10</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17</w:t>
            </w:r>
            <w:r>
              <w:rPr>
                <w:rFonts w:ascii="Times New Roman" w:hAnsi="宋体"/>
                <w:szCs w:val="21"/>
              </w:rPr>
              <w:t>）按章程规定产生；职责明确，实行法定代表人述职制度；未兼任其他社会团体法定代表人；任期、年龄符合章程及有关政策规定；具有完全民事行为能力；未受过刑事处罚。</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14" w:type="dxa"/>
            <w:vMerge w:val="continue"/>
            <w:vAlign w:val="center"/>
          </w:tcPr>
          <w:p>
            <w:pPr>
              <w:overflowPunct w:val="0"/>
              <w:snapToGrid w:val="0"/>
              <w:jc w:val="left"/>
              <w:rPr>
                <w:rFonts w:ascii="Times New Roman" w:hAnsi="Times New Roman"/>
                <w:szCs w:val="21"/>
              </w:rPr>
            </w:pPr>
          </w:p>
        </w:tc>
        <w:tc>
          <w:tcPr>
            <w:tcW w:w="1134" w:type="dxa"/>
            <w:vMerge w:val="continue"/>
            <w:vAlign w:val="center"/>
          </w:tcPr>
          <w:p>
            <w:pPr>
              <w:overflowPunct w:val="0"/>
              <w:snapToGrid w:val="0"/>
              <w:jc w:val="left"/>
              <w:rPr>
                <w:rFonts w:ascii="Times New Roman" w:hAnsi="Times New Roman"/>
                <w:szCs w:val="21"/>
              </w:rPr>
            </w:pP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8</w:t>
            </w:r>
            <w:r>
              <w:rPr>
                <w:rFonts w:ascii="Times New Roman" w:hAnsi="宋体"/>
                <w:szCs w:val="21"/>
              </w:rPr>
              <w:t>．年末净资产（</w:t>
            </w:r>
            <w:r>
              <w:rPr>
                <w:rFonts w:ascii="Times New Roman" w:hAnsi="Times New Roman"/>
                <w:szCs w:val="21"/>
              </w:rPr>
              <w:t>10</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18</w:t>
            </w:r>
            <w:r>
              <w:rPr>
                <w:rFonts w:ascii="Times New Roman" w:hAnsi="宋体"/>
                <w:szCs w:val="21"/>
              </w:rPr>
              <w:t>）上年末净资产不低于注册活动资金。</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14" w:type="dxa"/>
            <w:vMerge w:val="continue"/>
            <w:vAlign w:val="center"/>
          </w:tcPr>
          <w:p>
            <w:pPr>
              <w:overflowPunct w:val="0"/>
              <w:snapToGrid w:val="0"/>
              <w:jc w:val="left"/>
              <w:rPr>
                <w:rFonts w:ascii="Times New Roman" w:hAnsi="Times New Roman"/>
                <w:szCs w:val="21"/>
              </w:rPr>
            </w:pPr>
          </w:p>
        </w:tc>
        <w:tc>
          <w:tcPr>
            <w:tcW w:w="1134" w:type="dxa"/>
            <w:vMerge w:val="continue"/>
            <w:vAlign w:val="center"/>
          </w:tcPr>
          <w:p>
            <w:pPr>
              <w:overflowPunct w:val="0"/>
              <w:snapToGrid w:val="0"/>
              <w:jc w:val="left"/>
              <w:rPr>
                <w:rFonts w:ascii="Times New Roman" w:hAnsi="Times New Roman"/>
                <w:szCs w:val="21"/>
              </w:rPr>
            </w:pPr>
          </w:p>
        </w:tc>
        <w:tc>
          <w:tcPr>
            <w:tcW w:w="1442" w:type="dxa"/>
            <w:vMerge w:val="restart"/>
            <w:vAlign w:val="center"/>
          </w:tcPr>
          <w:p>
            <w:pPr>
              <w:overflowPunct w:val="0"/>
              <w:snapToGrid w:val="0"/>
              <w:rPr>
                <w:rFonts w:ascii="Times New Roman" w:hAnsi="Times New Roman"/>
                <w:szCs w:val="21"/>
              </w:rPr>
            </w:pPr>
            <w:r>
              <w:rPr>
                <w:rFonts w:hint="eastAsia" w:ascii="Times New Roman" w:hAnsi="Times New Roman"/>
                <w:szCs w:val="21"/>
              </w:rPr>
              <w:t>9</w:t>
            </w:r>
            <w:r>
              <w:rPr>
                <w:rFonts w:ascii="Times New Roman" w:hAnsi="宋体"/>
                <w:szCs w:val="21"/>
              </w:rPr>
              <w:t>．办公条件</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15</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19</w:t>
            </w:r>
            <w:r>
              <w:rPr>
                <w:rFonts w:ascii="Times New Roman" w:hAnsi="宋体"/>
                <w:szCs w:val="21"/>
              </w:rPr>
              <w:t>）有不小于</w:t>
            </w:r>
            <w:r>
              <w:rPr>
                <w:rFonts w:ascii="Times New Roman" w:hAnsi="Times New Roman"/>
                <w:szCs w:val="21"/>
              </w:rPr>
              <w:t>30</w:t>
            </w:r>
            <w:r>
              <w:rPr>
                <w:rFonts w:ascii="Times New Roman" w:hAnsi="宋体"/>
                <w:szCs w:val="21"/>
              </w:rPr>
              <w:t>平方米的独立办公用房。</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114" w:type="dxa"/>
            <w:vMerge w:val="continue"/>
            <w:vAlign w:val="center"/>
          </w:tcPr>
          <w:p>
            <w:pPr>
              <w:overflowPunct w:val="0"/>
              <w:snapToGrid w:val="0"/>
              <w:jc w:val="left"/>
              <w:rPr>
                <w:rFonts w:ascii="Times New Roman" w:hAnsi="Times New Roman"/>
                <w:szCs w:val="21"/>
              </w:rPr>
            </w:pPr>
          </w:p>
        </w:tc>
        <w:tc>
          <w:tcPr>
            <w:tcW w:w="1134" w:type="dxa"/>
            <w:vMerge w:val="continue"/>
            <w:vAlign w:val="center"/>
          </w:tcPr>
          <w:p>
            <w:pPr>
              <w:overflowPunct w:val="0"/>
              <w:snapToGrid w:val="0"/>
              <w:jc w:val="left"/>
              <w:rPr>
                <w:rFonts w:ascii="Times New Roman" w:hAnsi="Times New Roman"/>
                <w:szCs w:val="21"/>
              </w:rPr>
            </w:pPr>
          </w:p>
        </w:tc>
        <w:tc>
          <w:tcPr>
            <w:tcW w:w="1442" w:type="dxa"/>
            <w:vMerge w:val="continue"/>
            <w:vAlign w:val="center"/>
          </w:tcPr>
          <w:p>
            <w:pPr>
              <w:overflowPunct w:val="0"/>
              <w:snapToGrid w:val="0"/>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20</w:t>
            </w:r>
            <w:r>
              <w:rPr>
                <w:rFonts w:ascii="Times New Roman" w:hAnsi="宋体"/>
                <w:szCs w:val="21"/>
              </w:rPr>
              <w:t>）配备办公基本设备（电脑、联网、打印机、电话、传真机等）。</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jc w:val="center"/>
        </w:trPr>
        <w:tc>
          <w:tcPr>
            <w:tcW w:w="1114" w:type="dxa"/>
            <w:vMerge w:val="continue"/>
            <w:vAlign w:val="center"/>
          </w:tcPr>
          <w:p>
            <w:pPr>
              <w:overflowPunct w:val="0"/>
              <w:snapToGrid w:val="0"/>
              <w:jc w:val="left"/>
              <w:rPr>
                <w:rFonts w:ascii="Times New Roman" w:hAnsi="Times New Roman"/>
                <w:szCs w:val="21"/>
              </w:rPr>
            </w:pPr>
          </w:p>
        </w:tc>
        <w:tc>
          <w:tcPr>
            <w:tcW w:w="1134" w:type="dxa"/>
            <w:vMerge w:val="continue"/>
            <w:vAlign w:val="center"/>
          </w:tcPr>
          <w:p>
            <w:pPr>
              <w:overflowPunct w:val="0"/>
              <w:snapToGrid w:val="0"/>
              <w:jc w:val="left"/>
              <w:rPr>
                <w:rFonts w:ascii="Times New Roman" w:hAnsi="Times New Roman"/>
                <w:szCs w:val="21"/>
              </w:rPr>
            </w:pP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10</w:t>
            </w:r>
            <w:r>
              <w:rPr>
                <w:rFonts w:ascii="Times New Roman" w:hAnsi="宋体"/>
                <w:szCs w:val="21"/>
              </w:rPr>
              <w:t>．专职工作人员</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10</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21</w:t>
            </w:r>
            <w:r>
              <w:rPr>
                <w:rFonts w:ascii="Times New Roman" w:hAnsi="宋体"/>
                <w:szCs w:val="21"/>
              </w:rPr>
              <w:t>）</w:t>
            </w:r>
            <w:r>
              <w:rPr>
                <w:rFonts w:ascii="Times New Roman" w:hAnsi="Times New Roman"/>
                <w:szCs w:val="21"/>
              </w:rPr>
              <w:t>常设办事机构配备与本团体开展业务工作相适应的专职工作人员；秘书长为专职，并按章程规定选举产生或公开选聘。</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14" w:type="dxa"/>
            <w:vMerge w:val="continue"/>
            <w:vAlign w:val="center"/>
          </w:tcPr>
          <w:p>
            <w:pPr>
              <w:overflowPunct w:val="0"/>
              <w:snapToGrid w:val="0"/>
              <w:jc w:val="left"/>
              <w:rPr>
                <w:rFonts w:ascii="Times New Roman" w:hAnsi="Times New Roman"/>
                <w:szCs w:val="21"/>
              </w:rPr>
            </w:pPr>
          </w:p>
        </w:tc>
        <w:tc>
          <w:tcPr>
            <w:tcW w:w="1134" w:type="dxa"/>
            <w:vMerge w:val="continue"/>
            <w:vAlign w:val="center"/>
          </w:tcPr>
          <w:p>
            <w:pPr>
              <w:overflowPunct w:val="0"/>
              <w:snapToGrid w:val="0"/>
              <w:jc w:val="left"/>
              <w:rPr>
                <w:rFonts w:ascii="Times New Roman" w:hAnsi="Times New Roman"/>
                <w:szCs w:val="21"/>
              </w:rPr>
            </w:pP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11</w:t>
            </w:r>
            <w:r>
              <w:rPr>
                <w:rFonts w:ascii="Times New Roman" w:hAnsi="宋体"/>
                <w:szCs w:val="21"/>
              </w:rPr>
              <w:t>．税务登记</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5</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22</w:t>
            </w:r>
            <w:r>
              <w:rPr>
                <w:rFonts w:ascii="Times New Roman" w:hAnsi="宋体"/>
                <w:szCs w:val="21"/>
              </w:rPr>
              <w:t>）税务登记完备。</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jc w:val="center"/>
        </w:trPr>
        <w:tc>
          <w:tcPr>
            <w:tcW w:w="1114" w:type="dxa"/>
            <w:vMerge w:val="continue"/>
            <w:vAlign w:val="center"/>
          </w:tcPr>
          <w:p>
            <w:pPr>
              <w:overflowPunct w:val="0"/>
              <w:snapToGrid w:val="0"/>
              <w:jc w:val="left"/>
              <w:rPr>
                <w:rFonts w:ascii="Times New Roman" w:hAnsi="Times New Roman"/>
                <w:szCs w:val="21"/>
              </w:rPr>
            </w:pPr>
          </w:p>
        </w:tc>
        <w:tc>
          <w:tcPr>
            <w:tcW w:w="1134" w:type="dxa"/>
            <w:vMerge w:val="restart"/>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四</w:t>
            </w:r>
            <w:r>
              <w:rPr>
                <w:rFonts w:ascii="Times New Roman" w:hAnsi="宋体"/>
                <w:szCs w:val="21"/>
              </w:rPr>
              <w:t>）</w:t>
            </w:r>
          </w:p>
          <w:p>
            <w:pPr>
              <w:overflowPunct w:val="0"/>
              <w:snapToGrid w:val="0"/>
              <w:jc w:val="center"/>
              <w:rPr>
                <w:rFonts w:ascii="Times New Roman" w:hAnsi="Times New Roman"/>
                <w:szCs w:val="21"/>
              </w:rPr>
            </w:pPr>
            <w:r>
              <w:rPr>
                <w:rFonts w:ascii="Times New Roman" w:hAnsi="宋体"/>
                <w:szCs w:val="21"/>
              </w:rPr>
              <w:t>章程</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20</w:t>
            </w:r>
            <w:r>
              <w:rPr>
                <w:rFonts w:ascii="Times New Roman" w:hAnsi="宋体"/>
                <w:szCs w:val="21"/>
              </w:rPr>
              <w:t>）</w:t>
            </w:r>
          </w:p>
        </w:tc>
        <w:tc>
          <w:tcPr>
            <w:tcW w:w="1442" w:type="dxa"/>
            <w:vMerge w:val="restart"/>
            <w:vAlign w:val="center"/>
          </w:tcPr>
          <w:p>
            <w:pPr>
              <w:overflowPunct w:val="0"/>
              <w:snapToGrid w:val="0"/>
              <w:rPr>
                <w:rFonts w:ascii="Times New Roman" w:hAnsi="Times New Roman"/>
                <w:szCs w:val="21"/>
              </w:rPr>
            </w:pPr>
            <w:r>
              <w:rPr>
                <w:rFonts w:hint="eastAsia" w:ascii="Times New Roman" w:hAnsi="Times New Roman"/>
                <w:szCs w:val="21"/>
              </w:rPr>
              <w:t>12</w:t>
            </w:r>
            <w:r>
              <w:rPr>
                <w:rFonts w:ascii="Times New Roman" w:hAnsi="宋体"/>
                <w:szCs w:val="21"/>
              </w:rPr>
              <w:t>．制定或修订</w:t>
            </w:r>
          </w:p>
          <w:p>
            <w:pPr>
              <w:overflowPunct w:val="0"/>
              <w:snapToGrid w:val="0"/>
              <w:jc w:val="center"/>
              <w:rPr>
                <w:rFonts w:ascii="Times New Roman" w:hAnsi="宋体"/>
                <w:szCs w:val="21"/>
              </w:rPr>
            </w:pPr>
            <w:r>
              <w:rPr>
                <w:rFonts w:ascii="Times New Roman" w:hAnsi="宋体"/>
                <w:szCs w:val="21"/>
              </w:rPr>
              <w:t>（</w:t>
            </w:r>
            <w:r>
              <w:rPr>
                <w:rFonts w:ascii="Times New Roman" w:hAnsi="Times New Roman"/>
                <w:szCs w:val="21"/>
              </w:rPr>
              <w:t>10</w:t>
            </w:r>
            <w:r>
              <w:rPr>
                <w:rFonts w:ascii="Times New Roman" w:hAnsi="宋体"/>
                <w:szCs w:val="21"/>
              </w:rPr>
              <w:t>）</w:t>
            </w:r>
          </w:p>
        </w:tc>
        <w:tc>
          <w:tcPr>
            <w:tcW w:w="4552" w:type="dxa"/>
            <w:vAlign w:val="center"/>
          </w:tcPr>
          <w:p>
            <w:pPr>
              <w:overflowPunct w:val="0"/>
              <w:snapToGrid w:val="0"/>
              <w:rPr>
                <w:rFonts w:ascii="Times New Roman" w:hAnsi="宋体"/>
                <w:szCs w:val="21"/>
              </w:rPr>
            </w:pPr>
            <w:r>
              <w:rPr>
                <w:rFonts w:ascii="Times New Roman" w:hAnsi="宋体"/>
                <w:szCs w:val="21"/>
              </w:rPr>
              <w:t>（</w:t>
            </w:r>
            <w:r>
              <w:rPr>
                <w:rFonts w:hint="eastAsia" w:ascii="Times New Roman" w:hAnsi="宋体"/>
                <w:szCs w:val="21"/>
              </w:rPr>
              <w:t>23</w:t>
            </w:r>
            <w:r>
              <w:rPr>
                <w:rFonts w:ascii="Times New Roman" w:hAnsi="宋体"/>
                <w:szCs w:val="21"/>
              </w:rPr>
              <w:t>）章程文本符合《社会团体章程示范文本》要求及有关政策规定，并经会员（代表）大会表决通过。</w:t>
            </w:r>
            <w:r>
              <w:rPr>
                <w:rFonts w:hint="eastAsia" w:ascii="Times New Roman" w:hAnsi="宋体"/>
                <w:szCs w:val="21"/>
              </w:rPr>
              <w:t>必须体现社会主义核心价值观和党的建设。</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114" w:type="dxa"/>
            <w:vMerge w:val="continue"/>
            <w:vAlign w:val="center"/>
          </w:tcPr>
          <w:p>
            <w:pPr>
              <w:overflowPunct w:val="0"/>
              <w:snapToGrid w:val="0"/>
              <w:jc w:val="left"/>
              <w:rPr>
                <w:rFonts w:ascii="Times New Roman" w:hAnsi="Times New Roman"/>
                <w:szCs w:val="21"/>
              </w:rPr>
            </w:pPr>
          </w:p>
        </w:tc>
        <w:tc>
          <w:tcPr>
            <w:tcW w:w="1134" w:type="dxa"/>
            <w:vMerge w:val="continue"/>
            <w:vAlign w:val="center"/>
          </w:tcPr>
          <w:p>
            <w:pPr>
              <w:overflowPunct w:val="0"/>
              <w:snapToGrid w:val="0"/>
              <w:jc w:val="left"/>
              <w:rPr>
                <w:rFonts w:ascii="Times New Roman" w:hAnsi="Times New Roman"/>
                <w:szCs w:val="21"/>
              </w:rPr>
            </w:pPr>
          </w:p>
        </w:tc>
        <w:tc>
          <w:tcPr>
            <w:tcW w:w="1442" w:type="dxa"/>
            <w:vMerge w:val="continue"/>
            <w:vAlign w:val="center"/>
          </w:tcPr>
          <w:p>
            <w:pPr>
              <w:overflowPunct w:val="0"/>
              <w:snapToGrid w:val="0"/>
              <w:jc w:val="center"/>
              <w:rPr>
                <w:rFonts w:ascii="Times New Roman" w:hAnsi="宋体"/>
                <w:szCs w:val="21"/>
              </w:rPr>
            </w:pPr>
          </w:p>
        </w:tc>
        <w:tc>
          <w:tcPr>
            <w:tcW w:w="4552" w:type="dxa"/>
            <w:vAlign w:val="center"/>
          </w:tcPr>
          <w:p>
            <w:pPr>
              <w:overflowPunct w:val="0"/>
              <w:snapToGrid w:val="0"/>
              <w:rPr>
                <w:rFonts w:ascii="Times New Roman" w:hAnsi="宋体"/>
                <w:szCs w:val="21"/>
              </w:rPr>
            </w:pPr>
            <w:r>
              <w:rPr>
                <w:rFonts w:ascii="Times New Roman" w:hAnsi="宋体"/>
                <w:szCs w:val="21"/>
              </w:rPr>
              <w:t>（</w:t>
            </w:r>
            <w:r>
              <w:rPr>
                <w:rFonts w:hint="eastAsia" w:ascii="Times New Roman" w:hAnsi="宋体"/>
                <w:szCs w:val="21"/>
              </w:rPr>
              <w:t>24</w:t>
            </w:r>
            <w:r>
              <w:rPr>
                <w:rFonts w:ascii="Times New Roman" w:hAnsi="宋体"/>
                <w:szCs w:val="21"/>
              </w:rPr>
              <w:t>）章程载明性质、宗旨、业务范围体现自然科学或交叉学科类社会团体的特点。</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114" w:type="dxa"/>
            <w:vMerge w:val="continue"/>
            <w:vAlign w:val="center"/>
          </w:tcPr>
          <w:p>
            <w:pPr>
              <w:overflowPunct w:val="0"/>
              <w:snapToGrid w:val="0"/>
              <w:jc w:val="left"/>
              <w:rPr>
                <w:rFonts w:ascii="Times New Roman" w:hAnsi="Times New Roman"/>
                <w:szCs w:val="21"/>
              </w:rPr>
            </w:pPr>
          </w:p>
        </w:tc>
        <w:tc>
          <w:tcPr>
            <w:tcW w:w="1134" w:type="dxa"/>
            <w:vMerge w:val="continue"/>
            <w:vAlign w:val="center"/>
          </w:tcPr>
          <w:p>
            <w:pPr>
              <w:overflowPunct w:val="0"/>
              <w:snapToGrid w:val="0"/>
              <w:jc w:val="left"/>
              <w:rPr>
                <w:rFonts w:ascii="Times New Roman" w:hAnsi="Times New Roman"/>
                <w:szCs w:val="21"/>
              </w:rPr>
            </w:pP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13</w:t>
            </w:r>
            <w:r>
              <w:rPr>
                <w:rFonts w:ascii="Times New Roman" w:hAnsi="宋体"/>
                <w:szCs w:val="21"/>
              </w:rPr>
              <w:t>．章程核准</w:t>
            </w:r>
          </w:p>
          <w:p>
            <w:pPr>
              <w:overflowPunct w:val="0"/>
              <w:snapToGrid w:val="0"/>
              <w:jc w:val="center"/>
              <w:rPr>
                <w:rFonts w:ascii="Times New Roman" w:hAnsi="宋体"/>
                <w:szCs w:val="21"/>
              </w:rPr>
            </w:pPr>
            <w:r>
              <w:rPr>
                <w:rFonts w:ascii="Times New Roman" w:hAnsi="宋体"/>
                <w:szCs w:val="21"/>
              </w:rPr>
              <w:t>（</w:t>
            </w:r>
            <w:r>
              <w:rPr>
                <w:rFonts w:ascii="Times New Roman" w:hAnsi="Times New Roman"/>
                <w:szCs w:val="21"/>
              </w:rPr>
              <w:t>10</w:t>
            </w:r>
            <w:r>
              <w:rPr>
                <w:rFonts w:ascii="Times New Roman" w:hAnsi="宋体"/>
                <w:szCs w:val="21"/>
              </w:rPr>
              <w:t>）</w:t>
            </w:r>
          </w:p>
        </w:tc>
        <w:tc>
          <w:tcPr>
            <w:tcW w:w="4552" w:type="dxa"/>
            <w:vAlign w:val="center"/>
          </w:tcPr>
          <w:p>
            <w:pPr>
              <w:overflowPunct w:val="0"/>
              <w:snapToGrid w:val="0"/>
              <w:rPr>
                <w:rFonts w:ascii="Times New Roman" w:hAnsi="宋体"/>
                <w:szCs w:val="21"/>
              </w:rPr>
            </w:pPr>
            <w:r>
              <w:rPr>
                <w:rFonts w:ascii="Times New Roman" w:hAnsi="宋体"/>
                <w:szCs w:val="21"/>
              </w:rPr>
              <w:t>（</w:t>
            </w:r>
            <w:r>
              <w:rPr>
                <w:rFonts w:hint="eastAsia" w:ascii="Times New Roman" w:hAnsi="宋体"/>
                <w:szCs w:val="21"/>
              </w:rPr>
              <w:t>25</w:t>
            </w:r>
            <w:r>
              <w:rPr>
                <w:rFonts w:ascii="Times New Roman" w:hAnsi="宋体"/>
                <w:szCs w:val="21"/>
              </w:rPr>
              <w:t>）</w:t>
            </w:r>
            <w:r>
              <w:rPr>
                <w:rFonts w:ascii="Times New Roman" w:hAnsi="Times New Roman"/>
                <w:szCs w:val="21"/>
              </w:rPr>
              <w:t>制定或修订的章程经</w:t>
            </w:r>
            <w:r>
              <w:rPr>
                <w:rFonts w:hint="eastAsia" w:ascii="Times New Roman" w:hAnsi="Times New Roman"/>
                <w:szCs w:val="21"/>
              </w:rPr>
              <w:t>业务主管单位审核和</w:t>
            </w:r>
            <w:r>
              <w:rPr>
                <w:rFonts w:ascii="Times New Roman" w:hAnsi="Times New Roman"/>
                <w:szCs w:val="21"/>
              </w:rPr>
              <w:t>登记管理机关核准</w:t>
            </w:r>
            <w:r>
              <w:rPr>
                <w:rFonts w:hint="eastAsia" w:ascii="Times New Roman" w:hAnsi="Times New Roman"/>
                <w:szCs w:val="21"/>
              </w:rPr>
              <w:t>。</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1114" w:type="dxa"/>
            <w:vMerge w:val="continue"/>
            <w:vAlign w:val="center"/>
          </w:tcPr>
          <w:p>
            <w:pPr>
              <w:overflowPunct w:val="0"/>
              <w:snapToGrid w:val="0"/>
              <w:jc w:val="left"/>
              <w:rPr>
                <w:rFonts w:ascii="Times New Roman" w:hAnsi="Times New Roman"/>
                <w:szCs w:val="21"/>
              </w:rPr>
            </w:pPr>
          </w:p>
        </w:tc>
        <w:tc>
          <w:tcPr>
            <w:tcW w:w="1134" w:type="dxa"/>
            <w:vMerge w:val="restart"/>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五</w:t>
            </w:r>
            <w:r>
              <w:rPr>
                <w:rFonts w:ascii="Times New Roman" w:hAnsi="宋体"/>
                <w:szCs w:val="21"/>
              </w:rPr>
              <w:t>）</w:t>
            </w:r>
          </w:p>
          <w:p>
            <w:pPr>
              <w:overflowPunct w:val="0"/>
              <w:snapToGrid w:val="0"/>
              <w:jc w:val="center"/>
              <w:rPr>
                <w:rFonts w:ascii="Times New Roman" w:hAnsi="Times New Roman"/>
                <w:szCs w:val="21"/>
              </w:rPr>
            </w:pPr>
            <w:r>
              <w:rPr>
                <w:rFonts w:ascii="Times New Roman" w:hAnsi="宋体"/>
                <w:szCs w:val="21"/>
              </w:rPr>
              <w:t>登记备案</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20</w:t>
            </w:r>
            <w:r>
              <w:rPr>
                <w:rFonts w:ascii="Times New Roman" w:hAnsi="宋体"/>
                <w:szCs w:val="21"/>
              </w:rPr>
              <w:t>）</w:t>
            </w: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14</w:t>
            </w:r>
            <w:r>
              <w:rPr>
                <w:rFonts w:ascii="Times New Roman" w:hAnsi="宋体"/>
                <w:szCs w:val="21"/>
              </w:rPr>
              <w:t>．登记事项</w:t>
            </w:r>
          </w:p>
          <w:p>
            <w:pPr>
              <w:overflowPunct w:val="0"/>
              <w:snapToGrid w:val="0"/>
              <w:jc w:val="center"/>
              <w:rPr>
                <w:rFonts w:ascii="Times New Roman" w:hAnsi="宋体"/>
                <w:szCs w:val="21"/>
              </w:rPr>
            </w:pPr>
            <w:r>
              <w:rPr>
                <w:rFonts w:ascii="Times New Roman" w:hAnsi="宋体"/>
                <w:szCs w:val="21"/>
              </w:rPr>
              <w:t>（</w:t>
            </w:r>
            <w:r>
              <w:rPr>
                <w:rFonts w:ascii="Times New Roman" w:hAnsi="Times New Roman"/>
                <w:szCs w:val="21"/>
              </w:rPr>
              <w:t>10</w:t>
            </w:r>
            <w:r>
              <w:rPr>
                <w:rFonts w:ascii="Times New Roman" w:hAnsi="宋体"/>
                <w:szCs w:val="21"/>
              </w:rPr>
              <w:t>）</w:t>
            </w:r>
          </w:p>
        </w:tc>
        <w:tc>
          <w:tcPr>
            <w:tcW w:w="4552" w:type="dxa"/>
            <w:vAlign w:val="center"/>
          </w:tcPr>
          <w:p>
            <w:pPr>
              <w:overflowPunct w:val="0"/>
              <w:snapToGrid w:val="0"/>
              <w:rPr>
                <w:rFonts w:ascii="Times New Roman" w:hAnsi="宋体"/>
                <w:szCs w:val="21"/>
              </w:rPr>
            </w:pPr>
            <w:r>
              <w:rPr>
                <w:rFonts w:ascii="Times New Roman" w:hAnsi="宋体"/>
                <w:szCs w:val="21"/>
              </w:rPr>
              <w:t>（</w:t>
            </w:r>
            <w:r>
              <w:rPr>
                <w:rFonts w:hint="eastAsia" w:ascii="Times New Roman" w:hAnsi="宋体"/>
                <w:szCs w:val="21"/>
              </w:rPr>
              <w:t>26</w:t>
            </w:r>
            <w:r>
              <w:rPr>
                <w:rFonts w:ascii="Times New Roman" w:hAnsi="宋体"/>
                <w:szCs w:val="21"/>
              </w:rPr>
              <w:t>）各项登记事项（即名称、住所、宗旨、业务范围和活动地域、法定代表人、注册资金等）手续完备。</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jc w:val="center"/>
        </w:trPr>
        <w:tc>
          <w:tcPr>
            <w:tcW w:w="1114" w:type="dxa"/>
            <w:vMerge w:val="continue"/>
            <w:vAlign w:val="center"/>
          </w:tcPr>
          <w:p>
            <w:pPr>
              <w:overflowPunct w:val="0"/>
              <w:snapToGrid w:val="0"/>
              <w:jc w:val="left"/>
              <w:rPr>
                <w:rFonts w:ascii="Times New Roman" w:hAnsi="Times New Roman"/>
                <w:szCs w:val="21"/>
              </w:rPr>
            </w:pPr>
          </w:p>
        </w:tc>
        <w:tc>
          <w:tcPr>
            <w:tcW w:w="1134" w:type="dxa"/>
            <w:vMerge w:val="continue"/>
            <w:vAlign w:val="center"/>
          </w:tcPr>
          <w:p>
            <w:pPr>
              <w:overflowPunct w:val="0"/>
              <w:snapToGrid w:val="0"/>
              <w:jc w:val="left"/>
              <w:rPr>
                <w:rFonts w:ascii="Times New Roman" w:hAnsi="Times New Roman"/>
                <w:szCs w:val="21"/>
              </w:rPr>
            </w:pP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15</w:t>
            </w:r>
            <w:r>
              <w:rPr>
                <w:rFonts w:ascii="Times New Roman" w:hAnsi="宋体"/>
                <w:szCs w:val="21"/>
              </w:rPr>
              <w:t>．备案事项</w:t>
            </w:r>
          </w:p>
          <w:p>
            <w:pPr>
              <w:overflowPunct w:val="0"/>
              <w:snapToGrid w:val="0"/>
              <w:jc w:val="center"/>
              <w:rPr>
                <w:rFonts w:ascii="Times New Roman" w:hAnsi="宋体"/>
                <w:szCs w:val="21"/>
              </w:rPr>
            </w:pPr>
            <w:r>
              <w:rPr>
                <w:rFonts w:ascii="Times New Roman" w:hAnsi="宋体"/>
                <w:szCs w:val="21"/>
              </w:rPr>
              <w:t>（</w:t>
            </w:r>
            <w:r>
              <w:rPr>
                <w:rFonts w:ascii="Times New Roman" w:hAnsi="Times New Roman"/>
                <w:szCs w:val="21"/>
              </w:rPr>
              <w:t>10</w:t>
            </w:r>
            <w:r>
              <w:rPr>
                <w:rFonts w:ascii="Times New Roman" w:hAnsi="宋体"/>
                <w:szCs w:val="21"/>
              </w:rPr>
              <w:t>）</w:t>
            </w:r>
          </w:p>
        </w:tc>
        <w:tc>
          <w:tcPr>
            <w:tcW w:w="4552" w:type="dxa"/>
            <w:vAlign w:val="center"/>
          </w:tcPr>
          <w:p>
            <w:pPr>
              <w:overflowPunct w:val="0"/>
              <w:snapToGrid w:val="0"/>
              <w:rPr>
                <w:rFonts w:ascii="Times New Roman" w:hAnsi="宋体"/>
                <w:szCs w:val="21"/>
              </w:rPr>
            </w:pPr>
            <w:r>
              <w:rPr>
                <w:rFonts w:ascii="Times New Roman" w:hAnsi="宋体"/>
                <w:szCs w:val="21"/>
              </w:rPr>
              <w:t>（</w:t>
            </w:r>
            <w:r>
              <w:rPr>
                <w:rFonts w:hint="eastAsia" w:ascii="Times New Roman" w:hAnsi="宋体"/>
                <w:szCs w:val="21"/>
              </w:rPr>
              <w:t>27</w:t>
            </w:r>
            <w:r>
              <w:rPr>
                <w:rFonts w:ascii="Times New Roman" w:hAnsi="宋体"/>
                <w:szCs w:val="21"/>
              </w:rPr>
              <w:t>）各</w:t>
            </w:r>
            <w:r>
              <w:rPr>
                <w:rFonts w:ascii="Times New Roman" w:hAnsi="宋体"/>
                <w:spacing w:val="-8"/>
                <w:szCs w:val="21"/>
              </w:rPr>
              <w:t>项备案事项（即负责人、由公务员或国有企事业单位领导干部兼任社会团体负责人的报批手续、执行机构及成员、监督机构及成员、办事机构及成员、实体机构、印章式样、银行账户、每届会员名册等）手续完备。</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14" w:type="dxa"/>
            <w:vMerge w:val="continue"/>
            <w:vAlign w:val="center"/>
          </w:tcPr>
          <w:p>
            <w:pPr>
              <w:overflowPunct w:val="0"/>
              <w:snapToGrid w:val="0"/>
              <w:jc w:val="left"/>
              <w:rPr>
                <w:rFonts w:ascii="Times New Roman" w:hAnsi="Times New Roman"/>
                <w:szCs w:val="21"/>
              </w:rPr>
            </w:pPr>
          </w:p>
        </w:tc>
        <w:tc>
          <w:tcPr>
            <w:tcW w:w="1134" w:type="dxa"/>
            <w:vMerge w:val="restart"/>
            <w:vAlign w:val="center"/>
          </w:tcPr>
          <w:p>
            <w:pPr>
              <w:overflowPunct w:val="0"/>
              <w:snapToGrid w:val="0"/>
              <w:jc w:val="left"/>
              <w:rPr>
                <w:rFonts w:ascii="Times New Roman" w:hAnsi="Times New Roman"/>
                <w:szCs w:val="21"/>
              </w:rPr>
            </w:pPr>
            <w:r>
              <w:rPr>
                <w:rFonts w:hint="eastAsia" w:ascii="Times New Roman" w:hAnsi="Times New Roman"/>
                <w:szCs w:val="21"/>
              </w:rPr>
              <w:t>（六）涉军事项(10)</w:t>
            </w:r>
          </w:p>
        </w:tc>
        <w:tc>
          <w:tcPr>
            <w:tcW w:w="1442" w:type="dxa"/>
            <w:vMerge w:val="restart"/>
            <w:vAlign w:val="center"/>
          </w:tcPr>
          <w:p>
            <w:pPr>
              <w:overflowPunct w:val="0"/>
              <w:snapToGrid w:val="0"/>
              <w:rPr>
                <w:rFonts w:ascii="Times New Roman" w:hAnsi="Times New Roman"/>
                <w:szCs w:val="21"/>
              </w:rPr>
            </w:pPr>
            <w:r>
              <w:rPr>
                <w:rFonts w:hint="eastAsia" w:ascii="Times New Roman" w:hAnsi="Times New Roman"/>
                <w:szCs w:val="21"/>
              </w:rPr>
              <w:t>16.涉军事项管理（10）</w:t>
            </w:r>
          </w:p>
        </w:tc>
        <w:tc>
          <w:tcPr>
            <w:tcW w:w="4552" w:type="dxa"/>
            <w:vAlign w:val="center"/>
          </w:tcPr>
          <w:p>
            <w:pPr>
              <w:overflowPunct w:val="0"/>
              <w:snapToGrid w:val="0"/>
              <w:rPr>
                <w:rFonts w:ascii="Times New Roman" w:hAnsi="宋体"/>
                <w:szCs w:val="21"/>
              </w:rPr>
            </w:pPr>
            <w:r>
              <w:rPr>
                <w:rFonts w:hint="eastAsia" w:ascii="Times New Roman" w:hAnsi="宋体"/>
                <w:szCs w:val="21"/>
              </w:rPr>
              <w:t>（28）</w:t>
            </w:r>
            <w:r>
              <w:rPr>
                <w:rFonts w:hint="eastAsia" w:ascii="Times New Roman" w:hAnsi="Times New Roman"/>
                <w:szCs w:val="21"/>
              </w:rPr>
              <w:t>社会团体及其分支机构名称</w:t>
            </w:r>
          </w:p>
        </w:tc>
        <w:tc>
          <w:tcPr>
            <w:tcW w:w="818"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14" w:type="dxa"/>
            <w:vMerge w:val="continue"/>
            <w:vAlign w:val="center"/>
          </w:tcPr>
          <w:p>
            <w:pPr>
              <w:overflowPunct w:val="0"/>
              <w:snapToGrid w:val="0"/>
              <w:jc w:val="left"/>
              <w:rPr>
                <w:rFonts w:ascii="Times New Roman" w:hAnsi="Times New Roman"/>
                <w:szCs w:val="21"/>
              </w:rPr>
            </w:pPr>
          </w:p>
        </w:tc>
        <w:tc>
          <w:tcPr>
            <w:tcW w:w="1134" w:type="dxa"/>
            <w:vMerge w:val="continue"/>
            <w:vAlign w:val="center"/>
          </w:tcPr>
          <w:p>
            <w:pPr>
              <w:overflowPunct w:val="0"/>
              <w:snapToGrid w:val="0"/>
              <w:jc w:val="left"/>
              <w:rPr>
                <w:rFonts w:ascii="Times New Roman" w:hAnsi="Times New Roman"/>
                <w:szCs w:val="21"/>
              </w:rPr>
            </w:pPr>
          </w:p>
        </w:tc>
        <w:tc>
          <w:tcPr>
            <w:tcW w:w="1442" w:type="dxa"/>
            <w:vMerge w:val="continue"/>
            <w:vAlign w:val="center"/>
          </w:tcPr>
          <w:p>
            <w:pPr>
              <w:overflowPunct w:val="0"/>
              <w:snapToGrid w:val="0"/>
              <w:rPr>
                <w:rFonts w:ascii="Times New Roman" w:hAnsi="Times New Roman"/>
                <w:szCs w:val="21"/>
              </w:rPr>
            </w:pPr>
          </w:p>
        </w:tc>
        <w:tc>
          <w:tcPr>
            <w:tcW w:w="4552" w:type="dxa"/>
            <w:vAlign w:val="center"/>
          </w:tcPr>
          <w:p>
            <w:pPr>
              <w:overflowPunct w:val="0"/>
              <w:snapToGrid w:val="0"/>
              <w:rPr>
                <w:rFonts w:ascii="Times New Roman" w:hAnsi="宋体"/>
                <w:szCs w:val="21"/>
              </w:rPr>
            </w:pPr>
            <w:r>
              <w:rPr>
                <w:rFonts w:hint="eastAsia" w:ascii="Times New Roman" w:hAnsi="宋体"/>
                <w:szCs w:val="21"/>
              </w:rPr>
              <w:t>（29）开展涉军业务活动</w:t>
            </w:r>
          </w:p>
        </w:tc>
        <w:tc>
          <w:tcPr>
            <w:tcW w:w="818"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14" w:type="dxa"/>
            <w:vMerge w:val="continue"/>
            <w:vAlign w:val="center"/>
          </w:tcPr>
          <w:p>
            <w:pPr>
              <w:overflowPunct w:val="0"/>
              <w:snapToGrid w:val="0"/>
              <w:jc w:val="left"/>
              <w:rPr>
                <w:rFonts w:ascii="Times New Roman" w:hAnsi="Times New Roman"/>
                <w:szCs w:val="21"/>
              </w:rPr>
            </w:pPr>
          </w:p>
        </w:tc>
        <w:tc>
          <w:tcPr>
            <w:tcW w:w="1134" w:type="dxa"/>
            <w:vMerge w:val="continue"/>
            <w:vAlign w:val="center"/>
          </w:tcPr>
          <w:p>
            <w:pPr>
              <w:overflowPunct w:val="0"/>
              <w:snapToGrid w:val="0"/>
              <w:jc w:val="left"/>
              <w:rPr>
                <w:rFonts w:ascii="Times New Roman" w:hAnsi="Times New Roman"/>
                <w:szCs w:val="21"/>
              </w:rPr>
            </w:pPr>
          </w:p>
        </w:tc>
        <w:tc>
          <w:tcPr>
            <w:tcW w:w="1442" w:type="dxa"/>
            <w:vMerge w:val="continue"/>
            <w:vAlign w:val="center"/>
          </w:tcPr>
          <w:p>
            <w:pPr>
              <w:overflowPunct w:val="0"/>
              <w:snapToGrid w:val="0"/>
              <w:rPr>
                <w:rFonts w:ascii="Times New Roman" w:hAnsi="Times New Roman"/>
                <w:szCs w:val="21"/>
              </w:rPr>
            </w:pPr>
          </w:p>
        </w:tc>
        <w:tc>
          <w:tcPr>
            <w:tcW w:w="4552" w:type="dxa"/>
            <w:vAlign w:val="center"/>
          </w:tcPr>
          <w:p>
            <w:pPr>
              <w:overflowPunct w:val="0"/>
              <w:snapToGrid w:val="0"/>
              <w:rPr>
                <w:rFonts w:ascii="Times New Roman" w:hAnsi="宋体"/>
                <w:szCs w:val="21"/>
              </w:rPr>
            </w:pPr>
            <w:r>
              <w:rPr>
                <w:rFonts w:hint="eastAsia" w:ascii="Times New Roman" w:hAnsi="宋体"/>
                <w:szCs w:val="21"/>
              </w:rPr>
              <w:t>（30）军队人员和单位参加社会团体及其活动管理</w:t>
            </w:r>
          </w:p>
        </w:tc>
        <w:tc>
          <w:tcPr>
            <w:tcW w:w="818"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14" w:type="dxa"/>
            <w:vMerge w:val="restart"/>
            <w:vAlign w:val="center"/>
          </w:tcPr>
          <w:p>
            <w:pPr>
              <w:overflowPunct w:val="0"/>
              <w:snapToGrid w:val="0"/>
              <w:jc w:val="left"/>
              <w:rPr>
                <w:rFonts w:ascii="Times New Roman" w:hAnsi="Times New Roman"/>
                <w:szCs w:val="21"/>
              </w:rPr>
            </w:pPr>
            <w:r>
              <w:rPr>
                <w:rFonts w:hint="eastAsia" w:ascii="Times New Roman" w:hAnsi="宋体"/>
                <w:szCs w:val="21"/>
              </w:rPr>
              <w:t>二</w:t>
            </w:r>
            <w:r>
              <w:rPr>
                <w:rFonts w:ascii="Times New Roman" w:hAnsi="宋体"/>
                <w:szCs w:val="21"/>
              </w:rPr>
              <w:t>、基础条件</w:t>
            </w:r>
            <w:r>
              <w:rPr>
                <w:rFonts w:ascii="Times New Roman" w:hAnsi="Times New Roman"/>
                <w:szCs w:val="21"/>
              </w:rPr>
              <w:br w:type="textWrapping"/>
            </w:r>
            <w:r>
              <w:rPr>
                <w:rFonts w:ascii="Times New Roman" w:hAnsi="宋体"/>
                <w:szCs w:val="21"/>
              </w:rPr>
              <w:t>（</w:t>
            </w:r>
            <w:r>
              <w:rPr>
                <w:rFonts w:ascii="Times New Roman" w:hAnsi="Times New Roman"/>
                <w:szCs w:val="21"/>
              </w:rPr>
              <w:t>1</w:t>
            </w:r>
            <w:r>
              <w:rPr>
                <w:rFonts w:hint="eastAsia" w:ascii="Times New Roman" w:hAnsi="Times New Roman"/>
                <w:szCs w:val="21"/>
              </w:rPr>
              <w:t>5</w:t>
            </w:r>
            <w:r>
              <w:rPr>
                <w:rFonts w:ascii="Times New Roman" w:hAnsi="Times New Roman"/>
                <w:szCs w:val="21"/>
              </w:rPr>
              <w:t>0</w:t>
            </w:r>
            <w:r>
              <w:rPr>
                <w:rFonts w:ascii="Times New Roman" w:hAnsi="宋体"/>
                <w:szCs w:val="21"/>
              </w:rPr>
              <w:t>）</w:t>
            </w:r>
          </w:p>
        </w:tc>
        <w:tc>
          <w:tcPr>
            <w:tcW w:w="1134" w:type="dxa"/>
            <w:vMerge w:val="restart"/>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七</w:t>
            </w:r>
            <w:r>
              <w:rPr>
                <w:rFonts w:ascii="Times New Roman" w:hAnsi="宋体"/>
                <w:szCs w:val="21"/>
              </w:rPr>
              <w:t>）</w:t>
            </w:r>
          </w:p>
          <w:p>
            <w:pPr>
              <w:overflowPunct w:val="0"/>
              <w:snapToGrid w:val="0"/>
              <w:jc w:val="center"/>
              <w:rPr>
                <w:rFonts w:ascii="Times New Roman" w:hAnsi="Times New Roman"/>
                <w:szCs w:val="21"/>
              </w:rPr>
            </w:pPr>
            <w:r>
              <w:rPr>
                <w:rFonts w:ascii="Times New Roman" w:hAnsi="宋体"/>
                <w:szCs w:val="21"/>
              </w:rPr>
              <w:t>遵纪守法</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50</w:t>
            </w:r>
            <w:r>
              <w:rPr>
                <w:rFonts w:ascii="Times New Roman" w:hAnsi="宋体"/>
                <w:szCs w:val="21"/>
              </w:rPr>
              <w:t>）</w:t>
            </w:r>
          </w:p>
        </w:tc>
        <w:tc>
          <w:tcPr>
            <w:tcW w:w="1442" w:type="dxa"/>
            <w:vMerge w:val="restart"/>
            <w:vAlign w:val="center"/>
          </w:tcPr>
          <w:p>
            <w:pPr>
              <w:overflowPunct w:val="0"/>
              <w:snapToGrid w:val="0"/>
              <w:rPr>
                <w:rFonts w:ascii="Times New Roman" w:hAnsi="宋体"/>
                <w:szCs w:val="21"/>
              </w:rPr>
            </w:pPr>
            <w:r>
              <w:rPr>
                <w:rFonts w:hint="eastAsia" w:ascii="Times New Roman" w:hAnsi="Times New Roman"/>
                <w:szCs w:val="21"/>
              </w:rPr>
              <w:t>17</w:t>
            </w:r>
            <w:r>
              <w:rPr>
                <w:rFonts w:ascii="Times New Roman" w:hAnsi="宋体"/>
                <w:szCs w:val="21"/>
              </w:rPr>
              <w:t>．</w:t>
            </w:r>
            <w:r>
              <w:rPr>
                <w:rFonts w:hint="eastAsia" w:ascii="Times New Roman" w:hAnsi="Times New Roman"/>
                <w:szCs w:val="21"/>
              </w:rPr>
              <w:t>年</w:t>
            </w:r>
            <w:r>
              <w:rPr>
                <w:rFonts w:ascii="Times New Roman" w:hAnsi="Times New Roman"/>
                <w:szCs w:val="21"/>
              </w:rPr>
              <w:t>检（年报）</w:t>
            </w:r>
            <w:r>
              <w:rPr>
                <w:rFonts w:ascii="Times New Roman" w:hAnsi="宋体"/>
                <w:szCs w:val="21"/>
              </w:rPr>
              <w:t>（</w:t>
            </w:r>
            <w:r>
              <w:rPr>
                <w:rFonts w:ascii="Times New Roman" w:hAnsi="Times New Roman"/>
                <w:szCs w:val="21"/>
              </w:rPr>
              <w:t>20</w:t>
            </w:r>
            <w:r>
              <w:rPr>
                <w:rFonts w:ascii="Times New Roman" w:hAnsi="宋体"/>
                <w:szCs w:val="21"/>
              </w:rPr>
              <w:t>）</w:t>
            </w:r>
          </w:p>
        </w:tc>
        <w:tc>
          <w:tcPr>
            <w:tcW w:w="4552" w:type="dxa"/>
            <w:vAlign w:val="center"/>
          </w:tcPr>
          <w:p>
            <w:pPr>
              <w:overflowPunct w:val="0"/>
              <w:snapToGrid w:val="0"/>
              <w:rPr>
                <w:rFonts w:ascii="Times New Roman" w:hAnsi="宋体"/>
                <w:szCs w:val="21"/>
              </w:rPr>
            </w:pPr>
            <w:r>
              <w:rPr>
                <w:rFonts w:ascii="Times New Roman" w:hAnsi="宋体"/>
                <w:szCs w:val="21"/>
              </w:rPr>
              <w:t>（</w:t>
            </w:r>
            <w:r>
              <w:rPr>
                <w:rFonts w:hint="eastAsia" w:ascii="Times New Roman" w:hAnsi="宋体"/>
                <w:szCs w:val="21"/>
              </w:rPr>
              <w:t>31</w:t>
            </w:r>
            <w:r>
              <w:rPr>
                <w:rFonts w:ascii="Times New Roman" w:hAnsi="宋体"/>
                <w:szCs w:val="21"/>
              </w:rPr>
              <w:t>）</w:t>
            </w:r>
            <w:r>
              <w:rPr>
                <w:rFonts w:ascii="Times New Roman" w:hAnsi="Times New Roman"/>
                <w:szCs w:val="21"/>
              </w:rPr>
              <w:t>按时参加年度检查或年报</w:t>
            </w:r>
            <w:r>
              <w:rPr>
                <w:rFonts w:ascii="Times New Roman" w:hAnsi="宋体"/>
                <w:szCs w:val="21"/>
              </w:rPr>
              <w:t>。</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14" w:type="dxa"/>
            <w:vMerge w:val="continue"/>
            <w:vAlign w:val="center"/>
          </w:tcPr>
          <w:p>
            <w:pPr>
              <w:overflowPunct w:val="0"/>
              <w:snapToGrid w:val="0"/>
              <w:jc w:val="left"/>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Merge w:val="continue"/>
            <w:vAlign w:val="center"/>
          </w:tcPr>
          <w:p>
            <w:pPr>
              <w:overflowPunct w:val="0"/>
              <w:snapToGrid w:val="0"/>
              <w:jc w:val="center"/>
              <w:rPr>
                <w:rFonts w:ascii="Times New Roman" w:hAnsi="宋体"/>
                <w:szCs w:val="21"/>
              </w:rPr>
            </w:pPr>
          </w:p>
        </w:tc>
        <w:tc>
          <w:tcPr>
            <w:tcW w:w="4552" w:type="dxa"/>
            <w:vAlign w:val="center"/>
          </w:tcPr>
          <w:p>
            <w:pPr>
              <w:overflowPunct w:val="0"/>
              <w:snapToGrid w:val="0"/>
              <w:rPr>
                <w:rFonts w:ascii="Times New Roman" w:hAnsi="宋体"/>
                <w:szCs w:val="21"/>
              </w:rPr>
            </w:pPr>
            <w:r>
              <w:rPr>
                <w:rFonts w:ascii="Times New Roman" w:hAnsi="宋体"/>
                <w:szCs w:val="21"/>
              </w:rPr>
              <w:t>（</w:t>
            </w:r>
            <w:r>
              <w:rPr>
                <w:rFonts w:hint="eastAsia" w:ascii="Times New Roman" w:hAnsi="宋体"/>
                <w:szCs w:val="21"/>
              </w:rPr>
              <w:t>32</w:t>
            </w:r>
            <w:r>
              <w:rPr>
                <w:rFonts w:ascii="Times New Roman" w:hAnsi="宋体"/>
                <w:szCs w:val="21"/>
              </w:rPr>
              <w:t>）按时完成年检（年报）提出的整改事项。</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1114" w:type="dxa"/>
            <w:vMerge w:val="continue"/>
            <w:vAlign w:val="center"/>
          </w:tcPr>
          <w:p>
            <w:pPr>
              <w:overflowPunct w:val="0"/>
              <w:snapToGrid w:val="0"/>
              <w:jc w:val="left"/>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8</w:t>
            </w:r>
            <w:r>
              <w:rPr>
                <w:rFonts w:ascii="Times New Roman" w:hAnsi="宋体"/>
                <w:szCs w:val="21"/>
              </w:rPr>
              <w:t>．遵纪守法</w:t>
            </w:r>
          </w:p>
          <w:p>
            <w:pPr>
              <w:overflowPunct w:val="0"/>
              <w:snapToGrid w:val="0"/>
              <w:jc w:val="center"/>
              <w:rPr>
                <w:rFonts w:ascii="Times New Roman" w:hAnsi="宋体"/>
                <w:szCs w:val="21"/>
              </w:rPr>
            </w:pPr>
            <w:r>
              <w:rPr>
                <w:rFonts w:ascii="Times New Roman" w:hAnsi="宋体"/>
                <w:szCs w:val="21"/>
              </w:rPr>
              <w:t>（</w:t>
            </w:r>
            <w:r>
              <w:rPr>
                <w:rFonts w:ascii="Times New Roman" w:hAnsi="Times New Roman"/>
                <w:szCs w:val="21"/>
              </w:rPr>
              <w:t>10</w:t>
            </w:r>
            <w:r>
              <w:rPr>
                <w:rFonts w:ascii="Times New Roman" w:hAnsi="宋体"/>
                <w:szCs w:val="21"/>
              </w:rPr>
              <w:t>）</w:t>
            </w:r>
          </w:p>
        </w:tc>
        <w:tc>
          <w:tcPr>
            <w:tcW w:w="4552" w:type="dxa"/>
            <w:vAlign w:val="center"/>
          </w:tcPr>
          <w:p>
            <w:pPr>
              <w:overflowPunct w:val="0"/>
              <w:snapToGrid w:val="0"/>
              <w:rPr>
                <w:rFonts w:ascii="Times New Roman" w:hAnsi="宋体"/>
                <w:szCs w:val="21"/>
              </w:rPr>
            </w:pPr>
            <w:r>
              <w:rPr>
                <w:rFonts w:ascii="Times New Roman" w:hAnsi="宋体"/>
                <w:szCs w:val="21"/>
              </w:rPr>
              <w:t>（</w:t>
            </w:r>
            <w:r>
              <w:rPr>
                <w:rFonts w:hint="eastAsia" w:ascii="Times New Roman" w:hAnsi="宋体"/>
                <w:szCs w:val="21"/>
              </w:rPr>
              <w:t>33</w:t>
            </w:r>
            <w:r>
              <w:rPr>
                <w:rFonts w:ascii="Times New Roman" w:hAnsi="宋体"/>
                <w:szCs w:val="21"/>
              </w:rPr>
              <w:t>）遵守国家法律、法规和政策，无违规违纪行为。</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14" w:type="dxa"/>
            <w:vMerge w:val="continue"/>
            <w:vAlign w:val="center"/>
          </w:tcPr>
          <w:p>
            <w:pPr>
              <w:overflowPunct w:val="0"/>
              <w:snapToGrid w:val="0"/>
              <w:jc w:val="left"/>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Merge w:val="restart"/>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9</w:t>
            </w:r>
            <w:r>
              <w:rPr>
                <w:rFonts w:ascii="Times New Roman" w:hAnsi="宋体"/>
                <w:szCs w:val="21"/>
              </w:rPr>
              <w:t>．重大事项报告</w:t>
            </w:r>
          </w:p>
          <w:p>
            <w:pPr>
              <w:overflowPunct w:val="0"/>
              <w:snapToGrid w:val="0"/>
              <w:jc w:val="center"/>
              <w:rPr>
                <w:rFonts w:ascii="Times New Roman" w:hAnsi="宋体"/>
                <w:szCs w:val="21"/>
              </w:rPr>
            </w:pPr>
            <w:r>
              <w:rPr>
                <w:rFonts w:ascii="Times New Roman" w:hAnsi="宋体"/>
                <w:szCs w:val="21"/>
              </w:rPr>
              <w:t>（</w:t>
            </w:r>
            <w:r>
              <w:rPr>
                <w:rFonts w:ascii="Times New Roman" w:hAnsi="Times New Roman"/>
                <w:szCs w:val="21"/>
              </w:rPr>
              <w:t>20</w:t>
            </w:r>
            <w:r>
              <w:rPr>
                <w:rFonts w:ascii="Times New Roman" w:hAnsi="宋体"/>
                <w:szCs w:val="21"/>
              </w:rPr>
              <w:t>）</w:t>
            </w:r>
          </w:p>
        </w:tc>
        <w:tc>
          <w:tcPr>
            <w:tcW w:w="4552" w:type="dxa"/>
            <w:vAlign w:val="center"/>
          </w:tcPr>
          <w:p>
            <w:pPr>
              <w:overflowPunct w:val="0"/>
              <w:snapToGrid w:val="0"/>
              <w:rPr>
                <w:rFonts w:ascii="Times New Roman" w:hAnsi="宋体"/>
                <w:szCs w:val="21"/>
              </w:rPr>
            </w:pPr>
            <w:r>
              <w:rPr>
                <w:rFonts w:ascii="Times New Roman" w:hAnsi="宋体"/>
                <w:szCs w:val="21"/>
              </w:rPr>
              <w:t>（</w:t>
            </w:r>
            <w:r>
              <w:rPr>
                <w:rFonts w:hint="eastAsia" w:ascii="Times New Roman" w:hAnsi="宋体"/>
                <w:szCs w:val="21"/>
              </w:rPr>
              <w:t>34</w:t>
            </w:r>
            <w:r>
              <w:rPr>
                <w:rFonts w:ascii="Times New Roman" w:hAnsi="宋体"/>
                <w:szCs w:val="21"/>
              </w:rPr>
              <w:t>）召开会员（代表）大会、理事会等重要会议及时上报相关职能部门（业务主管单位、业务指导单位或行业主管部门）、登记管理机关备案。</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114" w:type="dxa"/>
            <w:vMerge w:val="continue"/>
            <w:vAlign w:val="center"/>
          </w:tcPr>
          <w:p>
            <w:pPr>
              <w:overflowPunct w:val="0"/>
              <w:snapToGrid w:val="0"/>
              <w:jc w:val="left"/>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Merge w:val="continue"/>
            <w:vAlign w:val="center"/>
          </w:tcPr>
          <w:p>
            <w:pPr>
              <w:overflowPunct w:val="0"/>
              <w:snapToGrid w:val="0"/>
              <w:rPr>
                <w:rFonts w:ascii="Times New Roman" w:hAnsi="宋体"/>
                <w:szCs w:val="21"/>
              </w:rPr>
            </w:pPr>
          </w:p>
        </w:tc>
        <w:tc>
          <w:tcPr>
            <w:tcW w:w="4552" w:type="dxa"/>
            <w:vAlign w:val="center"/>
          </w:tcPr>
          <w:p>
            <w:pPr>
              <w:overflowPunct w:val="0"/>
              <w:snapToGrid w:val="0"/>
              <w:rPr>
                <w:rFonts w:ascii="Times New Roman" w:hAnsi="宋体"/>
                <w:szCs w:val="21"/>
              </w:rPr>
            </w:pPr>
            <w:r>
              <w:rPr>
                <w:rFonts w:ascii="Times New Roman" w:hAnsi="宋体"/>
                <w:szCs w:val="21"/>
              </w:rPr>
              <w:t>（</w:t>
            </w:r>
            <w:r>
              <w:rPr>
                <w:rFonts w:hint="eastAsia" w:ascii="Times New Roman" w:hAnsi="宋体"/>
                <w:szCs w:val="21"/>
              </w:rPr>
              <w:t>35</w:t>
            </w:r>
            <w:r>
              <w:rPr>
                <w:rFonts w:ascii="Times New Roman" w:hAnsi="宋体"/>
                <w:szCs w:val="21"/>
              </w:rPr>
              <w:t>）①举办评比达标表彰活动，②开展与其他组织合作，③召开涉外业务会议，④组团出国（境）考察，⑤与境外非政府组织交流活动，⑥举办论坛研讨会。按规定应当报批的，严格履行报批手续。</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114" w:type="dxa"/>
            <w:vMerge w:val="continue"/>
            <w:vAlign w:val="center"/>
          </w:tcPr>
          <w:p>
            <w:pPr>
              <w:overflowPunct w:val="0"/>
              <w:snapToGrid w:val="0"/>
              <w:jc w:val="left"/>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Merge w:val="continue"/>
            <w:vAlign w:val="center"/>
          </w:tcPr>
          <w:p>
            <w:pPr>
              <w:overflowPunct w:val="0"/>
              <w:snapToGrid w:val="0"/>
              <w:jc w:val="center"/>
              <w:rPr>
                <w:rFonts w:ascii="Times New Roman" w:hAnsi="宋体"/>
                <w:szCs w:val="21"/>
              </w:rPr>
            </w:pPr>
          </w:p>
        </w:tc>
        <w:tc>
          <w:tcPr>
            <w:tcW w:w="4552" w:type="dxa"/>
            <w:vAlign w:val="center"/>
          </w:tcPr>
          <w:p>
            <w:pPr>
              <w:overflowPunct w:val="0"/>
              <w:snapToGrid w:val="0"/>
              <w:rPr>
                <w:rFonts w:ascii="Times New Roman" w:hAnsi="宋体"/>
                <w:szCs w:val="21"/>
              </w:rPr>
            </w:pPr>
            <w:r>
              <w:rPr>
                <w:rFonts w:ascii="Times New Roman" w:hAnsi="宋体"/>
                <w:szCs w:val="21"/>
              </w:rPr>
              <w:t>（</w:t>
            </w:r>
            <w:r>
              <w:rPr>
                <w:rFonts w:hint="eastAsia" w:ascii="Times New Roman" w:hAnsi="宋体"/>
                <w:szCs w:val="21"/>
              </w:rPr>
              <w:t>36</w:t>
            </w:r>
            <w:r>
              <w:rPr>
                <w:rFonts w:ascii="Times New Roman" w:hAnsi="宋体"/>
                <w:szCs w:val="21"/>
              </w:rPr>
              <w:t>）①承办重大研究课题，②召开大型会议，③实施资助（捐赠）项目，④举办展览会，⑤开展产品促销活动，按规定应当报批的，严格履行相应手续。</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114" w:type="dxa"/>
            <w:vMerge w:val="continue"/>
            <w:vAlign w:val="center"/>
          </w:tcPr>
          <w:p>
            <w:pPr>
              <w:overflowPunct w:val="0"/>
              <w:snapToGrid w:val="0"/>
              <w:jc w:val="left"/>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Merge w:val="continue"/>
            <w:vAlign w:val="center"/>
          </w:tcPr>
          <w:p>
            <w:pPr>
              <w:overflowPunct w:val="0"/>
              <w:snapToGrid w:val="0"/>
              <w:jc w:val="center"/>
              <w:rPr>
                <w:rFonts w:ascii="Times New Roman" w:hAnsi="宋体"/>
                <w:szCs w:val="21"/>
              </w:rPr>
            </w:pPr>
          </w:p>
        </w:tc>
        <w:tc>
          <w:tcPr>
            <w:tcW w:w="4552" w:type="dxa"/>
            <w:vAlign w:val="center"/>
          </w:tcPr>
          <w:p>
            <w:pPr>
              <w:overflowPunct w:val="0"/>
              <w:snapToGrid w:val="0"/>
              <w:rPr>
                <w:rFonts w:ascii="Times New Roman" w:hAnsi="宋体"/>
                <w:szCs w:val="21"/>
              </w:rPr>
            </w:pPr>
            <w:r>
              <w:rPr>
                <w:rFonts w:ascii="Times New Roman" w:hAnsi="宋体"/>
                <w:szCs w:val="21"/>
              </w:rPr>
              <w:t>（</w:t>
            </w:r>
            <w:r>
              <w:rPr>
                <w:rFonts w:hint="eastAsia" w:ascii="Times New Roman" w:hAnsi="宋体"/>
                <w:szCs w:val="21"/>
              </w:rPr>
              <w:t>37</w:t>
            </w:r>
            <w:r>
              <w:rPr>
                <w:rFonts w:ascii="Times New Roman" w:hAnsi="宋体"/>
                <w:szCs w:val="21"/>
              </w:rPr>
              <w:t>）</w:t>
            </w:r>
            <w:r>
              <w:rPr>
                <w:rFonts w:hint="eastAsia" w:ascii="Times New Roman" w:hAnsi="宋体"/>
                <w:szCs w:val="21"/>
              </w:rPr>
              <w:t>建立</w:t>
            </w:r>
            <w:r>
              <w:rPr>
                <w:rFonts w:ascii="Times New Roman" w:hAnsi="宋体"/>
                <w:szCs w:val="21"/>
              </w:rPr>
              <w:t>重大活动影响评估机制，对本团体可能引发社会风险的重要活动事项，事先向有关行政机关履行报告手续。</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jc w:val="center"/>
        </w:trPr>
        <w:tc>
          <w:tcPr>
            <w:tcW w:w="1114" w:type="dxa"/>
            <w:vMerge w:val="continue"/>
            <w:vAlign w:val="center"/>
          </w:tcPr>
          <w:p>
            <w:pPr>
              <w:overflowPunct w:val="0"/>
              <w:snapToGrid w:val="0"/>
              <w:jc w:val="left"/>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6812" w:type="dxa"/>
            <w:gridSpan w:val="4"/>
            <w:vAlign w:val="center"/>
          </w:tcPr>
          <w:p>
            <w:pPr>
              <w:overflowPunct w:val="0"/>
              <w:snapToGrid w:val="0"/>
              <w:jc w:val="left"/>
              <w:rPr>
                <w:rFonts w:ascii="Times New Roman" w:hAnsi="Times New Roman"/>
                <w:kern w:val="0"/>
                <w:szCs w:val="21"/>
              </w:rPr>
            </w:pPr>
            <w:r>
              <w:rPr>
                <w:rFonts w:hint="eastAsia" w:ascii="Times New Roman" w:hAnsi="Times New Roman"/>
                <w:szCs w:val="21"/>
              </w:rPr>
              <w:t>遵纪守法项目实行一票否决：1、</w:t>
            </w:r>
            <w:r>
              <w:rPr>
                <w:rFonts w:ascii="Times New Roman" w:hAnsi="Times New Roman"/>
                <w:szCs w:val="21"/>
              </w:rPr>
              <w:t>近两年曾发生违纪违法违规行为的</w:t>
            </w:r>
            <w:r>
              <w:rPr>
                <w:rFonts w:hint="eastAsia" w:ascii="Times New Roman" w:hAnsi="Times New Roman"/>
                <w:szCs w:val="21"/>
              </w:rPr>
              <w:t>。2、近二年信用信息有严重失信的。3、</w:t>
            </w:r>
            <w:r>
              <w:rPr>
                <w:rFonts w:hint="eastAsia" w:ascii="Times New Roman" w:hAnsi="Times New Roman"/>
                <w:kern w:val="0"/>
                <w:szCs w:val="21"/>
              </w:rPr>
              <w:t>有1次以上未按时年检（年报）或者有1次以上年检结论为不合格的，均不得评为4A及以上等级。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14" w:type="dxa"/>
            <w:vMerge w:val="restart"/>
            <w:vAlign w:val="center"/>
          </w:tcPr>
          <w:p>
            <w:pPr>
              <w:overflowPunct w:val="0"/>
              <w:snapToGrid w:val="0"/>
              <w:jc w:val="center"/>
              <w:rPr>
                <w:rFonts w:ascii="Times New Roman" w:hAnsi="Times New Roman"/>
                <w:szCs w:val="21"/>
              </w:rPr>
            </w:pPr>
            <w:r>
              <w:rPr>
                <w:rFonts w:ascii="Times New Roman" w:hAnsi="宋体"/>
                <w:szCs w:val="21"/>
              </w:rPr>
              <w:t>三、内部</w:t>
            </w:r>
          </w:p>
          <w:p>
            <w:pPr>
              <w:overflowPunct w:val="0"/>
              <w:snapToGrid w:val="0"/>
              <w:jc w:val="center"/>
              <w:rPr>
                <w:rFonts w:ascii="Times New Roman" w:hAnsi="Times New Roman"/>
                <w:szCs w:val="21"/>
              </w:rPr>
            </w:pPr>
            <w:r>
              <w:rPr>
                <w:rFonts w:ascii="Times New Roman" w:hAnsi="宋体"/>
                <w:szCs w:val="21"/>
              </w:rPr>
              <w:t>治理</w:t>
            </w:r>
          </w:p>
          <w:p>
            <w:pPr>
              <w:overflowPunct w:val="0"/>
              <w:snapToGrid w:val="0"/>
              <w:jc w:val="center"/>
              <w:rPr>
                <w:rFonts w:ascii="Times New Roman" w:hAnsi="Times New Roman" w:eastAsia="黑体"/>
                <w:bCs/>
                <w:szCs w:val="21"/>
              </w:rPr>
            </w:pPr>
            <w:r>
              <w:rPr>
                <w:rFonts w:ascii="Times New Roman" w:hAnsi="宋体"/>
                <w:szCs w:val="21"/>
              </w:rPr>
              <w:t>（</w:t>
            </w:r>
            <w:r>
              <w:rPr>
                <w:rFonts w:hint="eastAsia" w:ascii="Times New Roman" w:hAnsi="Times New Roman"/>
                <w:szCs w:val="21"/>
              </w:rPr>
              <w:t>26</w:t>
            </w:r>
            <w:r>
              <w:rPr>
                <w:rFonts w:ascii="Times New Roman" w:hAnsi="Times New Roman"/>
                <w:szCs w:val="21"/>
              </w:rPr>
              <w:t>5</w:t>
            </w:r>
            <w:r>
              <w:rPr>
                <w:rFonts w:ascii="Times New Roman" w:hAnsi="宋体"/>
                <w:szCs w:val="21"/>
              </w:rPr>
              <w:t>）</w:t>
            </w:r>
          </w:p>
        </w:tc>
        <w:tc>
          <w:tcPr>
            <w:tcW w:w="1134" w:type="dxa"/>
            <w:vMerge w:val="restart"/>
            <w:vAlign w:val="center"/>
          </w:tcPr>
          <w:p>
            <w:pPr>
              <w:overflowPunct w:val="0"/>
              <w:snapToGrid w:val="0"/>
              <w:rPr>
                <w:rFonts w:ascii="Times New Roman" w:hAnsi="Times New Roman"/>
                <w:szCs w:val="21"/>
              </w:rPr>
            </w:pPr>
            <w:r>
              <w:rPr>
                <w:rFonts w:hint="eastAsia" w:ascii="Times New Roman" w:hAnsi="宋体"/>
                <w:szCs w:val="21"/>
              </w:rPr>
              <w:t>（八</w:t>
            </w:r>
            <w:r>
              <w:rPr>
                <w:rFonts w:ascii="Times New Roman" w:hAnsi="宋体"/>
                <w:szCs w:val="21"/>
              </w:rPr>
              <w:t>）</w:t>
            </w:r>
          </w:p>
          <w:p>
            <w:pPr>
              <w:overflowPunct w:val="0"/>
              <w:snapToGrid w:val="0"/>
              <w:jc w:val="center"/>
              <w:rPr>
                <w:rFonts w:ascii="Times New Roman" w:hAnsi="Times New Roman"/>
                <w:szCs w:val="21"/>
              </w:rPr>
            </w:pPr>
            <w:r>
              <w:rPr>
                <w:rFonts w:ascii="Times New Roman" w:hAnsi="宋体"/>
                <w:szCs w:val="21"/>
              </w:rPr>
              <w:t>权力机构</w:t>
            </w:r>
          </w:p>
          <w:p>
            <w:pPr>
              <w:overflowPunct w:val="0"/>
              <w:snapToGrid w:val="0"/>
              <w:jc w:val="center"/>
              <w:rPr>
                <w:rFonts w:ascii="Times New Roman" w:hAnsi="Times New Roman" w:eastAsia="黑体"/>
                <w:bCs/>
                <w:szCs w:val="21"/>
              </w:rPr>
            </w:pPr>
            <w:r>
              <w:rPr>
                <w:rFonts w:ascii="Times New Roman" w:hAnsi="宋体"/>
                <w:szCs w:val="21"/>
              </w:rPr>
              <w:t>（</w:t>
            </w:r>
            <w:r>
              <w:rPr>
                <w:rFonts w:ascii="Times New Roman" w:hAnsi="Times New Roman"/>
                <w:szCs w:val="21"/>
              </w:rPr>
              <w:t>20</w:t>
            </w:r>
            <w:r>
              <w:rPr>
                <w:rFonts w:ascii="Times New Roman" w:hAnsi="宋体"/>
                <w:szCs w:val="21"/>
              </w:rPr>
              <w:t>）</w:t>
            </w:r>
          </w:p>
        </w:tc>
        <w:tc>
          <w:tcPr>
            <w:tcW w:w="1442" w:type="dxa"/>
            <w:vAlign w:val="center"/>
          </w:tcPr>
          <w:p>
            <w:pPr>
              <w:overflowPunct w:val="0"/>
              <w:snapToGrid w:val="0"/>
              <w:rPr>
                <w:rFonts w:ascii="Times New Roman" w:hAnsi="Times New Roman"/>
                <w:szCs w:val="21"/>
              </w:rPr>
            </w:pPr>
            <w:r>
              <w:rPr>
                <w:rFonts w:hint="eastAsia" w:ascii="Times New Roman" w:hAnsi="宋体"/>
                <w:szCs w:val="21"/>
              </w:rPr>
              <w:t>20</w:t>
            </w:r>
            <w:r>
              <w:rPr>
                <w:rFonts w:ascii="Times New Roman" w:hAnsi="宋体"/>
                <w:szCs w:val="21"/>
              </w:rPr>
              <w:t>．召开会议</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7</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38</w:t>
            </w:r>
            <w:r>
              <w:rPr>
                <w:rFonts w:ascii="Times New Roman" w:hAnsi="宋体"/>
                <w:szCs w:val="21"/>
              </w:rPr>
              <w:t>）按照章程规定时限、条件和程序召开会员（代表）大会。</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zCs w:val="21"/>
              </w:rPr>
            </w:pP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21</w:t>
            </w:r>
            <w:r>
              <w:rPr>
                <w:rFonts w:ascii="Times New Roman" w:hAnsi="宋体"/>
                <w:szCs w:val="21"/>
              </w:rPr>
              <w:t>．履行职责</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7</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39</w:t>
            </w:r>
            <w:r>
              <w:rPr>
                <w:rFonts w:ascii="Times New Roman" w:hAnsi="宋体"/>
                <w:szCs w:val="21"/>
              </w:rPr>
              <w:t>）按照章程规定，会员（代表）大会审议理事会工作报告、财务报告和监事会工作报告、会费标准、章程修订等，并审议其他重大事项。</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zCs w:val="21"/>
              </w:rPr>
            </w:pP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22</w:t>
            </w:r>
            <w:r>
              <w:rPr>
                <w:rFonts w:ascii="Times New Roman" w:hAnsi="宋体"/>
                <w:szCs w:val="21"/>
              </w:rPr>
              <w:t>．按期换届</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6</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40</w:t>
            </w:r>
            <w:r>
              <w:rPr>
                <w:rFonts w:ascii="Times New Roman" w:hAnsi="宋体"/>
                <w:szCs w:val="21"/>
              </w:rPr>
              <w:t>）依照章程规定按时实施会员（代表）大会换届。</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9"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restart"/>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九</w:t>
            </w:r>
            <w:r>
              <w:rPr>
                <w:rFonts w:ascii="Times New Roman" w:hAnsi="宋体"/>
                <w:szCs w:val="21"/>
              </w:rPr>
              <w:t>）</w:t>
            </w:r>
          </w:p>
          <w:p>
            <w:pPr>
              <w:overflowPunct w:val="0"/>
              <w:snapToGrid w:val="0"/>
              <w:jc w:val="center"/>
              <w:rPr>
                <w:rFonts w:ascii="Times New Roman" w:hAnsi="Times New Roman"/>
                <w:szCs w:val="21"/>
              </w:rPr>
            </w:pPr>
            <w:r>
              <w:rPr>
                <w:rFonts w:ascii="Times New Roman" w:hAnsi="宋体"/>
                <w:szCs w:val="21"/>
              </w:rPr>
              <w:t>执行机构</w:t>
            </w:r>
          </w:p>
          <w:p>
            <w:pPr>
              <w:overflowPunct w:val="0"/>
              <w:snapToGrid w:val="0"/>
              <w:jc w:val="center"/>
              <w:rPr>
                <w:rFonts w:ascii="Times New Roman" w:hAnsi="Times New Roman" w:eastAsia="黑体"/>
                <w:bCs/>
                <w:szCs w:val="21"/>
              </w:rPr>
            </w:pPr>
            <w:r>
              <w:rPr>
                <w:rFonts w:ascii="Times New Roman" w:hAnsi="宋体"/>
                <w:szCs w:val="21"/>
              </w:rPr>
              <w:t>（</w:t>
            </w:r>
            <w:r>
              <w:rPr>
                <w:rFonts w:ascii="Times New Roman" w:hAnsi="Times New Roman"/>
                <w:szCs w:val="21"/>
              </w:rPr>
              <w:t>20</w:t>
            </w:r>
            <w:r>
              <w:rPr>
                <w:rFonts w:ascii="Times New Roman" w:hAnsi="宋体"/>
                <w:szCs w:val="21"/>
              </w:rPr>
              <w:t>）</w:t>
            </w: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23</w:t>
            </w:r>
            <w:r>
              <w:rPr>
                <w:rFonts w:ascii="Times New Roman" w:hAnsi="宋体"/>
                <w:szCs w:val="21"/>
              </w:rPr>
              <w:t>．理事会（常务理事会）的产生及成员数</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10</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41</w:t>
            </w:r>
            <w:r>
              <w:rPr>
                <w:rFonts w:ascii="Times New Roman" w:hAnsi="宋体"/>
                <w:szCs w:val="21"/>
              </w:rPr>
              <w:t>）理事会（常务理事会）的产生（选举、罢免）符合章程规定的民主议事程序，成员数符合相关规定比例；成员涉及报批的须按其干部管理权限履行手续。其中负责人在本学科或专业领域具有一定影响，任职条件及任职程序符合章程及有关规定。</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jc w:val="center"/>
              <w:rPr>
                <w:rFonts w:ascii="Times New Roman" w:hAnsi="Times New Roman" w:eastAsia="黑体"/>
                <w:bCs/>
                <w:szCs w:val="21"/>
              </w:rPr>
            </w:pP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24</w:t>
            </w:r>
            <w:r>
              <w:rPr>
                <w:rFonts w:ascii="Times New Roman" w:hAnsi="宋体"/>
                <w:szCs w:val="21"/>
              </w:rPr>
              <w:t>．理事会（常务理事会）履职</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10</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42</w:t>
            </w:r>
            <w:r>
              <w:rPr>
                <w:rFonts w:ascii="Times New Roman" w:hAnsi="宋体"/>
                <w:szCs w:val="21"/>
              </w:rPr>
              <w:t>）</w:t>
            </w:r>
            <w:r>
              <w:rPr>
                <w:rFonts w:ascii="Times New Roman" w:hAnsi="Times New Roman"/>
                <w:szCs w:val="21"/>
              </w:rPr>
              <w:t>依照章程规定，</w:t>
            </w:r>
            <w:r>
              <w:rPr>
                <w:rFonts w:hint="eastAsia" w:ascii="Times New Roman" w:hAnsi="Times New Roman"/>
                <w:szCs w:val="21"/>
              </w:rPr>
              <w:t>理事会每年至少召开2次会议</w:t>
            </w:r>
            <w:r>
              <w:rPr>
                <w:rFonts w:ascii="Times New Roman" w:hAnsi="Times New Roman"/>
                <w:szCs w:val="21"/>
              </w:rPr>
              <w:t>，设常务理事会的</w:t>
            </w:r>
            <w:r>
              <w:rPr>
                <w:rFonts w:hint="eastAsia" w:ascii="Times New Roman" w:hAnsi="Times New Roman"/>
                <w:szCs w:val="21"/>
              </w:rPr>
              <w:t>每3个月</w:t>
            </w:r>
            <w:r>
              <w:rPr>
                <w:rFonts w:ascii="Times New Roman" w:hAnsi="Times New Roman"/>
                <w:szCs w:val="21"/>
              </w:rPr>
              <w:t>至少召开1次会议，并履行相应职责。其中负责人职责明确、团结协调、履职尽责，统领作用发挥好。</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jc w:val="center"/>
        </w:trPr>
        <w:tc>
          <w:tcPr>
            <w:tcW w:w="1114" w:type="dxa"/>
            <w:vMerge w:val="restart"/>
            <w:vAlign w:val="center"/>
          </w:tcPr>
          <w:p>
            <w:pPr>
              <w:overflowPunct w:val="0"/>
              <w:snapToGrid w:val="0"/>
              <w:jc w:val="center"/>
              <w:rPr>
                <w:rFonts w:ascii="Times New Roman" w:hAnsi="Times New Roman"/>
                <w:szCs w:val="21"/>
              </w:rPr>
            </w:pPr>
            <w:r>
              <w:rPr>
                <w:rFonts w:ascii="Times New Roman" w:hAnsi="宋体"/>
                <w:szCs w:val="21"/>
              </w:rPr>
              <w:t>三、内部</w:t>
            </w:r>
          </w:p>
          <w:p>
            <w:pPr>
              <w:overflowPunct w:val="0"/>
              <w:snapToGrid w:val="0"/>
              <w:jc w:val="center"/>
              <w:rPr>
                <w:rFonts w:ascii="Times New Roman" w:hAnsi="Times New Roman"/>
                <w:szCs w:val="21"/>
              </w:rPr>
            </w:pPr>
            <w:r>
              <w:rPr>
                <w:rFonts w:ascii="Times New Roman" w:hAnsi="宋体"/>
                <w:szCs w:val="21"/>
              </w:rPr>
              <w:t>治理</w:t>
            </w:r>
          </w:p>
          <w:p>
            <w:pPr>
              <w:overflowPunct w:val="0"/>
              <w:snapToGrid w:val="0"/>
              <w:jc w:val="center"/>
              <w:rPr>
                <w:rFonts w:ascii="Times New Roman" w:hAnsi="Times New Roman" w:eastAsia="黑体"/>
                <w:bCs/>
                <w:szCs w:val="21"/>
              </w:rPr>
            </w:pPr>
            <w:r>
              <w:rPr>
                <w:rFonts w:ascii="Times New Roman" w:hAnsi="宋体"/>
                <w:szCs w:val="21"/>
              </w:rPr>
              <w:t>（</w:t>
            </w:r>
            <w:r>
              <w:rPr>
                <w:rFonts w:hint="eastAsia" w:ascii="Times New Roman" w:hAnsi="Times New Roman"/>
                <w:szCs w:val="21"/>
              </w:rPr>
              <w:t>26</w:t>
            </w:r>
            <w:r>
              <w:rPr>
                <w:rFonts w:ascii="Times New Roman" w:hAnsi="Times New Roman"/>
                <w:szCs w:val="21"/>
              </w:rPr>
              <w:t>5</w:t>
            </w:r>
            <w:r>
              <w:rPr>
                <w:rFonts w:ascii="Times New Roman" w:hAnsi="宋体"/>
                <w:szCs w:val="21"/>
              </w:rPr>
              <w:t>）</w:t>
            </w:r>
          </w:p>
        </w:tc>
        <w:tc>
          <w:tcPr>
            <w:tcW w:w="1134" w:type="dxa"/>
            <w:vMerge w:val="restart"/>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十</w:t>
            </w:r>
            <w:r>
              <w:rPr>
                <w:rFonts w:ascii="Times New Roman" w:hAnsi="宋体"/>
                <w:szCs w:val="21"/>
              </w:rPr>
              <w:t>）</w:t>
            </w:r>
          </w:p>
          <w:p>
            <w:pPr>
              <w:overflowPunct w:val="0"/>
              <w:snapToGrid w:val="0"/>
              <w:jc w:val="center"/>
              <w:rPr>
                <w:rFonts w:ascii="Times New Roman" w:hAnsi="Times New Roman"/>
                <w:szCs w:val="21"/>
              </w:rPr>
            </w:pPr>
            <w:r>
              <w:rPr>
                <w:rFonts w:ascii="Times New Roman" w:hAnsi="宋体"/>
                <w:szCs w:val="21"/>
              </w:rPr>
              <w:t>监督机构</w:t>
            </w:r>
          </w:p>
          <w:p>
            <w:pPr>
              <w:overflowPunct w:val="0"/>
              <w:snapToGrid w:val="0"/>
              <w:jc w:val="center"/>
              <w:rPr>
                <w:rFonts w:ascii="Times New Roman" w:hAnsi="Times New Roman" w:eastAsia="黑体"/>
                <w:bCs/>
                <w:szCs w:val="21"/>
              </w:rPr>
            </w:pPr>
            <w:r>
              <w:rPr>
                <w:rFonts w:ascii="Times New Roman" w:hAnsi="宋体"/>
                <w:szCs w:val="21"/>
              </w:rPr>
              <w:t>（</w:t>
            </w:r>
            <w:r>
              <w:rPr>
                <w:rFonts w:ascii="Times New Roman" w:hAnsi="Times New Roman"/>
                <w:szCs w:val="21"/>
              </w:rPr>
              <w:t>20</w:t>
            </w:r>
            <w:r>
              <w:rPr>
                <w:rFonts w:ascii="Times New Roman" w:hAnsi="宋体"/>
                <w:szCs w:val="21"/>
              </w:rPr>
              <w:t>）</w:t>
            </w: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25</w:t>
            </w:r>
            <w:r>
              <w:rPr>
                <w:rFonts w:ascii="Times New Roman" w:hAnsi="宋体"/>
                <w:szCs w:val="21"/>
              </w:rPr>
              <w:t>．监事会设立（</w:t>
            </w:r>
            <w:r>
              <w:rPr>
                <w:rFonts w:ascii="Times New Roman" w:hAnsi="Times New Roman"/>
                <w:szCs w:val="21"/>
              </w:rPr>
              <w:t>10</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43</w:t>
            </w:r>
            <w:r>
              <w:rPr>
                <w:rFonts w:ascii="Times New Roman" w:hAnsi="宋体"/>
                <w:szCs w:val="21"/>
              </w:rPr>
              <w:t>）设立监事会或监事岗位。</w:t>
            </w:r>
            <w:r>
              <w:rPr>
                <w:rFonts w:ascii="Times New Roman" w:hAnsi="宋体"/>
                <w:kern w:val="32"/>
                <w:szCs w:val="21"/>
              </w:rPr>
              <w:t>本团体</w:t>
            </w:r>
            <w:r>
              <w:rPr>
                <w:rFonts w:hint="eastAsia" w:ascii="Times New Roman" w:hAnsi="宋体"/>
                <w:kern w:val="32"/>
                <w:szCs w:val="21"/>
              </w:rPr>
              <w:t>负责人、</w:t>
            </w:r>
            <w:r>
              <w:rPr>
                <w:rFonts w:ascii="Times New Roman" w:hAnsi="宋体"/>
                <w:kern w:val="32"/>
                <w:szCs w:val="21"/>
              </w:rPr>
              <w:t>理事会成员、</w:t>
            </w:r>
            <w:r>
              <w:rPr>
                <w:rFonts w:hint="eastAsia" w:ascii="Times New Roman" w:hAnsi="宋体"/>
                <w:kern w:val="32"/>
                <w:szCs w:val="21"/>
              </w:rPr>
              <w:t>秘书处工作人员、</w:t>
            </w:r>
            <w:r>
              <w:rPr>
                <w:rFonts w:ascii="Times New Roman" w:hAnsi="宋体"/>
                <w:kern w:val="32"/>
                <w:szCs w:val="21"/>
              </w:rPr>
              <w:t>财务工作人员不得兼任监事。</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rPr>
                <w:rFonts w:ascii="Times New Roman" w:hAnsi="Times New Roman"/>
                <w:szCs w:val="21"/>
              </w:rPr>
            </w:pP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26</w:t>
            </w:r>
            <w:r>
              <w:rPr>
                <w:rFonts w:ascii="Times New Roman" w:hAnsi="宋体"/>
                <w:szCs w:val="21"/>
              </w:rPr>
              <w:t>．监事会履职（</w:t>
            </w:r>
            <w:r>
              <w:rPr>
                <w:rFonts w:ascii="Times New Roman" w:hAnsi="Times New Roman"/>
                <w:szCs w:val="21"/>
              </w:rPr>
              <w:t>10</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44</w:t>
            </w:r>
            <w:r>
              <w:rPr>
                <w:rFonts w:ascii="Times New Roman" w:hAnsi="宋体"/>
                <w:szCs w:val="21"/>
              </w:rPr>
              <w:t>）监事会（监事）依照章程规定履行职责。</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restart"/>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十一</w:t>
            </w:r>
            <w:r>
              <w:rPr>
                <w:rFonts w:ascii="Times New Roman" w:hAnsi="宋体"/>
                <w:szCs w:val="21"/>
              </w:rPr>
              <w:t>）</w:t>
            </w:r>
          </w:p>
          <w:p>
            <w:pPr>
              <w:overflowPunct w:val="0"/>
              <w:snapToGrid w:val="0"/>
              <w:jc w:val="center"/>
              <w:rPr>
                <w:rFonts w:ascii="Times New Roman" w:hAnsi="Times New Roman"/>
                <w:szCs w:val="21"/>
              </w:rPr>
            </w:pPr>
            <w:r>
              <w:rPr>
                <w:rFonts w:ascii="Times New Roman" w:hAnsi="宋体"/>
                <w:szCs w:val="21"/>
              </w:rPr>
              <w:t>办事机构、分支机构</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20</w:t>
            </w:r>
            <w:r>
              <w:rPr>
                <w:rFonts w:ascii="Times New Roman" w:hAnsi="宋体"/>
                <w:szCs w:val="21"/>
              </w:rPr>
              <w:t>）</w:t>
            </w: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27.</w:t>
            </w:r>
            <w:r>
              <w:rPr>
                <w:rFonts w:ascii="Times New Roman" w:hAnsi="宋体"/>
                <w:szCs w:val="21"/>
              </w:rPr>
              <w:t>设立及调整（</w:t>
            </w:r>
            <w:r>
              <w:rPr>
                <w:rFonts w:ascii="Times New Roman" w:hAnsi="Times New Roman"/>
                <w:szCs w:val="21"/>
              </w:rPr>
              <w:t>10</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45</w:t>
            </w:r>
            <w:r>
              <w:rPr>
                <w:rFonts w:ascii="Times New Roman" w:hAnsi="宋体"/>
                <w:szCs w:val="21"/>
              </w:rPr>
              <w:t>）设立或调整办事机构、分支（代表）机构履行相应民主议事程序，并与本团体业务活动相适应。</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rPr>
                <w:rFonts w:ascii="Times New Roman" w:hAnsi="Times New Roman"/>
                <w:szCs w:val="21"/>
              </w:rPr>
            </w:pP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28</w:t>
            </w:r>
            <w:r>
              <w:rPr>
                <w:rFonts w:ascii="Times New Roman" w:hAnsi="宋体"/>
                <w:szCs w:val="21"/>
              </w:rPr>
              <w:t>．管理及履职（</w:t>
            </w:r>
            <w:r>
              <w:rPr>
                <w:rFonts w:ascii="Times New Roman" w:hAnsi="Times New Roman"/>
                <w:szCs w:val="21"/>
              </w:rPr>
              <w:t>10</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46</w:t>
            </w:r>
            <w:r>
              <w:rPr>
                <w:rFonts w:ascii="Times New Roman" w:hAnsi="宋体"/>
                <w:szCs w:val="21"/>
              </w:rPr>
              <w:t>）办事机构、分支（代表）机构日常运转及管理有序，工作制度健全并有效执行，分支（代表）机构在本团体授权范围内开展活动。</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1114" w:type="dxa"/>
            <w:vMerge w:val="continue"/>
            <w:vAlign w:val="bottom"/>
          </w:tcPr>
          <w:p>
            <w:pPr>
              <w:overflowPunct w:val="0"/>
              <w:snapToGrid w:val="0"/>
              <w:jc w:val="center"/>
              <w:rPr>
                <w:rFonts w:ascii="Times New Roman" w:hAnsi="Times New Roman"/>
                <w:szCs w:val="21"/>
              </w:rPr>
            </w:pPr>
          </w:p>
        </w:tc>
        <w:tc>
          <w:tcPr>
            <w:tcW w:w="1134" w:type="dxa"/>
            <w:vMerge w:val="restart"/>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十二</w:t>
            </w:r>
            <w:r>
              <w:rPr>
                <w:rFonts w:ascii="Times New Roman" w:hAnsi="宋体"/>
                <w:szCs w:val="21"/>
              </w:rPr>
              <w:t>）</w:t>
            </w:r>
          </w:p>
          <w:p>
            <w:pPr>
              <w:overflowPunct w:val="0"/>
              <w:snapToGrid w:val="0"/>
              <w:jc w:val="center"/>
              <w:rPr>
                <w:rFonts w:ascii="Times New Roman" w:hAnsi="Times New Roman"/>
                <w:szCs w:val="21"/>
              </w:rPr>
            </w:pPr>
            <w:r>
              <w:rPr>
                <w:rFonts w:ascii="Times New Roman" w:hAnsi="宋体"/>
                <w:szCs w:val="21"/>
              </w:rPr>
              <w:t>人力资源管理</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35</w:t>
            </w:r>
            <w:r>
              <w:rPr>
                <w:rFonts w:ascii="Times New Roman" w:hAnsi="宋体"/>
                <w:szCs w:val="21"/>
              </w:rPr>
              <w:t>）</w:t>
            </w: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29</w:t>
            </w:r>
            <w:r>
              <w:rPr>
                <w:rFonts w:ascii="Times New Roman" w:hAnsi="宋体"/>
                <w:szCs w:val="21"/>
              </w:rPr>
              <w:t>．岗位管理</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10</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47</w:t>
            </w:r>
            <w:r>
              <w:rPr>
                <w:rFonts w:ascii="Times New Roman" w:hAnsi="宋体"/>
                <w:szCs w:val="21"/>
              </w:rPr>
              <w:t>）制定本团体专职工作人员岗位职责、任用、考核、奖惩、培训等管理制度并有效执行。</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Merge w:val="restart"/>
            <w:vAlign w:val="center"/>
          </w:tcPr>
          <w:p>
            <w:pPr>
              <w:overflowPunct w:val="0"/>
              <w:snapToGrid w:val="0"/>
              <w:rPr>
                <w:rFonts w:ascii="Times New Roman" w:hAnsi="Times New Roman"/>
                <w:szCs w:val="21"/>
              </w:rPr>
            </w:pPr>
            <w:r>
              <w:rPr>
                <w:rFonts w:hint="eastAsia" w:ascii="Times New Roman" w:hAnsi="Times New Roman"/>
                <w:szCs w:val="21"/>
              </w:rPr>
              <w:t>30</w:t>
            </w:r>
            <w:r>
              <w:rPr>
                <w:rFonts w:ascii="Times New Roman" w:hAnsi="宋体"/>
                <w:szCs w:val="21"/>
              </w:rPr>
              <w:t>．薪酬管理</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15</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48</w:t>
            </w:r>
            <w:r>
              <w:rPr>
                <w:rFonts w:ascii="Times New Roman" w:hAnsi="宋体"/>
                <w:szCs w:val="21"/>
              </w:rPr>
              <w:t>）依照《社会组织劳动合同书（示范文本）》与本团体建立劳动关系的专职工作人员签订并履行“劳动合同”，各项薪酬、基本社会保险等待遇落实到位。</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rPr>
                <w:rFonts w:ascii="Times New Roman" w:hAnsi="Times New Roman" w:eastAsia="黑体"/>
                <w:bCs/>
                <w:szCs w:val="21"/>
              </w:rPr>
            </w:pPr>
          </w:p>
        </w:tc>
        <w:tc>
          <w:tcPr>
            <w:tcW w:w="1442" w:type="dxa"/>
            <w:vMerge w:val="continue"/>
            <w:vAlign w:val="center"/>
          </w:tcPr>
          <w:p>
            <w:pPr>
              <w:overflowPunct w:val="0"/>
              <w:snapToGrid w:val="0"/>
              <w:rPr>
                <w:rFonts w:ascii="Times New Roman" w:hAnsi="Times New Roman" w:eastAsia="黑体"/>
                <w:bCs/>
                <w:szCs w:val="21"/>
              </w:rPr>
            </w:pPr>
          </w:p>
        </w:tc>
        <w:tc>
          <w:tcPr>
            <w:tcW w:w="4552" w:type="dxa"/>
            <w:vAlign w:val="center"/>
          </w:tcPr>
          <w:p>
            <w:pPr>
              <w:overflowPunct w:val="0"/>
              <w:snapToGrid w:val="0"/>
              <w:rPr>
                <w:rFonts w:ascii="Times New Roman" w:hAnsi="Times New Roman" w:eastAsia="黑体"/>
                <w:bCs/>
                <w:szCs w:val="21"/>
              </w:rPr>
            </w:pPr>
            <w:r>
              <w:rPr>
                <w:rFonts w:ascii="Times New Roman" w:hAnsi="宋体"/>
                <w:szCs w:val="21"/>
              </w:rPr>
              <w:t>（</w:t>
            </w:r>
            <w:r>
              <w:rPr>
                <w:rFonts w:hint="eastAsia" w:ascii="Times New Roman" w:hAnsi="宋体"/>
                <w:szCs w:val="21"/>
              </w:rPr>
              <w:t>49</w:t>
            </w:r>
            <w:r>
              <w:rPr>
                <w:rFonts w:ascii="Times New Roman" w:hAnsi="宋体"/>
                <w:szCs w:val="21"/>
              </w:rPr>
              <w:t>）建立薪酬管理制度，对本团体专职工作人员实行社会组织年金制度（即企业年金，含参加企业年金集合计划）。</w:t>
            </w:r>
          </w:p>
        </w:tc>
        <w:tc>
          <w:tcPr>
            <w:tcW w:w="818" w:type="dxa"/>
            <w:gridSpan w:val="2"/>
            <w:vAlign w:val="center"/>
          </w:tcPr>
          <w:p>
            <w:pPr>
              <w:overflowPunct w:val="0"/>
              <w:snapToGrid w:val="0"/>
              <w:jc w:val="center"/>
              <w:rPr>
                <w:rFonts w:ascii="Times New Roman" w:hAnsi="Times New Roman"/>
                <w:bCs/>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Merge w:val="restart"/>
            <w:vAlign w:val="center"/>
          </w:tcPr>
          <w:p>
            <w:pPr>
              <w:overflowPunct w:val="0"/>
              <w:snapToGrid w:val="0"/>
              <w:rPr>
                <w:rFonts w:ascii="Times New Roman" w:hAnsi="Times New Roman"/>
                <w:szCs w:val="21"/>
              </w:rPr>
            </w:pPr>
            <w:r>
              <w:rPr>
                <w:rFonts w:hint="eastAsia" w:ascii="Times New Roman" w:hAnsi="宋体"/>
                <w:szCs w:val="21"/>
              </w:rPr>
              <w:t>31</w:t>
            </w:r>
            <w:r>
              <w:rPr>
                <w:rFonts w:ascii="Times New Roman" w:hAnsi="宋体"/>
                <w:szCs w:val="21"/>
              </w:rPr>
              <w:t>．人员结构及志愿者队伍建设（</w:t>
            </w:r>
            <w:r>
              <w:rPr>
                <w:rFonts w:ascii="Times New Roman" w:hAnsi="Times New Roman"/>
                <w:szCs w:val="21"/>
              </w:rPr>
              <w:t>10</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50</w:t>
            </w:r>
            <w:r>
              <w:rPr>
                <w:rFonts w:ascii="Times New Roman" w:hAnsi="宋体"/>
                <w:szCs w:val="21"/>
              </w:rPr>
              <w:t>）专</w:t>
            </w:r>
            <w:r>
              <w:rPr>
                <w:rFonts w:ascii="Times New Roman" w:hAnsi="宋体"/>
                <w:spacing w:val="-4"/>
                <w:szCs w:val="21"/>
              </w:rPr>
              <w:t>职工作人员</w:t>
            </w:r>
            <w:r>
              <w:rPr>
                <w:rFonts w:ascii="Times New Roman" w:hAnsi="Times New Roman"/>
                <w:spacing w:val="-4"/>
                <w:szCs w:val="21"/>
              </w:rPr>
              <w:t>50</w:t>
            </w:r>
            <w:r>
              <w:rPr>
                <w:rFonts w:ascii="Times New Roman" w:hAnsi="宋体"/>
                <w:spacing w:val="-4"/>
                <w:szCs w:val="21"/>
              </w:rPr>
              <w:t>岁以下人员占</w:t>
            </w:r>
            <w:r>
              <w:rPr>
                <w:rFonts w:ascii="Times New Roman" w:hAnsi="Times New Roman"/>
                <w:spacing w:val="-4"/>
                <w:szCs w:val="21"/>
              </w:rPr>
              <w:t>30%</w:t>
            </w:r>
            <w:r>
              <w:rPr>
                <w:rFonts w:ascii="Times New Roman" w:hAnsi="宋体"/>
                <w:spacing w:val="-4"/>
                <w:szCs w:val="21"/>
              </w:rPr>
              <w:t>以上。</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Merge w:val="continue"/>
            <w:vAlign w:val="center"/>
          </w:tcPr>
          <w:p>
            <w:pPr>
              <w:overflowPunct w:val="0"/>
              <w:snapToGrid w:val="0"/>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51</w:t>
            </w:r>
            <w:r>
              <w:rPr>
                <w:rFonts w:ascii="Times New Roman" w:hAnsi="宋体"/>
                <w:szCs w:val="21"/>
              </w:rPr>
              <w:t>）专职工作人员本科以上学历（或中级以上职称）者占</w:t>
            </w:r>
            <w:r>
              <w:rPr>
                <w:rFonts w:ascii="Times New Roman" w:hAnsi="Times New Roman"/>
                <w:szCs w:val="21"/>
              </w:rPr>
              <w:t>50%</w:t>
            </w:r>
            <w:r>
              <w:rPr>
                <w:rFonts w:ascii="Times New Roman" w:hAnsi="宋体"/>
                <w:szCs w:val="21"/>
              </w:rPr>
              <w:t>以上。</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Merge w:val="continue"/>
            <w:vAlign w:val="center"/>
          </w:tcPr>
          <w:p>
            <w:pPr>
              <w:overflowPunct w:val="0"/>
              <w:snapToGrid w:val="0"/>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52</w:t>
            </w:r>
            <w:r>
              <w:rPr>
                <w:rFonts w:ascii="Times New Roman" w:hAnsi="宋体"/>
                <w:szCs w:val="21"/>
              </w:rPr>
              <w:t>）建</w:t>
            </w:r>
            <w:r>
              <w:rPr>
                <w:rFonts w:ascii="Times New Roman" w:hAnsi="宋体"/>
                <w:spacing w:val="-6"/>
                <w:szCs w:val="21"/>
              </w:rPr>
              <w:t>立有与本团体开展业务活动相适应的志愿者队伍，志愿者配置合理、招募及管理规范。</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restart"/>
            <w:vAlign w:val="center"/>
          </w:tcPr>
          <w:p>
            <w:pPr>
              <w:overflowPunct w:val="0"/>
              <w:snapToGrid w:val="0"/>
              <w:rPr>
                <w:rFonts w:ascii="Times New Roman" w:hAnsi="Times New Roman"/>
                <w:szCs w:val="21"/>
              </w:rPr>
            </w:pPr>
            <w:r>
              <w:rPr>
                <w:rFonts w:ascii="Times New Roman" w:hAnsi="宋体"/>
                <w:szCs w:val="21"/>
              </w:rPr>
              <w:t>（十</w:t>
            </w:r>
            <w:r>
              <w:rPr>
                <w:rFonts w:hint="eastAsia" w:ascii="Times New Roman" w:hAnsi="宋体"/>
                <w:szCs w:val="21"/>
              </w:rPr>
              <w:t>三</w:t>
            </w:r>
            <w:r>
              <w:rPr>
                <w:rFonts w:ascii="Times New Roman" w:hAnsi="宋体"/>
                <w:szCs w:val="21"/>
              </w:rPr>
              <w:t>）</w:t>
            </w:r>
          </w:p>
          <w:p>
            <w:pPr>
              <w:overflowPunct w:val="0"/>
              <w:snapToGrid w:val="0"/>
              <w:jc w:val="center"/>
              <w:rPr>
                <w:rFonts w:ascii="Times New Roman" w:hAnsi="Times New Roman"/>
                <w:szCs w:val="21"/>
              </w:rPr>
            </w:pPr>
            <w:r>
              <w:rPr>
                <w:rFonts w:ascii="Times New Roman" w:hAnsi="宋体"/>
                <w:szCs w:val="21"/>
              </w:rPr>
              <w:t>会员管理</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15</w:t>
            </w:r>
            <w:r>
              <w:rPr>
                <w:rFonts w:ascii="Times New Roman" w:hAnsi="宋体"/>
                <w:szCs w:val="21"/>
              </w:rPr>
              <w:t>）</w:t>
            </w:r>
          </w:p>
        </w:tc>
        <w:tc>
          <w:tcPr>
            <w:tcW w:w="1442" w:type="dxa"/>
            <w:vAlign w:val="center"/>
          </w:tcPr>
          <w:p>
            <w:pPr>
              <w:overflowPunct w:val="0"/>
              <w:snapToGrid w:val="0"/>
              <w:rPr>
                <w:rFonts w:ascii="Times New Roman" w:hAnsi="Times New Roman"/>
                <w:szCs w:val="21"/>
              </w:rPr>
            </w:pPr>
            <w:r>
              <w:rPr>
                <w:rFonts w:hint="eastAsia" w:ascii="Times New Roman" w:hAnsi="宋体"/>
                <w:szCs w:val="21"/>
              </w:rPr>
              <w:t>32</w:t>
            </w:r>
            <w:r>
              <w:rPr>
                <w:rFonts w:ascii="Times New Roman" w:hAnsi="宋体"/>
                <w:szCs w:val="21"/>
              </w:rPr>
              <w:t>．会员数量</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5</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53</w:t>
            </w:r>
            <w:r>
              <w:rPr>
                <w:rFonts w:ascii="Times New Roman" w:hAnsi="宋体"/>
                <w:szCs w:val="21"/>
              </w:rPr>
              <w:t>）会员数量达到规定要求。</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Align w:val="center"/>
          </w:tcPr>
          <w:p>
            <w:pPr>
              <w:overflowPunct w:val="0"/>
              <w:snapToGrid w:val="0"/>
              <w:rPr>
                <w:rFonts w:ascii="Times New Roman" w:hAnsi="Times New Roman"/>
                <w:szCs w:val="21"/>
              </w:rPr>
            </w:pPr>
            <w:r>
              <w:rPr>
                <w:rFonts w:hint="eastAsia" w:ascii="Times New Roman" w:hAnsi="宋体"/>
                <w:szCs w:val="21"/>
              </w:rPr>
              <w:t>33</w:t>
            </w:r>
            <w:r>
              <w:rPr>
                <w:rFonts w:ascii="Times New Roman" w:hAnsi="宋体"/>
                <w:szCs w:val="21"/>
              </w:rPr>
              <w:t>．会员管理制度（</w:t>
            </w:r>
            <w:r>
              <w:rPr>
                <w:rFonts w:ascii="Times New Roman" w:hAnsi="Times New Roman"/>
                <w:szCs w:val="21"/>
              </w:rPr>
              <w:t>5</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54</w:t>
            </w:r>
            <w:r>
              <w:rPr>
                <w:rFonts w:ascii="Times New Roman" w:hAnsi="宋体"/>
                <w:szCs w:val="21"/>
              </w:rPr>
              <w:t>）会员身份符合有关规定，建有会员信息数据库，会员管理制度健全并有效执行。</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34</w:t>
            </w:r>
            <w:r>
              <w:rPr>
                <w:rFonts w:ascii="Times New Roman" w:hAnsi="宋体"/>
                <w:szCs w:val="21"/>
              </w:rPr>
              <w:t>．会员入退会（</w:t>
            </w:r>
            <w:r>
              <w:rPr>
                <w:rFonts w:ascii="Times New Roman" w:hAnsi="Times New Roman"/>
                <w:szCs w:val="21"/>
              </w:rPr>
              <w:t>5</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55</w:t>
            </w:r>
            <w:r>
              <w:rPr>
                <w:rFonts w:ascii="Times New Roman" w:hAnsi="宋体"/>
                <w:szCs w:val="21"/>
              </w:rPr>
              <w:t>）发展会员与本团体管理服务能力相适应，会员入会自愿、退会自由，符合章程规定程序，履行手续完备。</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restart"/>
            <w:vAlign w:val="center"/>
          </w:tcPr>
          <w:p>
            <w:pPr>
              <w:overflowPunct w:val="0"/>
              <w:snapToGrid w:val="0"/>
              <w:jc w:val="center"/>
              <w:rPr>
                <w:rFonts w:ascii="Times New Roman" w:hAnsi="Times New Roman"/>
                <w:szCs w:val="21"/>
              </w:rPr>
            </w:pPr>
            <w:r>
              <w:rPr>
                <w:rFonts w:ascii="Times New Roman" w:hAnsi="宋体"/>
                <w:szCs w:val="21"/>
              </w:rPr>
              <w:t>三、内部</w:t>
            </w:r>
          </w:p>
          <w:p>
            <w:pPr>
              <w:overflowPunct w:val="0"/>
              <w:snapToGrid w:val="0"/>
              <w:jc w:val="center"/>
              <w:rPr>
                <w:rFonts w:ascii="Times New Roman" w:hAnsi="Times New Roman"/>
                <w:szCs w:val="21"/>
              </w:rPr>
            </w:pPr>
            <w:r>
              <w:rPr>
                <w:rFonts w:ascii="Times New Roman" w:hAnsi="宋体"/>
                <w:szCs w:val="21"/>
              </w:rPr>
              <w:t>治理</w:t>
            </w:r>
          </w:p>
          <w:p>
            <w:pPr>
              <w:overflowPunct w:val="0"/>
              <w:snapToGrid w:val="0"/>
              <w:jc w:val="center"/>
              <w:rPr>
                <w:rFonts w:ascii="Times New Roman" w:hAnsi="Times New Roman"/>
                <w:szCs w:val="21"/>
              </w:rPr>
            </w:pPr>
            <w:r>
              <w:rPr>
                <w:rFonts w:ascii="Times New Roman" w:hAnsi="宋体"/>
                <w:szCs w:val="21"/>
              </w:rPr>
              <w:t>（</w:t>
            </w:r>
            <w:r>
              <w:rPr>
                <w:rFonts w:hint="eastAsia" w:ascii="Times New Roman" w:hAnsi="Times New Roman"/>
                <w:szCs w:val="21"/>
              </w:rPr>
              <w:t>26</w:t>
            </w:r>
            <w:r>
              <w:rPr>
                <w:rFonts w:ascii="Times New Roman" w:hAnsi="Times New Roman"/>
                <w:szCs w:val="21"/>
              </w:rPr>
              <w:t>5</w:t>
            </w:r>
            <w:r>
              <w:rPr>
                <w:rFonts w:ascii="Times New Roman" w:hAnsi="宋体"/>
                <w:szCs w:val="21"/>
              </w:rPr>
              <w:t>）</w:t>
            </w:r>
          </w:p>
        </w:tc>
        <w:tc>
          <w:tcPr>
            <w:tcW w:w="1134" w:type="dxa"/>
            <w:vMerge w:val="restart"/>
            <w:vAlign w:val="center"/>
          </w:tcPr>
          <w:p>
            <w:pPr>
              <w:overflowPunct w:val="0"/>
              <w:snapToGrid w:val="0"/>
              <w:rPr>
                <w:rFonts w:ascii="Times New Roman" w:hAnsi="Times New Roman"/>
                <w:szCs w:val="21"/>
              </w:rPr>
            </w:pPr>
            <w:r>
              <w:rPr>
                <w:rFonts w:ascii="Times New Roman" w:hAnsi="宋体"/>
                <w:szCs w:val="21"/>
              </w:rPr>
              <w:t>（十</w:t>
            </w:r>
            <w:r>
              <w:rPr>
                <w:rFonts w:hint="eastAsia" w:ascii="Times New Roman" w:hAnsi="宋体"/>
                <w:szCs w:val="21"/>
              </w:rPr>
              <w:t>四</w:t>
            </w:r>
            <w:r>
              <w:rPr>
                <w:rFonts w:ascii="Times New Roman" w:hAnsi="宋体"/>
                <w:szCs w:val="21"/>
              </w:rPr>
              <w:t>）</w:t>
            </w:r>
          </w:p>
          <w:p>
            <w:pPr>
              <w:overflowPunct w:val="0"/>
              <w:snapToGrid w:val="0"/>
              <w:jc w:val="center"/>
              <w:rPr>
                <w:rFonts w:ascii="Times New Roman" w:hAnsi="Times New Roman"/>
                <w:szCs w:val="21"/>
              </w:rPr>
            </w:pPr>
            <w:r>
              <w:rPr>
                <w:rFonts w:ascii="Times New Roman" w:hAnsi="宋体"/>
                <w:szCs w:val="21"/>
              </w:rPr>
              <w:t>财务资产</w:t>
            </w:r>
          </w:p>
          <w:p>
            <w:pPr>
              <w:overflowPunct w:val="0"/>
              <w:snapToGrid w:val="0"/>
              <w:jc w:val="center"/>
              <w:rPr>
                <w:rFonts w:ascii="Times New Roman" w:hAnsi="Times New Roman"/>
                <w:szCs w:val="21"/>
              </w:rPr>
            </w:pPr>
            <w:r>
              <w:rPr>
                <w:rFonts w:ascii="Times New Roman" w:hAnsi="宋体"/>
                <w:szCs w:val="21"/>
              </w:rPr>
              <w:t>管理</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85</w:t>
            </w:r>
            <w:r>
              <w:rPr>
                <w:rFonts w:ascii="Times New Roman" w:hAnsi="宋体"/>
                <w:szCs w:val="21"/>
              </w:rPr>
              <w:t>）</w:t>
            </w: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35</w:t>
            </w:r>
            <w:r>
              <w:rPr>
                <w:rFonts w:ascii="Times New Roman" w:hAnsi="宋体"/>
                <w:szCs w:val="21"/>
              </w:rPr>
              <w:t>．会费管理</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10</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56</w:t>
            </w:r>
            <w:r>
              <w:rPr>
                <w:rFonts w:ascii="Times New Roman" w:hAnsi="宋体"/>
                <w:szCs w:val="21"/>
              </w:rPr>
              <w:t>）</w:t>
            </w:r>
            <w:r>
              <w:rPr>
                <w:rFonts w:ascii="Times New Roman" w:hAnsi="Times New Roman"/>
                <w:szCs w:val="21"/>
              </w:rPr>
              <w:t>制定或修订会费标准实行会员（代表）大会无记名</w:t>
            </w:r>
            <w:r>
              <w:rPr>
                <w:rFonts w:hint="eastAsia" w:ascii="Times New Roman" w:hAnsi="Times New Roman"/>
                <w:szCs w:val="21"/>
              </w:rPr>
              <w:t>票决制，</w:t>
            </w:r>
            <w:r>
              <w:rPr>
                <w:rFonts w:ascii="Times New Roman" w:hAnsi="Times New Roman"/>
                <w:szCs w:val="21"/>
              </w:rPr>
              <w:t>自通过会费标准决议之日起30日内，将决议向全体会员公开，会费收支纳入会计核算并向会员提供查询服务</w:t>
            </w:r>
            <w:r>
              <w:rPr>
                <w:rFonts w:ascii="Times New Roman" w:hAnsi="宋体"/>
                <w:szCs w:val="21"/>
              </w:rPr>
              <w:t>。</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Merge w:val="restart"/>
            <w:vAlign w:val="center"/>
          </w:tcPr>
          <w:p>
            <w:pPr>
              <w:overflowPunct w:val="0"/>
              <w:snapToGrid w:val="0"/>
              <w:rPr>
                <w:rFonts w:ascii="Times New Roman" w:hAnsi="Times New Roman"/>
                <w:szCs w:val="21"/>
              </w:rPr>
            </w:pPr>
            <w:r>
              <w:rPr>
                <w:rFonts w:hint="eastAsia" w:ascii="Times New Roman" w:hAnsi="Times New Roman"/>
                <w:szCs w:val="21"/>
              </w:rPr>
              <w:t>36</w:t>
            </w:r>
            <w:r>
              <w:rPr>
                <w:rFonts w:ascii="Times New Roman" w:hAnsi="宋体"/>
                <w:szCs w:val="21"/>
              </w:rPr>
              <w:t>．财务工作人员</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5</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57</w:t>
            </w:r>
            <w:r>
              <w:rPr>
                <w:rFonts w:ascii="Times New Roman" w:hAnsi="宋体"/>
                <w:szCs w:val="21"/>
              </w:rPr>
              <w:t>）按规定配备专职或兼职会计人员。</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jc w:val="center"/>
              <w:rPr>
                <w:rFonts w:ascii="Times New Roman" w:hAnsi="Times New Roman" w:eastAsia="黑体"/>
                <w:bCs/>
                <w:szCs w:val="21"/>
              </w:rPr>
            </w:pPr>
          </w:p>
        </w:tc>
        <w:tc>
          <w:tcPr>
            <w:tcW w:w="1442" w:type="dxa"/>
            <w:vMerge w:val="continue"/>
            <w:vAlign w:val="center"/>
          </w:tcPr>
          <w:p>
            <w:pPr>
              <w:overflowPunct w:val="0"/>
              <w:snapToGrid w:val="0"/>
              <w:jc w:val="center"/>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58</w:t>
            </w:r>
            <w:r>
              <w:rPr>
                <w:rFonts w:ascii="Times New Roman" w:hAnsi="宋体"/>
                <w:szCs w:val="21"/>
              </w:rPr>
              <w:t>）按规定配备专职或兼职出纳人员。</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jc w:val="center"/>
              <w:rPr>
                <w:rFonts w:ascii="Times New Roman" w:hAnsi="Times New Roman" w:eastAsia="黑体"/>
                <w:bCs/>
                <w:szCs w:val="21"/>
              </w:rPr>
            </w:pP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37</w:t>
            </w:r>
            <w:r>
              <w:rPr>
                <w:rFonts w:ascii="Times New Roman" w:hAnsi="宋体"/>
                <w:szCs w:val="21"/>
              </w:rPr>
              <w:t>．财务管理制度</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5</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59</w:t>
            </w:r>
            <w:r>
              <w:rPr>
                <w:rFonts w:ascii="Times New Roman" w:hAnsi="宋体"/>
                <w:szCs w:val="21"/>
              </w:rPr>
              <w:t>）财务管理制度健全规范并有效执行（含货币资金、应收款项、存货、固定资产）。</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jc w:val="center"/>
              <w:rPr>
                <w:rFonts w:ascii="Times New Roman" w:hAnsi="Times New Roman" w:eastAsia="黑体"/>
                <w:bCs/>
                <w:szCs w:val="21"/>
              </w:rPr>
            </w:pPr>
          </w:p>
        </w:tc>
        <w:tc>
          <w:tcPr>
            <w:tcW w:w="1442" w:type="dxa"/>
            <w:vAlign w:val="center"/>
          </w:tcPr>
          <w:p>
            <w:pPr>
              <w:overflowPunct w:val="0"/>
              <w:snapToGrid w:val="0"/>
              <w:rPr>
                <w:rFonts w:ascii="Times New Roman" w:hAnsi="Times New Roman"/>
                <w:szCs w:val="21"/>
              </w:rPr>
            </w:pPr>
            <w:r>
              <w:rPr>
                <w:rFonts w:ascii="Times New Roman" w:hAnsi="Times New Roman"/>
                <w:szCs w:val="21"/>
              </w:rPr>
              <w:t>3</w:t>
            </w:r>
            <w:r>
              <w:rPr>
                <w:rFonts w:hint="eastAsia" w:ascii="Times New Roman" w:hAnsi="Times New Roman"/>
                <w:szCs w:val="21"/>
              </w:rPr>
              <w:t>8</w:t>
            </w:r>
            <w:r>
              <w:rPr>
                <w:rFonts w:ascii="Times New Roman" w:hAnsi="宋体"/>
                <w:szCs w:val="21"/>
              </w:rPr>
              <w:t>．会计制度</w:t>
            </w:r>
          </w:p>
          <w:p>
            <w:pPr>
              <w:overflowPunct w:val="0"/>
              <w:snapToGrid w:val="0"/>
              <w:jc w:val="center"/>
              <w:rPr>
                <w:rFonts w:ascii="Times New Roman" w:hAnsi="Times New Roman"/>
                <w:szCs w:val="21"/>
              </w:rPr>
            </w:pPr>
            <w:r>
              <w:rPr>
                <w:rFonts w:ascii="Times New Roman" w:hAnsi="Times New Roman"/>
                <w:szCs w:val="21"/>
              </w:rPr>
              <w:t>(10)</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60</w:t>
            </w:r>
            <w:r>
              <w:rPr>
                <w:rFonts w:ascii="Times New Roman" w:hAnsi="宋体"/>
                <w:szCs w:val="21"/>
              </w:rPr>
              <w:t>）会计核算执行《民间非营利组织会计制度》。</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jc w:val="center"/>
              <w:rPr>
                <w:rFonts w:ascii="Times New Roman" w:hAnsi="Times New Roman" w:eastAsia="黑体"/>
                <w:bCs/>
                <w:szCs w:val="21"/>
              </w:rPr>
            </w:pPr>
          </w:p>
        </w:tc>
        <w:tc>
          <w:tcPr>
            <w:tcW w:w="1442" w:type="dxa"/>
            <w:vAlign w:val="center"/>
          </w:tcPr>
          <w:p>
            <w:pPr>
              <w:overflowPunct w:val="0"/>
              <w:snapToGrid w:val="0"/>
              <w:rPr>
                <w:rFonts w:ascii="Times New Roman" w:hAnsi="Times New Roman"/>
                <w:szCs w:val="21"/>
              </w:rPr>
            </w:pPr>
            <w:r>
              <w:rPr>
                <w:rFonts w:ascii="Times New Roman" w:hAnsi="Times New Roman"/>
                <w:szCs w:val="21"/>
              </w:rPr>
              <w:t>3</w:t>
            </w:r>
            <w:r>
              <w:rPr>
                <w:rFonts w:hint="eastAsia" w:ascii="Times New Roman" w:hAnsi="Times New Roman"/>
                <w:szCs w:val="21"/>
              </w:rPr>
              <w:t>9</w:t>
            </w:r>
            <w:r>
              <w:rPr>
                <w:rFonts w:ascii="Times New Roman" w:hAnsi="宋体"/>
                <w:szCs w:val="21"/>
              </w:rPr>
              <w:t>．财务审计</w:t>
            </w:r>
          </w:p>
          <w:p>
            <w:pPr>
              <w:overflowPunct w:val="0"/>
              <w:snapToGrid w:val="0"/>
              <w:jc w:val="center"/>
              <w:rPr>
                <w:rFonts w:ascii="Times New Roman" w:hAnsi="Times New Roman"/>
                <w:szCs w:val="21"/>
              </w:rPr>
            </w:pPr>
            <w:r>
              <w:rPr>
                <w:rFonts w:ascii="Times New Roman" w:hAnsi="Times New Roman"/>
                <w:szCs w:val="21"/>
              </w:rPr>
              <w:t>(10)</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61</w:t>
            </w:r>
            <w:r>
              <w:rPr>
                <w:rFonts w:ascii="Times New Roman" w:hAnsi="宋体"/>
                <w:szCs w:val="21"/>
              </w:rPr>
              <w:t>）委托会计师事务所对本团体进行财务审计。</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jc w:val="center"/>
              <w:rPr>
                <w:rFonts w:ascii="Times New Roman" w:hAnsi="Times New Roman" w:eastAsia="黑体"/>
                <w:bCs/>
                <w:szCs w:val="21"/>
              </w:rPr>
            </w:pPr>
          </w:p>
        </w:tc>
        <w:tc>
          <w:tcPr>
            <w:tcW w:w="1442" w:type="dxa"/>
            <w:vAlign w:val="center"/>
          </w:tcPr>
          <w:p>
            <w:pPr>
              <w:overflowPunct w:val="0"/>
              <w:snapToGrid w:val="0"/>
              <w:rPr>
                <w:rFonts w:ascii="Times New Roman" w:hAnsi="Times New Roman"/>
                <w:szCs w:val="21"/>
              </w:rPr>
            </w:pPr>
            <w:r>
              <w:rPr>
                <w:rFonts w:hint="eastAsia" w:ascii="Times New Roman" w:hAnsi="宋体"/>
                <w:szCs w:val="21"/>
              </w:rPr>
              <w:t>40．</w:t>
            </w:r>
            <w:r>
              <w:rPr>
                <w:rFonts w:ascii="Times New Roman" w:hAnsi="宋体"/>
                <w:szCs w:val="21"/>
              </w:rPr>
              <w:t>票据管理</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5</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62</w:t>
            </w:r>
            <w:r>
              <w:rPr>
                <w:rFonts w:ascii="Times New Roman" w:hAnsi="宋体"/>
                <w:szCs w:val="21"/>
              </w:rPr>
              <w:t>）规范使用各种票据（支票、发票、收据）。</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jc w:val="center"/>
              <w:rPr>
                <w:rFonts w:ascii="Times New Roman" w:hAnsi="Times New Roman" w:eastAsia="黑体"/>
                <w:bCs/>
                <w:szCs w:val="21"/>
              </w:rPr>
            </w:pPr>
          </w:p>
        </w:tc>
        <w:tc>
          <w:tcPr>
            <w:tcW w:w="1442" w:type="dxa"/>
            <w:vAlign w:val="center"/>
          </w:tcPr>
          <w:p>
            <w:pPr>
              <w:overflowPunct w:val="0"/>
              <w:snapToGrid w:val="0"/>
              <w:rPr>
                <w:rFonts w:ascii="Times New Roman" w:hAnsi="Times New Roman"/>
                <w:szCs w:val="21"/>
              </w:rPr>
            </w:pPr>
            <w:r>
              <w:rPr>
                <w:rFonts w:hint="eastAsia" w:ascii="Times New Roman" w:hAnsi="宋体"/>
                <w:szCs w:val="21"/>
              </w:rPr>
              <w:t>41</w:t>
            </w:r>
            <w:r>
              <w:rPr>
                <w:rFonts w:ascii="Times New Roman" w:hAnsi="宋体"/>
                <w:szCs w:val="21"/>
              </w:rPr>
              <w:t>．经费支出审批</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10</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63</w:t>
            </w:r>
            <w:r>
              <w:rPr>
                <w:rFonts w:ascii="Times New Roman" w:hAnsi="宋体"/>
                <w:szCs w:val="21"/>
              </w:rPr>
              <w:t>）经费支出审批程序符合本团体财务管理规定和流程。</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jc w:val="center"/>
              <w:rPr>
                <w:rFonts w:ascii="Times New Roman" w:hAnsi="Times New Roman" w:eastAsia="黑体"/>
                <w:bCs/>
                <w:szCs w:val="21"/>
              </w:rPr>
            </w:pPr>
          </w:p>
        </w:tc>
        <w:tc>
          <w:tcPr>
            <w:tcW w:w="1442" w:type="dxa"/>
            <w:vAlign w:val="center"/>
          </w:tcPr>
          <w:p>
            <w:pPr>
              <w:overflowPunct w:val="0"/>
              <w:snapToGrid w:val="0"/>
              <w:rPr>
                <w:rFonts w:ascii="Times New Roman" w:hAnsi="Times New Roman"/>
                <w:szCs w:val="21"/>
              </w:rPr>
            </w:pPr>
            <w:r>
              <w:rPr>
                <w:rFonts w:hint="eastAsia" w:ascii="Times New Roman" w:hAnsi="宋体"/>
                <w:szCs w:val="21"/>
              </w:rPr>
              <w:t>42</w:t>
            </w:r>
            <w:r>
              <w:rPr>
                <w:rFonts w:ascii="Times New Roman" w:hAnsi="宋体"/>
                <w:szCs w:val="21"/>
              </w:rPr>
              <w:t>．资产管理</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10</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64</w:t>
            </w:r>
            <w:r>
              <w:rPr>
                <w:rFonts w:ascii="Times New Roman" w:hAnsi="宋体"/>
                <w:szCs w:val="21"/>
              </w:rPr>
              <w:t>）资产管理制度健全并有效执行。</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jc w:val="center"/>
              <w:rPr>
                <w:rFonts w:ascii="Times New Roman" w:hAnsi="Times New Roman" w:eastAsia="黑体"/>
                <w:bCs/>
                <w:szCs w:val="21"/>
              </w:rPr>
            </w:pPr>
          </w:p>
        </w:tc>
        <w:tc>
          <w:tcPr>
            <w:tcW w:w="1442" w:type="dxa"/>
            <w:vAlign w:val="center"/>
          </w:tcPr>
          <w:p>
            <w:pPr>
              <w:overflowPunct w:val="0"/>
              <w:snapToGrid w:val="0"/>
              <w:rPr>
                <w:rFonts w:ascii="Times New Roman" w:hAnsi="Times New Roman"/>
                <w:szCs w:val="21"/>
              </w:rPr>
            </w:pPr>
            <w:r>
              <w:rPr>
                <w:rFonts w:hint="eastAsia" w:ascii="Times New Roman" w:hAnsi="宋体"/>
                <w:szCs w:val="21"/>
              </w:rPr>
              <w:t>43</w:t>
            </w:r>
            <w:r>
              <w:rPr>
                <w:rFonts w:ascii="Times New Roman" w:hAnsi="宋体"/>
                <w:szCs w:val="21"/>
              </w:rPr>
              <w:t>．经费来源</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10</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65</w:t>
            </w:r>
            <w:r>
              <w:rPr>
                <w:rFonts w:ascii="Times New Roman" w:hAnsi="宋体"/>
                <w:szCs w:val="21"/>
              </w:rPr>
              <w:t>）经费来源符合政策法规和章程规定。</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jc w:val="center"/>
              <w:rPr>
                <w:rFonts w:ascii="Times New Roman" w:hAnsi="Times New Roman" w:eastAsia="黑体"/>
                <w:bCs/>
                <w:szCs w:val="21"/>
              </w:rPr>
            </w:pPr>
          </w:p>
        </w:tc>
        <w:tc>
          <w:tcPr>
            <w:tcW w:w="1442" w:type="dxa"/>
            <w:vAlign w:val="center"/>
          </w:tcPr>
          <w:p>
            <w:pPr>
              <w:overflowPunct w:val="0"/>
              <w:snapToGrid w:val="0"/>
              <w:rPr>
                <w:rFonts w:ascii="Times New Roman" w:hAnsi="Times New Roman"/>
                <w:szCs w:val="21"/>
              </w:rPr>
            </w:pPr>
            <w:r>
              <w:rPr>
                <w:rFonts w:hint="eastAsia" w:ascii="Times New Roman" w:hAnsi="宋体"/>
                <w:szCs w:val="21"/>
              </w:rPr>
              <w:t>44</w:t>
            </w:r>
            <w:r>
              <w:rPr>
                <w:rFonts w:ascii="Times New Roman" w:hAnsi="宋体"/>
                <w:szCs w:val="21"/>
              </w:rPr>
              <w:t>．资金使用</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10</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66</w:t>
            </w:r>
            <w:r>
              <w:rPr>
                <w:rFonts w:ascii="Times New Roman" w:hAnsi="宋体"/>
                <w:szCs w:val="21"/>
              </w:rPr>
              <w:t>）资金使用符合章程规定的业务范围，严格履行内部工作程序，未在会员或工作人员中进行红利分配。</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624"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jc w:val="center"/>
              <w:rPr>
                <w:rFonts w:ascii="Times New Roman" w:hAnsi="Times New Roman" w:eastAsia="黑体"/>
                <w:bCs/>
                <w:szCs w:val="21"/>
              </w:rPr>
            </w:pPr>
          </w:p>
        </w:tc>
        <w:tc>
          <w:tcPr>
            <w:tcW w:w="6799" w:type="dxa"/>
            <w:gridSpan w:val="3"/>
            <w:vAlign w:val="center"/>
          </w:tcPr>
          <w:p>
            <w:pPr>
              <w:overflowPunct w:val="0"/>
              <w:snapToGrid w:val="0"/>
              <w:rPr>
                <w:rFonts w:ascii="Times New Roman" w:hAnsi="Times New Roman"/>
                <w:kern w:val="0"/>
                <w:szCs w:val="21"/>
              </w:rPr>
            </w:pPr>
            <w:r>
              <w:rPr>
                <w:rFonts w:ascii="Times New Roman" w:hAnsi="宋体"/>
                <w:szCs w:val="21"/>
              </w:rPr>
              <w:t>近两年内，财务资产管理混乱，或经查实有违纪违规行为的，本二级指标</w:t>
            </w:r>
            <w:r>
              <w:rPr>
                <w:rFonts w:ascii="Times New Roman" w:hAnsi="Times New Roman"/>
                <w:szCs w:val="21"/>
              </w:rPr>
              <w:t>“</w:t>
            </w:r>
            <w:r>
              <w:rPr>
                <w:rFonts w:ascii="Times New Roman" w:hAnsi="宋体"/>
                <w:szCs w:val="21"/>
              </w:rPr>
              <w:t>财务资产管理</w:t>
            </w:r>
            <w:r>
              <w:rPr>
                <w:rFonts w:ascii="Times New Roman" w:hAnsi="Times New Roman"/>
                <w:szCs w:val="21"/>
              </w:rPr>
              <w:t>”</w:t>
            </w:r>
            <w:r>
              <w:rPr>
                <w:rFonts w:ascii="Times New Roman" w:hAnsi="宋体"/>
                <w:szCs w:val="21"/>
              </w:rPr>
              <w:t>整项记</w:t>
            </w:r>
            <w:r>
              <w:rPr>
                <w:rFonts w:ascii="Times New Roman" w:hAnsi="Times New Roman"/>
                <w:szCs w:val="21"/>
              </w:rPr>
              <w:t>0</w:t>
            </w:r>
            <w:r>
              <w:rPr>
                <w:rFonts w:ascii="Times New Roman"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overflowPunct w:val="0"/>
              <w:snapToGrid w:val="0"/>
              <w:jc w:val="left"/>
              <w:rPr>
                <w:rFonts w:ascii="Times New Roman" w:hAnsi="Times New Roman" w:eastAsia="黑体"/>
                <w:bCs/>
                <w:szCs w:val="21"/>
              </w:rPr>
            </w:pPr>
          </w:p>
        </w:tc>
        <w:tc>
          <w:tcPr>
            <w:tcW w:w="1134" w:type="dxa"/>
            <w:vAlign w:val="center"/>
          </w:tcPr>
          <w:p>
            <w:pPr>
              <w:overflowPunct w:val="0"/>
              <w:snapToGrid w:val="0"/>
              <w:rPr>
                <w:rFonts w:ascii="Times New Roman" w:hAnsi="Times New Roman"/>
                <w:szCs w:val="21"/>
              </w:rPr>
            </w:pPr>
            <w:r>
              <w:rPr>
                <w:rFonts w:ascii="Times New Roman" w:hAnsi="宋体"/>
                <w:szCs w:val="21"/>
              </w:rPr>
              <w:t>（十</w:t>
            </w:r>
            <w:r>
              <w:rPr>
                <w:rFonts w:hint="eastAsia" w:ascii="Times New Roman" w:hAnsi="宋体"/>
                <w:szCs w:val="21"/>
              </w:rPr>
              <w:t>五</w:t>
            </w:r>
            <w:r>
              <w:rPr>
                <w:rFonts w:ascii="Times New Roman" w:hAnsi="宋体"/>
                <w:szCs w:val="21"/>
              </w:rPr>
              <w:t>）</w:t>
            </w:r>
          </w:p>
          <w:p>
            <w:pPr>
              <w:overflowPunct w:val="0"/>
              <w:snapToGrid w:val="0"/>
              <w:jc w:val="center"/>
              <w:rPr>
                <w:rFonts w:ascii="Times New Roman" w:hAnsi="Times New Roman"/>
                <w:szCs w:val="21"/>
              </w:rPr>
            </w:pPr>
            <w:r>
              <w:rPr>
                <w:rFonts w:ascii="Times New Roman" w:hAnsi="宋体"/>
                <w:szCs w:val="21"/>
              </w:rPr>
              <w:t>档案管理（</w:t>
            </w:r>
            <w:r>
              <w:rPr>
                <w:rFonts w:ascii="Times New Roman" w:hAnsi="Times New Roman"/>
                <w:szCs w:val="21"/>
              </w:rPr>
              <w:t>10</w:t>
            </w:r>
            <w:r>
              <w:rPr>
                <w:rFonts w:ascii="Times New Roman" w:hAnsi="宋体"/>
                <w:szCs w:val="21"/>
              </w:rPr>
              <w:t>）</w:t>
            </w:r>
          </w:p>
        </w:tc>
        <w:tc>
          <w:tcPr>
            <w:tcW w:w="1442" w:type="dxa"/>
            <w:vAlign w:val="center"/>
          </w:tcPr>
          <w:p>
            <w:pPr>
              <w:overflowPunct w:val="0"/>
              <w:snapToGrid w:val="0"/>
              <w:rPr>
                <w:rFonts w:ascii="Times New Roman" w:hAnsi="Times New Roman"/>
                <w:szCs w:val="21"/>
              </w:rPr>
            </w:pPr>
            <w:r>
              <w:rPr>
                <w:rFonts w:hint="eastAsia" w:ascii="Times New Roman" w:hAnsi="宋体"/>
                <w:szCs w:val="21"/>
              </w:rPr>
              <w:t>45</w:t>
            </w:r>
            <w:r>
              <w:rPr>
                <w:rFonts w:ascii="Times New Roman" w:hAnsi="宋体"/>
                <w:szCs w:val="21"/>
              </w:rPr>
              <w:t>．档案管理</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10</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67</w:t>
            </w:r>
            <w:r>
              <w:rPr>
                <w:rFonts w:ascii="Times New Roman" w:hAnsi="宋体"/>
                <w:szCs w:val="21"/>
              </w:rPr>
              <w:t>）档案管理制度健全并有效执行，有专人负责管理、有专柜保存档案，档案整理规范、资料完整、存放有序。</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restart"/>
            <w:vAlign w:val="center"/>
          </w:tcPr>
          <w:p>
            <w:pPr>
              <w:overflowPunct w:val="0"/>
              <w:snapToGrid w:val="0"/>
              <w:rPr>
                <w:rFonts w:ascii="Times New Roman" w:hAnsi="Times New Roman"/>
                <w:szCs w:val="21"/>
              </w:rPr>
            </w:pPr>
            <w:r>
              <w:rPr>
                <w:rFonts w:ascii="Times New Roman" w:hAnsi="宋体"/>
                <w:szCs w:val="21"/>
              </w:rPr>
              <w:t>（十</w:t>
            </w:r>
            <w:r>
              <w:rPr>
                <w:rFonts w:hint="eastAsia" w:ascii="Times New Roman" w:hAnsi="宋体"/>
                <w:szCs w:val="21"/>
              </w:rPr>
              <w:t>六</w:t>
            </w:r>
            <w:r>
              <w:rPr>
                <w:rFonts w:ascii="Times New Roman" w:hAnsi="宋体"/>
                <w:szCs w:val="21"/>
              </w:rPr>
              <w:t>）</w:t>
            </w:r>
          </w:p>
          <w:p>
            <w:pPr>
              <w:overflowPunct w:val="0"/>
              <w:snapToGrid w:val="0"/>
              <w:jc w:val="center"/>
              <w:rPr>
                <w:rFonts w:ascii="Times New Roman" w:hAnsi="Times New Roman"/>
                <w:szCs w:val="21"/>
              </w:rPr>
            </w:pPr>
            <w:r>
              <w:rPr>
                <w:rFonts w:ascii="Times New Roman" w:hAnsi="宋体"/>
                <w:szCs w:val="21"/>
              </w:rPr>
              <w:t>证章管理</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15</w:t>
            </w:r>
            <w:r>
              <w:rPr>
                <w:rFonts w:ascii="Times New Roman" w:hAnsi="宋体"/>
                <w:szCs w:val="21"/>
              </w:rPr>
              <w:t>）</w:t>
            </w:r>
          </w:p>
        </w:tc>
        <w:tc>
          <w:tcPr>
            <w:tcW w:w="1442" w:type="dxa"/>
            <w:vAlign w:val="center"/>
          </w:tcPr>
          <w:p>
            <w:pPr>
              <w:overflowPunct w:val="0"/>
              <w:snapToGrid w:val="0"/>
              <w:rPr>
                <w:rFonts w:ascii="Times New Roman" w:hAnsi="Times New Roman"/>
                <w:szCs w:val="21"/>
              </w:rPr>
            </w:pPr>
            <w:r>
              <w:rPr>
                <w:rFonts w:hint="eastAsia" w:ascii="Times New Roman" w:hAnsi="宋体"/>
                <w:szCs w:val="21"/>
              </w:rPr>
              <w:t>46</w:t>
            </w:r>
            <w:r>
              <w:rPr>
                <w:rFonts w:ascii="Times New Roman" w:hAnsi="宋体"/>
                <w:szCs w:val="21"/>
              </w:rPr>
              <w:t>．印章保管和使用</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5</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68</w:t>
            </w:r>
            <w:r>
              <w:rPr>
                <w:rFonts w:ascii="Times New Roman" w:hAnsi="宋体"/>
                <w:szCs w:val="21"/>
              </w:rPr>
              <w:t>）有效执行印章保管和使用制度，有专人负责保管印章。</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rPr>
                <w:rFonts w:ascii="Times New Roman" w:hAnsi="Times New Roman"/>
                <w:szCs w:val="21"/>
              </w:rPr>
            </w:pPr>
          </w:p>
        </w:tc>
        <w:tc>
          <w:tcPr>
            <w:tcW w:w="1442" w:type="dxa"/>
            <w:vAlign w:val="center"/>
          </w:tcPr>
          <w:p>
            <w:pPr>
              <w:overflowPunct w:val="0"/>
              <w:snapToGrid w:val="0"/>
              <w:rPr>
                <w:rFonts w:ascii="Times New Roman" w:hAnsi="Times New Roman"/>
                <w:szCs w:val="21"/>
              </w:rPr>
            </w:pPr>
            <w:r>
              <w:rPr>
                <w:rFonts w:hint="eastAsia" w:ascii="Times New Roman" w:hAnsi="宋体"/>
                <w:szCs w:val="21"/>
              </w:rPr>
              <w:t>47</w:t>
            </w:r>
            <w:r>
              <w:rPr>
                <w:rFonts w:ascii="Times New Roman" w:hAnsi="宋体"/>
                <w:szCs w:val="21"/>
              </w:rPr>
              <w:t>．证书管理</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10</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69</w:t>
            </w:r>
            <w:r>
              <w:rPr>
                <w:rFonts w:ascii="Times New Roman" w:hAnsi="宋体"/>
                <w:szCs w:val="21"/>
              </w:rPr>
              <w:t>）执行证书管理使用规定，凡实行有效期管理的各种证书在有效期内，证书保存完好。</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Align w:val="center"/>
          </w:tcPr>
          <w:p>
            <w:pPr>
              <w:overflowPunct w:val="0"/>
              <w:snapToGrid w:val="0"/>
              <w:rPr>
                <w:rFonts w:ascii="Times New Roman" w:hAnsi="Times New Roman"/>
                <w:szCs w:val="21"/>
              </w:rPr>
            </w:pPr>
            <w:r>
              <w:rPr>
                <w:rFonts w:ascii="Times New Roman" w:hAnsi="宋体"/>
                <w:szCs w:val="21"/>
              </w:rPr>
              <w:t>（十</w:t>
            </w:r>
            <w:r>
              <w:rPr>
                <w:rFonts w:hint="eastAsia" w:ascii="Times New Roman" w:hAnsi="宋体"/>
                <w:szCs w:val="21"/>
              </w:rPr>
              <w:t>七</w:t>
            </w:r>
            <w:r>
              <w:rPr>
                <w:rFonts w:ascii="Times New Roman" w:hAnsi="宋体"/>
                <w:szCs w:val="21"/>
              </w:rPr>
              <w:t>）</w:t>
            </w:r>
          </w:p>
          <w:p>
            <w:pPr>
              <w:overflowPunct w:val="0"/>
              <w:snapToGrid w:val="0"/>
              <w:jc w:val="center"/>
              <w:rPr>
                <w:rFonts w:ascii="Times New Roman" w:hAnsi="Times New Roman"/>
                <w:szCs w:val="21"/>
              </w:rPr>
            </w:pPr>
            <w:r>
              <w:rPr>
                <w:rFonts w:ascii="Times New Roman" w:hAnsi="宋体"/>
                <w:szCs w:val="21"/>
              </w:rPr>
              <w:t>计划管理（</w:t>
            </w:r>
            <w:r>
              <w:rPr>
                <w:rFonts w:ascii="Times New Roman" w:hAnsi="Times New Roman"/>
                <w:szCs w:val="21"/>
              </w:rPr>
              <w:t>5</w:t>
            </w:r>
            <w:r>
              <w:rPr>
                <w:rFonts w:ascii="Times New Roman" w:hAnsi="宋体"/>
                <w:szCs w:val="21"/>
              </w:rPr>
              <w:t>）</w:t>
            </w:r>
          </w:p>
        </w:tc>
        <w:tc>
          <w:tcPr>
            <w:tcW w:w="1442" w:type="dxa"/>
            <w:vAlign w:val="center"/>
          </w:tcPr>
          <w:p>
            <w:pPr>
              <w:overflowPunct w:val="0"/>
              <w:snapToGrid w:val="0"/>
              <w:rPr>
                <w:rFonts w:ascii="Times New Roman" w:hAnsi="Times New Roman"/>
                <w:szCs w:val="21"/>
              </w:rPr>
            </w:pPr>
            <w:r>
              <w:rPr>
                <w:rFonts w:hint="eastAsia" w:ascii="Times New Roman" w:hAnsi="宋体"/>
                <w:szCs w:val="21"/>
              </w:rPr>
              <w:t>48</w:t>
            </w:r>
            <w:r>
              <w:rPr>
                <w:rFonts w:ascii="Times New Roman" w:hAnsi="宋体"/>
                <w:szCs w:val="21"/>
              </w:rPr>
              <w:t>．规划、计划和总结</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5</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70</w:t>
            </w:r>
            <w:r>
              <w:rPr>
                <w:rFonts w:ascii="Times New Roman" w:hAnsi="宋体"/>
                <w:szCs w:val="21"/>
              </w:rPr>
              <w:t>）各项业务以及自身建设有中期规划、年度计划，并进行年度工作总结。</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14" w:type="dxa"/>
            <w:vMerge w:val="restart"/>
            <w:vAlign w:val="center"/>
          </w:tcPr>
          <w:p>
            <w:pPr>
              <w:overflowPunct w:val="0"/>
              <w:snapToGrid w:val="0"/>
              <w:jc w:val="center"/>
              <w:rPr>
                <w:rFonts w:ascii="Times New Roman" w:hAnsi="Times New Roman"/>
                <w:szCs w:val="21"/>
              </w:rPr>
            </w:pPr>
            <w:r>
              <w:rPr>
                <w:rFonts w:ascii="Times New Roman" w:hAnsi="宋体"/>
                <w:szCs w:val="21"/>
              </w:rPr>
              <w:t>三、内部</w:t>
            </w:r>
          </w:p>
          <w:p>
            <w:pPr>
              <w:overflowPunct w:val="0"/>
              <w:snapToGrid w:val="0"/>
              <w:jc w:val="center"/>
              <w:rPr>
                <w:rFonts w:ascii="Times New Roman" w:hAnsi="Times New Roman"/>
                <w:szCs w:val="21"/>
              </w:rPr>
            </w:pPr>
            <w:r>
              <w:rPr>
                <w:rFonts w:ascii="Times New Roman" w:hAnsi="宋体"/>
                <w:szCs w:val="21"/>
              </w:rPr>
              <w:t>治理</w:t>
            </w:r>
          </w:p>
          <w:p>
            <w:pPr>
              <w:overflowPunct w:val="0"/>
              <w:snapToGrid w:val="0"/>
              <w:jc w:val="center"/>
              <w:rPr>
                <w:rFonts w:ascii="Times New Roman" w:hAnsi="Times New Roman" w:eastAsia="黑体"/>
                <w:bCs/>
                <w:szCs w:val="21"/>
              </w:rPr>
            </w:pPr>
            <w:r>
              <w:rPr>
                <w:rFonts w:ascii="Times New Roman" w:hAnsi="宋体"/>
                <w:szCs w:val="21"/>
              </w:rPr>
              <w:t>（</w:t>
            </w:r>
            <w:r>
              <w:rPr>
                <w:rFonts w:hint="eastAsia" w:ascii="Times New Roman" w:hAnsi="Times New Roman"/>
                <w:szCs w:val="21"/>
              </w:rPr>
              <w:t>26</w:t>
            </w:r>
            <w:r>
              <w:rPr>
                <w:rFonts w:ascii="Times New Roman" w:hAnsi="Times New Roman"/>
                <w:szCs w:val="21"/>
              </w:rPr>
              <w:t>5</w:t>
            </w:r>
            <w:r>
              <w:rPr>
                <w:rFonts w:ascii="Times New Roman" w:hAnsi="宋体"/>
                <w:szCs w:val="21"/>
              </w:rPr>
              <w:t>）</w:t>
            </w:r>
          </w:p>
        </w:tc>
        <w:tc>
          <w:tcPr>
            <w:tcW w:w="1134" w:type="dxa"/>
            <w:vMerge w:val="restart"/>
            <w:vAlign w:val="center"/>
          </w:tcPr>
          <w:p>
            <w:pPr>
              <w:overflowPunct w:val="0"/>
              <w:snapToGrid w:val="0"/>
              <w:rPr>
                <w:rFonts w:ascii="Times New Roman" w:hAnsi="Times New Roman"/>
                <w:szCs w:val="21"/>
              </w:rPr>
            </w:pPr>
            <w:r>
              <w:rPr>
                <w:rFonts w:ascii="Times New Roman" w:hAnsi="宋体"/>
                <w:szCs w:val="21"/>
              </w:rPr>
              <w:t>（十</w:t>
            </w:r>
            <w:r>
              <w:rPr>
                <w:rFonts w:hint="eastAsia" w:ascii="Times New Roman" w:hAnsi="宋体"/>
                <w:szCs w:val="21"/>
              </w:rPr>
              <w:t>八</w:t>
            </w:r>
            <w:r>
              <w:rPr>
                <w:rFonts w:ascii="Times New Roman" w:hAnsi="宋体"/>
                <w:szCs w:val="21"/>
              </w:rPr>
              <w:t>）</w:t>
            </w:r>
          </w:p>
          <w:p>
            <w:pPr>
              <w:overflowPunct w:val="0"/>
              <w:snapToGrid w:val="0"/>
              <w:jc w:val="center"/>
              <w:rPr>
                <w:rFonts w:ascii="Times New Roman" w:hAnsi="Times New Roman"/>
                <w:szCs w:val="21"/>
              </w:rPr>
            </w:pPr>
            <w:r>
              <w:rPr>
                <w:rFonts w:ascii="Times New Roman" w:hAnsi="宋体"/>
                <w:szCs w:val="21"/>
              </w:rPr>
              <w:t>工作运行</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20</w:t>
            </w:r>
            <w:r>
              <w:rPr>
                <w:rFonts w:ascii="Times New Roman" w:hAnsi="宋体"/>
                <w:szCs w:val="21"/>
              </w:rPr>
              <w:t>）</w:t>
            </w:r>
          </w:p>
        </w:tc>
        <w:tc>
          <w:tcPr>
            <w:tcW w:w="1442" w:type="dxa"/>
            <w:vMerge w:val="restart"/>
            <w:vAlign w:val="center"/>
          </w:tcPr>
          <w:p>
            <w:pPr>
              <w:overflowPunct w:val="0"/>
              <w:snapToGrid w:val="0"/>
              <w:rPr>
                <w:rFonts w:ascii="Times New Roman" w:hAnsi="Times New Roman"/>
                <w:szCs w:val="21"/>
              </w:rPr>
            </w:pPr>
            <w:r>
              <w:rPr>
                <w:rFonts w:hint="eastAsia" w:ascii="Times New Roman" w:hAnsi="宋体"/>
                <w:szCs w:val="21"/>
              </w:rPr>
              <w:t>49</w:t>
            </w:r>
            <w:r>
              <w:rPr>
                <w:rFonts w:ascii="Times New Roman" w:hAnsi="宋体"/>
                <w:szCs w:val="21"/>
              </w:rPr>
              <w:t>．内部活动</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10</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71</w:t>
            </w:r>
            <w:r>
              <w:rPr>
                <w:rFonts w:ascii="Times New Roman" w:hAnsi="宋体"/>
                <w:szCs w:val="21"/>
              </w:rPr>
              <w:t>）法人治理基本制度健全，除前述的有关制度外，还应包括民主选举与决策制度、理事会（常务理事会）等会议议事制度、信息公开披露制度、新闻发言人制度、重大事项报告制度、外事工作制度等。</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rPr>
                <w:rFonts w:ascii="Times New Roman" w:hAnsi="Times New Roman"/>
                <w:szCs w:val="21"/>
              </w:rPr>
            </w:pPr>
          </w:p>
        </w:tc>
        <w:tc>
          <w:tcPr>
            <w:tcW w:w="1442" w:type="dxa"/>
            <w:vMerge w:val="continue"/>
            <w:vAlign w:val="center"/>
          </w:tcPr>
          <w:p>
            <w:pPr>
              <w:overflowPunct w:val="0"/>
              <w:snapToGrid w:val="0"/>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72</w:t>
            </w:r>
            <w:r>
              <w:rPr>
                <w:rFonts w:ascii="Times New Roman" w:hAnsi="宋体"/>
                <w:szCs w:val="21"/>
              </w:rPr>
              <w:t>）建</w:t>
            </w:r>
            <w:r>
              <w:rPr>
                <w:rFonts w:ascii="Times New Roman" w:hAnsi="宋体"/>
                <w:spacing w:val="-6"/>
                <w:szCs w:val="21"/>
              </w:rPr>
              <w:t>立健全内部纠纷协调解决机制；有年度工作计划、年度工作总结，每项业务活动有实施方案，并事先或事后履行内部审议工作程序。</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Merge w:val="restart"/>
            <w:vAlign w:val="center"/>
          </w:tcPr>
          <w:p>
            <w:pPr>
              <w:overflowPunct w:val="0"/>
              <w:snapToGrid w:val="0"/>
              <w:rPr>
                <w:rFonts w:ascii="Times New Roman" w:hAnsi="Times New Roman"/>
                <w:szCs w:val="21"/>
              </w:rPr>
            </w:pPr>
            <w:r>
              <w:rPr>
                <w:rFonts w:hint="eastAsia" w:ascii="Times New Roman" w:hAnsi="宋体"/>
                <w:szCs w:val="21"/>
              </w:rPr>
              <w:t>50</w:t>
            </w:r>
            <w:r>
              <w:rPr>
                <w:rFonts w:ascii="Times New Roman" w:hAnsi="宋体"/>
                <w:szCs w:val="21"/>
              </w:rPr>
              <w:t>．外部活动</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10</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73</w:t>
            </w:r>
            <w:r>
              <w:rPr>
                <w:rFonts w:ascii="Times New Roman" w:hAnsi="宋体"/>
                <w:szCs w:val="21"/>
              </w:rPr>
              <w:t>）参加登记管理机关或相关职能部门（业务主管单位、业务指导单位或行业主管部门）组织的各类活动及业务培训等。</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Merge w:val="continue"/>
            <w:vAlign w:val="center"/>
          </w:tcPr>
          <w:p>
            <w:pPr>
              <w:overflowPunct w:val="0"/>
              <w:snapToGrid w:val="0"/>
              <w:jc w:val="center"/>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74</w:t>
            </w:r>
            <w:r>
              <w:rPr>
                <w:rFonts w:ascii="Times New Roman" w:hAnsi="宋体"/>
                <w:szCs w:val="21"/>
              </w:rPr>
              <w:t>）依照本团体章程规定的业务范围，开展符合国家有关规定的境内外合作、交流与协调活动，并事先履行内部工作程序。</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4" w:type="dxa"/>
            <w:vMerge w:val="restart"/>
            <w:vAlign w:val="center"/>
          </w:tcPr>
          <w:p>
            <w:pPr>
              <w:overflowPunct w:val="0"/>
              <w:snapToGrid w:val="0"/>
              <w:jc w:val="center"/>
              <w:rPr>
                <w:rFonts w:ascii="Times New Roman" w:hAnsi="Times New Roman"/>
                <w:szCs w:val="21"/>
              </w:rPr>
            </w:pPr>
            <w:r>
              <w:rPr>
                <w:rFonts w:ascii="Times New Roman" w:hAnsi="宋体"/>
                <w:szCs w:val="21"/>
              </w:rPr>
              <w:t>四、工作</w:t>
            </w:r>
          </w:p>
          <w:p>
            <w:pPr>
              <w:overflowPunct w:val="0"/>
              <w:snapToGrid w:val="0"/>
              <w:jc w:val="center"/>
              <w:rPr>
                <w:rFonts w:ascii="Times New Roman" w:hAnsi="Times New Roman"/>
                <w:szCs w:val="21"/>
              </w:rPr>
            </w:pPr>
            <w:r>
              <w:rPr>
                <w:rFonts w:ascii="Times New Roman" w:hAnsi="宋体"/>
                <w:szCs w:val="21"/>
              </w:rPr>
              <w:t>绩效</w:t>
            </w:r>
            <w:r>
              <w:rPr>
                <w:rFonts w:ascii="Times New Roman" w:hAnsi="Times New Roman"/>
                <w:szCs w:val="21"/>
              </w:rPr>
              <w:br w:type="textWrapping"/>
            </w:r>
            <w:r>
              <w:rPr>
                <w:rFonts w:ascii="Times New Roman" w:hAnsi="宋体"/>
                <w:szCs w:val="21"/>
              </w:rPr>
              <w:t>（</w:t>
            </w:r>
            <w:r>
              <w:rPr>
                <w:rFonts w:ascii="Times New Roman" w:hAnsi="Times New Roman"/>
                <w:szCs w:val="21"/>
              </w:rPr>
              <w:t>4</w:t>
            </w:r>
            <w:r>
              <w:rPr>
                <w:rFonts w:hint="eastAsia" w:ascii="Times New Roman" w:hAnsi="Times New Roman"/>
                <w:szCs w:val="21"/>
              </w:rPr>
              <w:t>40</w:t>
            </w:r>
            <w:r>
              <w:rPr>
                <w:rFonts w:ascii="Times New Roman" w:hAnsi="宋体"/>
                <w:szCs w:val="21"/>
              </w:rPr>
              <w:t>）</w:t>
            </w:r>
          </w:p>
        </w:tc>
        <w:tc>
          <w:tcPr>
            <w:tcW w:w="1134" w:type="dxa"/>
            <w:vMerge w:val="restart"/>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十九</w:t>
            </w:r>
            <w:r>
              <w:rPr>
                <w:rFonts w:ascii="Times New Roman" w:hAnsi="宋体"/>
                <w:szCs w:val="21"/>
              </w:rPr>
              <w:t>）</w:t>
            </w:r>
          </w:p>
          <w:p>
            <w:pPr>
              <w:overflowPunct w:val="0"/>
              <w:snapToGrid w:val="0"/>
              <w:jc w:val="center"/>
              <w:rPr>
                <w:rFonts w:ascii="Times New Roman" w:hAnsi="Times New Roman"/>
                <w:szCs w:val="21"/>
              </w:rPr>
            </w:pPr>
            <w:r>
              <w:rPr>
                <w:rFonts w:ascii="Times New Roman" w:hAnsi="宋体"/>
                <w:szCs w:val="21"/>
              </w:rPr>
              <w:t>能力建设</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60</w:t>
            </w:r>
            <w:r>
              <w:rPr>
                <w:rFonts w:ascii="Times New Roman" w:hAnsi="宋体"/>
                <w:szCs w:val="21"/>
              </w:rPr>
              <w:t>）</w:t>
            </w:r>
          </w:p>
        </w:tc>
        <w:tc>
          <w:tcPr>
            <w:tcW w:w="1442" w:type="dxa"/>
            <w:vMerge w:val="restart"/>
            <w:vAlign w:val="center"/>
          </w:tcPr>
          <w:p>
            <w:pPr>
              <w:overflowPunct w:val="0"/>
              <w:snapToGrid w:val="0"/>
              <w:rPr>
                <w:rFonts w:ascii="Times New Roman" w:hAnsi="Times New Roman"/>
                <w:szCs w:val="21"/>
              </w:rPr>
            </w:pPr>
            <w:r>
              <w:rPr>
                <w:rFonts w:hint="eastAsia" w:ascii="Times New Roman" w:hAnsi="宋体"/>
                <w:szCs w:val="21"/>
              </w:rPr>
              <w:t>51</w:t>
            </w:r>
            <w:r>
              <w:rPr>
                <w:rFonts w:ascii="Times New Roman" w:hAnsi="宋体"/>
                <w:szCs w:val="21"/>
              </w:rPr>
              <w:t>．领导能力</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15</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75</w:t>
            </w:r>
            <w:r>
              <w:rPr>
                <w:rFonts w:ascii="Times New Roman" w:hAnsi="宋体"/>
                <w:szCs w:val="21"/>
              </w:rPr>
              <w:t>）会长（理事长）及领导班子成员（即负责人）职责明确、团结协调、履职尽责，统领作用发挥好。</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Merge w:val="continue"/>
            <w:vAlign w:val="center"/>
          </w:tcPr>
          <w:p>
            <w:pPr>
              <w:overflowPunct w:val="0"/>
              <w:snapToGrid w:val="0"/>
              <w:jc w:val="center"/>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76</w:t>
            </w:r>
            <w:r>
              <w:rPr>
                <w:rFonts w:ascii="Times New Roman" w:hAnsi="宋体"/>
                <w:szCs w:val="21"/>
              </w:rPr>
              <w:t>）秘书长协调运作能力强。</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Align w:val="center"/>
          </w:tcPr>
          <w:p>
            <w:pPr>
              <w:overflowPunct w:val="0"/>
              <w:snapToGrid w:val="0"/>
              <w:rPr>
                <w:rFonts w:ascii="Times New Roman" w:hAnsi="Times New Roman"/>
                <w:szCs w:val="21"/>
              </w:rPr>
            </w:pPr>
            <w:r>
              <w:rPr>
                <w:rFonts w:hint="eastAsia" w:ascii="Times New Roman" w:hAnsi="宋体"/>
                <w:szCs w:val="21"/>
              </w:rPr>
              <w:t>52</w:t>
            </w:r>
            <w:r>
              <w:rPr>
                <w:rFonts w:ascii="Times New Roman" w:hAnsi="宋体"/>
                <w:szCs w:val="21"/>
              </w:rPr>
              <w:t>．经济能力</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10</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77</w:t>
            </w:r>
            <w:r>
              <w:rPr>
                <w:rFonts w:ascii="Times New Roman" w:hAnsi="宋体"/>
                <w:szCs w:val="21"/>
              </w:rPr>
              <w:t>）年平均收入状况与服务能力相适应。</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Merge w:val="restart"/>
            <w:vAlign w:val="center"/>
          </w:tcPr>
          <w:p>
            <w:pPr>
              <w:overflowPunct w:val="0"/>
              <w:snapToGrid w:val="0"/>
              <w:rPr>
                <w:rFonts w:ascii="Times New Roman" w:hAnsi="Times New Roman"/>
                <w:szCs w:val="21"/>
              </w:rPr>
            </w:pPr>
            <w:r>
              <w:rPr>
                <w:rFonts w:hint="eastAsia" w:ascii="Times New Roman" w:hAnsi="宋体"/>
                <w:szCs w:val="21"/>
              </w:rPr>
              <w:t>53</w:t>
            </w:r>
            <w:r>
              <w:rPr>
                <w:rFonts w:ascii="Times New Roman" w:hAnsi="宋体"/>
                <w:szCs w:val="21"/>
              </w:rPr>
              <w:t>．凝聚能力</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10</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78</w:t>
            </w:r>
            <w:r>
              <w:rPr>
                <w:rFonts w:ascii="Times New Roman" w:hAnsi="宋体"/>
                <w:szCs w:val="21"/>
              </w:rPr>
              <w:t>）</w:t>
            </w:r>
            <w:r>
              <w:rPr>
                <w:rFonts w:ascii="Times New Roman" w:hAnsi="Times New Roman"/>
                <w:kern w:val="0"/>
                <w:szCs w:val="21"/>
              </w:rPr>
              <w:t>会员增长率呈正常发展趋势；会员数达到</w:t>
            </w:r>
            <w:r>
              <w:rPr>
                <w:rFonts w:ascii="Times New Roman" w:hAnsi="宋体"/>
                <w:szCs w:val="21"/>
              </w:rPr>
              <w:t>本学科专业领域群体</w:t>
            </w:r>
            <w:r>
              <w:rPr>
                <w:rFonts w:ascii="Times New Roman" w:hAnsi="Times New Roman"/>
                <w:kern w:val="0"/>
                <w:szCs w:val="21"/>
              </w:rPr>
              <w:t>的70%以上</w:t>
            </w:r>
            <w:r>
              <w:rPr>
                <w:rFonts w:ascii="Times New Roman" w:hAnsi="宋体"/>
                <w:szCs w:val="21"/>
              </w:rPr>
              <w:t>。</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Merge w:val="continue"/>
            <w:vAlign w:val="center"/>
          </w:tcPr>
          <w:p>
            <w:pPr>
              <w:overflowPunct w:val="0"/>
              <w:snapToGrid w:val="0"/>
              <w:jc w:val="center"/>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79</w:t>
            </w:r>
            <w:r>
              <w:rPr>
                <w:rFonts w:ascii="Times New Roman" w:hAnsi="宋体"/>
                <w:szCs w:val="21"/>
              </w:rPr>
              <w:t>）会员对本团体业务活动的参与率、会费收缴率。</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Merge w:val="restart"/>
            <w:vAlign w:val="center"/>
          </w:tcPr>
          <w:p>
            <w:pPr>
              <w:overflowPunct w:val="0"/>
              <w:snapToGrid w:val="0"/>
              <w:rPr>
                <w:rFonts w:ascii="Times New Roman" w:hAnsi="Times New Roman"/>
                <w:szCs w:val="21"/>
              </w:rPr>
            </w:pPr>
            <w:r>
              <w:rPr>
                <w:rFonts w:hint="eastAsia" w:ascii="Times New Roman" w:hAnsi="宋体"/>
                <w:szCs w:val="21"/>
              </w:rPr>
              <w:t>54</w:t>
            </w:r>
            <w:r>
              <w:rPr>
                <w:rFonts w:ascii="Times New Roman" w:hAnsi="宋体"/>
                <w:szCs w:val="21"/>
              </w:rPr>
              <w:t>．创新能力</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25</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80</w:t>
            </w:r>
            <w:r>
              <w:rPr>
                <w:rFonts w:ascii="Times New Roman" w:hAnsi="宋体"/>
                <w:szCs w:val="21"/>
              </w:rPr>
              <w:t>）有组织开展或参与实施或支持本团体学科或专业领域的创新、研发等工作及成效。</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Merge w:val="continue"/>
            <w:vAlign w:val="center"/>
          </w:tcPr>
          <w:p>
            <w:pPr>
              <w:overflowPunct w:val="0"/>
              <w:snapToGrid w:val="0"/>
              <w:jc w:val="center"/>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81</w:t>
            </w:r>
            <w:r>
              <w:rPr>
                <w:rFonts w:ascii="Times New Roman" w:hAnsi="宋体"/>
                <w:szCs w:val="21"/>
              </w:rPr>
              <w:t>）有组织开展促进本团体学科或专业领域提升水平、发展建设的活动及工作成效。</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rPr>
                <w:rFonts w:ascii="Times New Roman" w:hAnsi="Times New Roman"/>
                <w:szCs w:val="21"/>
              </w:rPr>
            </w:pPr>
          </w:p>
        </w:tc>
        <w:tc>
          <w:tcPr>
            <w:tcW w:w="1442" w:type="dxa"/>
            <w:vMerge w:val="continue"/>
            <w:vAlign w:val="center"/>
          </w:tcPr>
          <w:p>
            <w:pPr>
              <w:overflowPunct w:val="0"/>
              <w:snapToGrid w:val="0"/>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82</w:t>
            </w:r>
            <w:r>
              <w:rPr>
                <w:rFonts w:ascii="Times New Roman" w:hAnsi="宋体"/>
                <w:szCs w:val="21"/>
              </w:rPr>
              <w:t>）有组织开展促进本团体学科或专业领域品牌建设的活动及工作成效。</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restart"/>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二十</w:t>
            </w:r>
            <w:r>
              <w:rPr>
                <w:rFonts w:ascii="Times New Roman" w:hAnsi="宋体"/>
                <w:szCs w:val="21"/>
              </w:rPr>
              <w:t>）</w:t>
            </w:r>
          </w:p>
          <w:p>
            <w:pPr>
              <w:overflowPunct w:val="0"/>
              <w:snapToGrid w:val="0"/>
              <w:jc w:val="center"/>
              <w:rPr>
                <w:rFonts w:ascii="Times New Roman" w:hAnsi="Times New Roman"/>
                <w:szCs w:val="21"/>
              </w:rPr>
            </w:pPr>
            <w:r>
              <w:rPr>
                <w:rFonts w:ascii="Times New Roman" w:hAnsi="宋体"/>
                <w:szCs w:val="21"/>
              </w:rPr>
              <w:t>学术</w:t>
            </w:r>
          </w:p>
          <w:p>
            <w:pPr>
              <w:overflowPunct w:val="0"/>
              <w:snapToGrid w:val="0"/>
              <w:jc w:val="center"/>
              <w:rPr>
                <w:rFonts w:ascii="Times New Roman" w:hAnsi="Times New Roman"/>
                <w:szCs w:val="21"/>
              </w:rPr>
            </w:pPr>
            <w:r>
              <w:rPr>
                <w:rFonts w:ascii="Times New Roman" w:hAnsi="宋体"/>
                <w:szCs w:val="21"/>
              </w:rPr>
              <w:t>活动</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25</w:t>
            </w:r>
            <w:r>
              <w:rPr>
                <w:rFonts w:ascii="Times New Roman" w:hAnsi="宋体"/>
                <w:szCs w:val="21"/>
              </w:rPr>
              <w:t>）</w:t>
            </w:r>
          </w:p>
        </w:tc>
        <w:tc>
          <w:tcPr>
            <w:tcW w:w="1442" w:type="dxa"/>
            <w:vMerge w:val="restart"/>
            <w:vAlign w:val="center"/>
          </w:tcPr>
          <w:p>
            <w:pPr>
              <w:overflowPunct w:val="0"/>
              <w:snapToGrid w:val="0"/>
              <w:rPr>
                <w:rFonts w:ascii="Times New Roman" w:hAnsi="Times New Roman"/>
                <w:szCs w:val="21"/>
              </w:rPr>
            </w:pPr>
            <w:r>
              <w:rPr>
                <w:rFonts w:hint="eastAsia" w:ascii="Times New Roman" w:hAnsi="宋体"/>
                <w:szCs w:val="21"/>
              </w:rPr>
              <w:t>55</w:t>
            </w:r>
            <w:r>
              <w:rPr>
                <w:rFonts w:ascii="Times New Roman" w:hAnsi="宋体"/>
                <w:szCs w:val="21"/>
              </w:rPr>
              <w:t>．学术会议</w:t>
            </w:r>
          </w:p>
          <w:p>
            <w:pPr>
              <w:overflowPunct w:val="0"/>
              <w:snapToGrid w:val="0"/>
              <w:jc w:val="center"/>
              <w:rPr>
                <w:rFonts w:ascii="Times New Roman" w:hAnsi="Times New Roman"/>
                <w:szCs w:val="21"/>
              </w:rPr>
            </w:pPr>
            <w:r>
              <w:rPr>
                <w:rFonts w:ascii="Times New Roman" w:hAnsi="宋体"/>
                <w:szCs w:val="21"/>
              </w:rPr>
              <w:t>（</w:t>
            </w:r>
            <w:r>
              <w:rPr>
                <w:rFonts w:hint="eastAsia" w:ascii="Times New Roman" w:hAnsi="Times New Roman"/>
                <w:szCs w:val="21"/>
              </w:rPr>
              <w:t>60</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83</w:t>
            </w:r>
            <w:r>
              <w:rPr>
                <w:rFonts w:ascii="Times New Roman" w:hAnsi="宋体"/>
                <w:szCs w:val="21"/>
              </w:rPr>
              <w:t>）每年举办学术活动年会。</w:t>
            </w:r>
          </w:p>
        </w:tc>
        <w:tc>
          <w:tcPr>
            <w:tcW w:w="818"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rPr>
                <w:rFonts w:ascii="Times New Roman" w:hAnsi="Times New Roman"/>
                <w:szCs w:val="21"/>
              </w:rPr>
            </w:pPr>
          </w:p>
        </w:tc>
        <w:tc>
          <w:tcPr>
            <w:tcW w:w="1442" w:type="dxa"/>
            <w:vMerge w:val="continue"/>
            <w:vAlign w:val="center"/>
          </w:tcPr>
          <w:p>
            <w:pPr>
              <w:overflowPunct w:val="0"/>
              <w:snapToGrid w:val="0"/>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84</w:t>
            </w:r>
            <w:r>
              <w:rPr>
                <w:rFonts w:ascii="Times New Roman" w:hAnsi="宋体"/>
                <w:szCs w:val="21"/>
              </w:rPr>
              <w:t>）学术活动规格。</w:t>
            </w:r>
          </w:p>
        </w:tc>
        <w:tc>
          <w:tcPr>
            <w:tcW w:w="818"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rPr>
                <w:rFonts w:ascii="Times New Roman" w:hAnsi="Times New Roman"/>
                <w:szCs w:val="21"/>
              </w:rPr>
            </w:pPr>
          </w:p>
        </w:tc>
        <w:tc>
          <w:tcPr>
            <w:tcW w:w="1442" w:type="dxa"/>
            <w:vMerge w:val="continue"/>
            <w:vAlign w:val="center"/>
          </w:tcPr>
          <w:p>
            <w:pPr>
              <w:overflowPunct w:val="0"/>
              <w:snapToGrid w:val="0"/>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85</w:t>
            </w:r>
            <w:r>
              <w:rPr>
                <w:rFonts w:ascii="Times New Roman" w:hAnsi="宋体"/>
                <w:szCs w:val="21"/>
              </w:rPr>
              <w:t>）学术活动质量。</w:t>
            </w:r>
          </w:p>
        </w:tc>
        <w:tc>
          <w:tcPr>
            <w:tcW w:w="818"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rPr>
                <w:rFonts w:ascii="Times New Roman" w:hAnsi="Times New Roman"/>
                <w:szCs w:val="21"/>
              </w:rPr>
            </w:pPr>
          </w:p>
        </w:tc>
        <w:tc>
          <w:tcPr>
            <w:tcW w:w="1442" w:type="dxa"/>
            <w:vMerge w:val="continue"/>
            <w:vAlign w:val="center"/>
          </w:tcPr>
          <w:p>
            <w:pPr>
              <w:overflowPunct w:val="0"/>
              <w:snapToGrid w:val="0"/>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86</w:t>
            </w:r>
            <w:r>
              <w:rPr>
                <w:rFonts w:ascii="Times New Roman" w:hAnsi="宋体"/>
                <w:szCs w:val="21"/>
              </w:rPr>
              <w:t>）每年召开专委会学术会议。</w:t>
            </w:r>
          </w:p>
        </w:tc>
        <w:tc>
          <w:tcPr>
            <w:tcW w:w="818"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rPr>
                <w:rFonts w:ascii="Times New Roman" w:hAnsi="Times New Roman"/>
                <w:szCs w:val="21"/>
              </w:rPr>
            </w:pPr>
          </w:p>
        </w:tc>
        <w:tc>
          <w:tcPr>
            <w:tcW w:w="1442" w:type="dxa"/>
            <w:vMerge w:val="restart"/>
            <w:vAlign w:val="center"/>
          </w:tcPr>
          <w:p>
            <w:pPr>
              <w:overflowPunct w:val="0"/>
              <w:snapToGrid w:val="0"/>
              <w:rPr>
                <w:rFonts w:ascii="Times New Roman" w:hAnsi="Times New Roman"/>
                <w:szCs w:val="21"/>
              </w:rPr>
            </w:pPr>
            <w:r>
              <w:rPr>
                <w:rFonts w:hint="eastAsia" w:ascii="Times New Roman" w:hAnsi="Times New Roman"/>
                <w:szCs w:val="21"/>
              </w:rPr>
              <w:t>56</w:t>
            </w:r>
            <w:r>
              <w:rPr>
                <w:rFonts w:ascii="Times New Roman" w:hAnsi="宋体"/>
                <w:szCs w:val="21"/>
              </w:rPr>
              <w:t>．学术研究</w:t>
            </w:r>
          </w:p>
          <w:p>
            <w:pPr>
              <w:overflowPunct w:val="0"/>
              <w:snapToGrid w:val="0"/>
              <w:jc w:val="center"/>
              <w:rPr>
                <w:rFonts w:ascii="Times New Roman" w:hAnsi="Times New Roman"/>
                <w:szCs w:val="21"/>
              </w:rPr>
            </w:pPr>
            <w:r>
              <w:rPr>
                <w:rFonts w:ascii="Times New Roman" w:hAnsi="宋体"/>
                <w:szCs w:val="21"/>
              </w:rPr>
              <w:t>（</w:t>
            </w:r>
            <w:r>
              <w:rPr>
                <w:rFonts w:hint="eastAsia" w:ascii="Times New Roman" w:hAnsi="Times New Roman"/>
                <w:szCs w:val="21"/>
              </w:rPr>
              <w:t>45</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87</w:t>
            </w:r>
            <w:r>
              <w:rPr>
                <w:rFonts w:ascii="Times New Roman" w:hAnsi="宋体"/>
                <w:szCs w:val="21"/>
              </w:rPr>
              <w:t>）依照中长期学术研究规划每年组织实施或承担课题研究。</w:t>
            </w:r>
          </w:p>
        </w:tc>
        <w:tc>
          <w:tcPr>
            <w:tcW w:w="818"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jc w:val="center"/>
              <w:rPr>
                <w:rFonts w:ascii="Times New Roman" w:hAnsi="Times New Roman" w:eastAsia="黑体"/>
                <w:bCs/>
                <w:szCs w:val="21"/>
              </w:rPr>
            </w:pPr>
          </w:p>
        </w:tc>
        <w:tc>
          <w:tcPr>
            <w:tcW w:w="1442" w:type="dxa"/>
            <w:vMerge w:val="continue"/>
            <w:vAlign w:val="center"/>
          </w:tcPr>
          <w:p>
            <w:pPr>
              <w:overflowPunct w:val="0"/>
              <w:snapToGrid w:val="0"/>
              <w:jc w:val="center"/>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88</w:t>
            </w:r>
            <w:r>
              <w:rPr>
                <w:rFonts w:ascii="Times New Roman" w:hAnsi="宋体"/>
                <w:szCs w:val="21"/>
              </w:rPr>
              <w:t>）学术刊物。</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Merge w:val="restart"/>
            <w:vAlign w:val="center"/>
          </w:tcPr>
          <w:p>
            <w:pPr>
              <w:overflowPunct w:val="0"/>
              <w:snapToGrid w:val="0"/>
              <w:rPr>
                <w:rFonts w:ascii="Times New Roman" w:hAnsi="Times New Roman"/>
                <w:szCs w:val="21"/>
              </w:rPr>
            </w:pPr>
            <w:r>
              <w:rPr>
                <w:rFonts w:ascii="Times New Roman" w:hAnsi="Times New Roman"/>
                <w:szCs w:val="21"/>
              </w:rPr>
              <w:t>5</w:t>
            </w:r>
            <w:r>
              <w:rPr>
                <w:rFonts w:hint="eastAsia" w:ascii="Times New Roman" w:hAnsi="Times New Roman"/>
                <w:szCs w:val="21"/>
              </w:rPr>
              <w:t>7</w:t>
            </w:r>
            <w:r>
              <w:rPr>
                <w:rFonts w:ascii="Times New Roman" w:hAnsi="宋体"/>
                <w:szCs w:val="21"/>
              </w:rPr>
              <w:t>．主题科普活动</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2</w:t>
            </w:r>
            <w:r>
              <w:rPr>
                <w:rFonts w:hint="eastAsia" w:ascii="Times New Roman" w:hAnsi="Times New Roman"/>
                <w:szCs w:val="21"/>
              </w:rPr>
              <w:t>0</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89</w:t>
            </w:r>
            <w:r>
              <w:rPr>
                <w:rFonts w:ascii="Times New Roman" w:hAnsi="宋体"/>
                <w:szCs w:val="21"/>
              </w:rPr>
              <w:t>）组织开展相关知识普及或咨询服务主题活动。</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zCs w:val="21"/>
              </w:rPr>
            </w:pPr>
          </w:p>
        </w:tc>
        <w:tc>
          <w:tcPr>
            <w:tcW w:w="1442" w:type="dxa"/>
            <w:vMerge w:val="continue"/>
            <w:vAlign w:val="center"/>
          </w:tcPr>
          <w:p>
            <w:pPr>
              <w:overflowPunct w:val="0"/>
              <w:snapToGrid w:val="0"/>
              <w:jc w:val="center"/>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90</w:t>
            </w:r>
            <w:r>
              <w:rPr>
                <w:rFonts w:ascii="Times New Roman" w:hAnsi="宋体"/>
                <w:szCs w:val="21"/>
              </w:rPr>
              <w:t>）参与市级突发事件处置科普活动或</w:t>
            </w:r>
            <w:r>
              <w:rPr>
                <w:rFonts w:ascii="Times New Roman" w:hAnsi="Times New Roman"/>
                <w:szCs w:val="21"/>
              </w:rPr>
              <w:t>“</w:t>
            </w:r>
            <w:r>
              <w:rPr>
                <w:rFonts w:ascii="Times New Roman" w:hAnsi="宋体"/>
                <w:szCs w:val="21"/>
              </w:rPr>
              <w:t>缤纷节日</w:t>
            </w:r>
            <w:r>
              <w:rPr>
                <w:rFonts w:ascii="Times New Roman" w:hAnsi="Times New Roman"/>
                <w:szCs w:val="21"/>
              </w:rPr>
              <w:t>”</w:t>
            </w:r>
            <w:r>
              <w:rPr>
                <w:rFonts w:ascii="Times New Roman" w:hAnsi="宋体"/>
                <w:szCs w:val="21"/>
              </w:rPr>
              <w:t>、科技进社区等活动。</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w:t>
            </w:r>
            <w:r>
              <w:rPr>
                <w:rFonts w:hint="eastAsia" w:ascii="Times New Roman" w:hAnsi="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restart"/>
            <w:vAlign w:val="center"/>
          </w:tcPr>
          <w:p>
            <w:pPr>
              <w:overflowPunct w:val="0"/>
              <w:snapToGrid w:val="0"/>
              <w:jc w:val="center"/>
              <w:rPr>
                <w:rFonts w:ascii="Times New Roman" w:hAnsi="Times New Roman"/>
                <w:szCs w:val="21"/>
              </w:rPr>
            </w:pPr>
            <w:r>
              <w:rPr>
                <w:rFonts w:ascii="Times New Roman" w:hAnsi="宋体"/>
                <w:szCs w:val="21"/>
              </w:rPr>
              <w:t>四、工作</w:t>
            </w:r>
          </w:p>
          <w:p>
            <w:pPr>
              <w:overflowPunct w:val="0"/>
              <w:snapToGrid w:val="0"/>
              <w:jc w:val="center"/>
              <w:rPr>
                <w:rFonts w:ascii="Times New Roman" w:hAnsi="Times New Roman"/>
                <w:szCs w:val="21"/>
              </w:rPr>
            </w:pPr>
            <w:r>
              <w:rPr>
                <w:rFonts w:ascii="Times New Roman" w:hAnsi="宋体"/>
                <w:szCs w:val="21"/>
              </w:rPr>
              <w:t>绩效</w:t>
            </w:r>
            <w:r>
              <w:rPr>
                <w:rFonts w:ascii="Times New Roman" w:hAnsi="Times New Roman"/>
                <w:szCs w:val="21"/>
              </w:rPr>
              <w:br w:type="textWrapping"/>
            </w:r>
            <w:r>
              <w:rPr>
                <w:rFonts w:ascii="Times New Roman" w:hAnsi="宋体"/>
                <w:szCs w:val="21"/>
              </w:rPr>
              <w:t>（</w:t>
            </w:r>
            <w:r>
              <w:rPr>
                <w:rFonts w:ascii="Times New Roman" w:hAnsi="Times New Roman"/>
                <w:szCs w:val="21"/>
              </w:rPr>
              <w:t>4</w:t>
            </w:r>
            <w:r>
              <w:rPr>
                <w:rFonts w:hint="eastAsia" w:ascii="Times New Roman" w:hAnsi="Times New Roman"/>
                <w:szCs w:val="21"/>
              </w:rPr>
              <w:t>40</w:t>
            </w:r>
            <w:r>
              <w:rPr>
                <w:rFonts w:ascii="Times New Roman" w:hAnsi="宋体"/>
                <w:szCs w:val="21"/>
              </w:rPr>
              <w:t>）</w:t>
            </w:r>
          </w:p>
        </w:tc>
        <w:tc>
          <w:tcPr>
            <w:tcW w:w="1134" w:type="dxa"/>
            <w:vMerge w:val="restart"/>
            <w:vAlign w:val="center"/>
          </w:tcPr>
          <w:p>
            <w:pPr>
              <w:overflowPunct w:val="0"/>
              <w:snapToGrid w:val="0"/>
              <w:rPr>
                <w:rFonts w:ascii="Times New Roman" w:hAnsi="Times New Roman"/>
                <w:szCs w:val="21"/>
              </w:rPr>
            </w:pPr>
            <w:r>
              <w:rPr>
                <w:rFonts w:ascii="Times New Roman" w:hAnsi="宋体"/>
                <w:spacing w:val="-10"/>
                <w:szCs w:val="21"/>
              </w:rPr>
              <w:t>（</w:t>
            </w:r>
            <w:r>
              <w:rPr>
                <w:rFonts w:hint="eastAsia" w:ascii="Times New Roman" w:hAnsi="宋体"/>
                <w:spacing w:val="-10"/>
                <w:szCs w:val="21"/>
              </w:rPr>
              <w:t>二十一</w:t>
            </w:r>
            <w:r>
              <w:rPr>
                <w:rFonts w:ascii="Times New Roman" w:hAnsi="宋体"/>
                <w:spacing w:val="-10"/>
                <w:szCs w:val="21"/>
              </w:rPr>
              <w:t>）</w:t>
            </w:r>
            <w:r>
              <w:rPr>
                <w:rFonts w:ascii="Times New Roman" w:hAnsi="宋体"/>
                <w:szCs w:val="21"/>
              </w:rPr>
              <w:t>服务绩效</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115</w:t>
            </w:r>
            <w:r>
              <w:rPr>
                <w:rFonts w:ascii="Times New Roman" w:hAnsi="宋体"/>
                <w:szCs w:val="21"/>
              </w:rPr>
              <w:t>）</w:t>
            </w:r>
          </w:p>
        </w:tc>
        <w:tc>
          <w:tcPr>
            <w:tcW w:w="1442" w:type="dxa"/>
            <w:vMerge w:val="restart"/>
            <w:vAlign w:val="center"/>
          </w:tcPr>
          <w:p>
            <w:pPr>
              <w:overflowPunct w:val="0"/>
              <w:snapToGrid w:val="0"/>
              <w:rPr>
                <w:rFonts w:ascii="Times New Roman" w:hAnsi="Times New Roman"/>
                <w:szCs w:val="21"/>
              </w:rPr>
            </w:pPr>
            <w:r>
              <w:rPr>
                <w:rFonts w:hint="eastAsia" w:ascii="Times New Roman" w:hAnsi="宋体"/>
                <w:szCs w:val="21"/>
              </w:rPr>
              <w:t>58</w:t>
            </w:r>
            <w:r>
              <w:rPr>
                <w:rFonts w:ascii="Times New Roman" w:hAnsi="宋体"/>
                <w:szCs w:val="21"/>
              </w:rPr>
              <w:t>．服务政府</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30</w:t>
            </w:r>
            <w:r>
              <w:rPr>
                <w:rFonts w:ascii="Times New Roman" w:hAnsi="宋体"/>
                <w:szCs w:val="21"/>
              </w:rPr>
              <w:t>）</w:t>
            </w:r>
          </w:p>
        </w:tc>
        <w:tc>
          <w:tcPr>
            <w:tcW w:w="4552" w:type="dxa"/>
            <w:vAlign w:val="center"/>
          </w:tcPr>
          <w:p>
            <w:pPr>
              <w:overflowPunct w:val="0"/>
              <w:snapToGrid w:val="0"/>
              <w:spacing w:line="216" w:lineRule="auto"/>
              <w:rPr>
                <w:rFonts w:ascii="Times New Roman" w:hAnsi="Times New Roman"/>
                <w:szCs w:val="21"/>
              </w:rPr>
            </w:pPr>
            <w:r>
              <w:rPr>
                <w:rFonts w:ascii="Times New Roman" w:hAnsi="宋体"/>
                <w:szCs w:val="21"/>
              </w:rPr>
              <w:t>（</w:t>
            </w:r>
            <w:r>
              <w:rPr>
                <w:rFonts w:hint="eastAsia" w:ascii="Times New Roman" w:hAnsi="宋体"/>
                <w:szCs w:val="21"/>
              </w:rPr>
              <w:t>91</w:t>
            </w:r>
            <w:r>
              <w:rPr>
                <w:rFonts w:ascii="Times New Roman" w:hAnsi="宋体"/>
                <w:szCs w:val="21"/>
              </w:rPr>
              <w:t>）参与</w:t>
            </w:r>
            <w:r>
              <w:rPr>
                <w:rFonts w:ascii="Times New Roman" w:hAnsi="Times New Roman"/>
                <w:szCs w:val="21"/>
              </w:rPr>
              <w:t>“</w:t>
            </w:r>
            <w:r>
              <w:rPr>
                <w:rFonts w:ascii="Times New Roman" w:hAnsi="宋体"/>
                <w:szCs w:val="21"/>
              </w:rPr>
              <w:t>一带一路</w:t>
            </w:r>
            <w:r>
              <w:rPr>
                <w:rFonts w:ascii="Times New Roman" w:hAnsi="Times New Roman"/>
                <w:szCs w:val="21"/>
              </w:rPr>
              <w:t>”</w:t>
            </w:r>
            <w:r>
              <w:rPr>
                <w:rFonts w:ascii="Times New Roman" w:hAnsi="宋体"/>
                <w:szCs w:val="21"/>
              </w:rPr>
              <w:t>与长江经济带协同创新研究等发展战略和其它市级重大科技专题建设。</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zCs w:val="21"/>
              </w:rPr>
            </w:pPr>
          </w:p>
        </w:tc>
        <w:tc>
          <w:tcPr>
            <w:tcW w:w="1442" w:type="dxa"/>
            <w:vMerge w:val="continue"/>
            <w:vAlign w:val="center"/>
          </w:tcPr>
          <w:p>
            <w:pPr>
              <w:overflowPunct w:val="0"/>
              <w:snapToGrid w:val="0"/>
              <w:rPr>
                <w:rFonts w:ascii="Times New Roman" w:hAnsi="Times New Roman"/>
                <w:szCs w:val="21"/>
              </w:rPr>
            </w:pPr>
          </w:p>
        </w:tc>
        <w:tc>
          <w:tcPr>
            <w:tcW w:w="4552" w:type="dxa"/>
            <w:vAlign w:val="center"/>
          </w:tcPr>
          <w:p>
            <w:pPr>
              <w:overflowPunct w:val="0"/>
              <w:snapToGrid w:val="0"/>
              <w:spacing w:line="216" w:lineRule="auto"/>
              <w:rPr>
                <w:rFonts w:ascii="Times New Roman" w:hAnsi="Times New Roman" w:eastAsia="黑体"/>
                <w:bCs/>
                <w:szCs w:val="21"/>
              </w:rPr>
            </w:pPr>
            <w:r>
              <w:rPr>
                <w:rFonts w:ascii="Times New Roman" w:hAnsi="宋体"/>
                <w:szCs w:val="21"/>
              </w:rPr>
              <w:t>（</w:t>
            </w:r>
            <w:r>
              <w:rPr>
                <w:rFonts w:hint="eastAsia" w:ascii="Times New Roman" w:hAnsi="宋体"/>
                <w:szCs w:val="21"/>
              </w:rPr>
              <w:t>92</w:t>
            </w:r>
            <w:r>
              <w:rPr>
                <w:rFonts w:ascii="Times New Roman" w:hAnsi="宋体"/>
                <w:szCs w:val="21"/>
              </w:rPr>
              <w:t>）协助或配合政府引导本团体会员贯彻落实有关法规政策，实施本学科或专业领域的建设与管理工作。</w:t>
            </w:r>
          </w:p>
        </w:tc>
        <w:tc>
          <w:tcPr>
            <w:tcW w:w="818" w:type="dxa"/>
            <w:gridSpan w:val="2"/>
            <w:vAlign w:val="center"/>
          </w:tcPr>
          <w:p>
            <w:pPr>
              <w:overflowPunct w:val="0"/>
              <w:snapToGrid w:val="0"/>
              <w:jc w:val="center"/>
              <w:rPr>
                <w:rFonts w:ascii="Times New Roman" w:hAnsi="Times New Roman"/>
                <w:bCs/>
                <w:szCs w:val="21"/>
              </w:rPr>
            </w:pPr>
            <w:r>
              <w:rPr>
                <w:rFonts w:ascii="Times New Roman" w:hAnsi="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zCs w:val="21"/>
              </w:rPr>
            </w:pPr>
          </w:p>
        </w:tc>
        <w:tc>
          <w:tcPr>
            <w:tcW w:w="1442" w:type="dxa"/>
            <w:vMerge w:val="continue"/>
            <w:vAlign w:val="center"/>
          </w:tcPr>
          <w:p>
            <w:pPr>
              <w:overflowPunct w:val="0"/>
              <w:snapToGrid w:val="0"/>
              <w:rPr>
                <w:rFonts w:ascii="Times New Roman" w:hAnsi="Times New Roman"/>
                <w:szCs w:val="21"/>
              </w:rPr>
            </w:pPr>
          </w:p>
        </w:tc>
        <w:tc>
          <w:tcPr>
            <w:tcW w:w="4552" w:type="dxa"/>
            <w:vAlign w:val="center"/>
          </w:tcPr>
          <w:p>
            <w:pPr>
              <w:overflowPunct w:val="0"/>
              <w:snapToGrid w:val="0"/>
              <w:spacing w:line="216" w:lineRule="auto"/>
              <w:rPr>
                <w:rFonts w:ascii="Times New Roman" w:hAnsi="Times New Roman" w:eastAsia="黑体"/>
                <w:bCs/>
                <w:szCs w:val="21"/>
              </w:rPr>
            </w:pPr>
            <w:r>
              <w:rPr>
                <w:rFonts w:ascii="Times New Roman" w:hAnsi="宋体"/>
                <w:szCs w:val="21"/>
              </w:rPr>
              <w:t>（</w:t>
            </w:r>
            <w:r>
              <w:rPr>
                <w:rFonts w:hint="eastAsia" w:ascii="Times New Roman" w:hAnsi="宋体"/>
                <w:szCs w:val="21"/>
              </w:rPr>
              <w:t>93</w:t>
            </w:r>
            <w:r>
              <w:rPr>
                <w:rFonts w:ascii="Times New Roman" w:hAnsi="宋体"/>
                <w:szCs w:val="21"/>
              </w:rPr>
              <w:t>）开展沟通、协调会员群体与政府、社会之间关系的活动，发挥政府与本团体会员群体间的桥梁纽带作用。</w:t>
            </w:r>
          </w:p>
        </w:tc>
        <w:tc>
          <w:tcPr>
            <w:tcW w:w="818" w:type="dxa"/>
            <w:gridSpan w:val="2"/>
            <w:vAlign w:val="center"/>
          </w:tcPr>
          <w:p>
            <w:pPr>
              <w:overflowPunct w:val="0"/>
              <w:snapToGrid w:val="0"/>
              <w:jc w:val="center"/>
              <w:rPr>
                <w:rFonts w:ascii="Times New Roman" w:hAnsi="Times New Roman"/>
                <w:bCs/>
                <w:szCs w:val="21"/>
              </w:rPr>
            </w:pPr>
            <w:r>
              <w:rPr>
                <w:rFonts w:ascii="Times New Roman" w:hAnsi="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zCs w:val="21"/>
              </w:rPr>
            </w:pPr>
          </w:p>
        </w:tc>
        <w:tc>
          <w:tcPr>
            <w:tcW w:w="1442" w:type="dxa"/>
            <w:vMerge w:val="continue"/>
            <w:vAlign w:val="center"/>
          </w:tcPr>
          <w:p>
            <w:pPr>
              <w:overflowPunct w:val="0"/>
              <w:snapToGrid w:val="0"/>
              <w:rPr>
                <w:rFonts w:ascii="Times New Roman" w:hAnsi="Times New Roman"/>
                <w:szCs w:val="21"/>
              </w:rPr>
            </w:pPr>
          </w:p>
        </w:tc>
        <w:tc>
          <w:tcPr>
            <w:tcW w:w="4552" w:type="dxa"/>
            <w:vAlign w:val="center"/>
          </w:tcPr>
          <w:p>
            <w:pPr>
              <w:overflowPunct w:val="0"/>
              <w:snapToGrid w:val="0"/>
              <w:spacing w:line="216" w:lineRule="auto"/>
              <w:rPr>
                <w:rFonts w:ascii="Times New Roman" w:hAnsi="Times New Roman" w:eastAsia="黑体"/>
                <w:bCs/>
                <w:szCs w:val="21"/>
              </w:rPr>
            </w:pPr>
            <w:r>
              <w:rPr>
                <w:rFonts w:ascii="Times New Roman" w:hAnsi="宋体"/>
                <w:szCs w:val="21"/>
              </w:rPr>
              <w:t>（</w:t>
            </w:r>
            <w:r>
              <w:rPr>
                <w:rFonts w:hint="eastAsia" w:ascii="Times New Roman" w:hAnsi="宋体"/>
                <w:szCs w:val="21"/>
              </w:rPr>
              <w:t>94</w:t>
            </w:r>
            <w:r>
              <w:rPr>
                <w:rFonts w:ascii="Times New Roman" w:hAnsi="宋体"/>
                <w:szCs w:val="21"/>
              </w:rPr>
              <w:t>）建立本学科或专业领域专家团队智库，并成为政府主导的决策咨询服务智库子库，或支持政府专家智库建设等。</w:t>
            </w:r>
          </w:p>
        </w:tc>
        <w:tc>
          <w:tcPr>
            <w:tcW w:w="818" w:type="dxa"/>
            <w:gridSpan w:val="2"/>
            <w:vAlign w:val="center"/>
          </w:tcPr>
          <w:p>
            <w:pPr>
              <w:overflowPunct w:val="0"/>
              <w:snapToGrid w:val="0"/>
              <w:jc w:val="center"/>
              <w:rPr>
                <w:rFonts w:ascii="Times New Roman" w:hAnsi="Times New Roman"/>
                <w:bCs/>
                <w:szCs w:val="21"/>
              </w:rPr>
            </w:pPr>
            <w:r>
              <w:rPr>
                <w:rFonts w:ascii="Times New Roman" w:hAnsi="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zCs w:val="21"/>
              </w:rPr>
            </w:pPr>
          </w:p>
        </w:tc>
        <w:tc>
          <w:tcPr>
            <w:tcW w:w="1442" w:type="dxa"/>
            <w:vMerge w:val="continue"/>
            <w:vAlign w:val="center"/>
          </w:tcPr>
          <w:p>
            <w:pPr>
              <w:overflowPunct w:val="0"/>
              <w:snapToGrid w:val="0"/>
              <w:rPr>
                <w:rFonts w:ascii="Times New Roman" w:hAnsi="Times New Roman"/>
                <w:szCs w:val="21"/>
              </w:rPr>
            </w:pPr>
          </w:p>
        </w:tc>
        <w:tc>
          <w:tcPr>
            <w:tcW w:w="4552" w:type="dxa"/>
            <w:vAlign w:val="center"/>
          </w:tcPr>
          <w:p>
            <w:pPr>
              <w:overflowPunct w:val="0"/>
              <w:snapToGrid w:val="0"/>
              <w:spacing w:line="216" w:lineRule="auto"/>
              <w:rPr>
                <w:rFonts w:ascii="Times New Roman" w:hAnsi="Times New Roman" w:eastAsia="黑体"/>
                <w:bCs/>
                <w:szCs w:val="21"/>
              </w:rPr>
            </w:pPr>
            <w:r>
              <w:rPr>
                <w:rFonts w:ascii="Times New Roman" w:hAnsi="宋体"/>
                <w:szCs w:val="21"/>
              </w:rPr>
              <w:t>（</w:t>
            </w:r>
            <w:r>
              <w:rPr>
                <w:rFonts w:hint="eastAsia" w:ascii="Times New Roman" w:hAnsi="宋体"/>
                <w:szCs w:val="21"/>
              </w:rPr>
              <w:t>95</w:t>
            </w:r>
            <w:r>
              <w:rPr>
                <w:rFonts w:ascii="Times New Roman" w:hAnsi="宋体"/>
                <w:szCs w:val="21"/>
              </w:rPr>
              <w:t>）参与政府有关公共服务项目的专项课题研究，或承办政府、企事业单位及其他机构委托的学术性或专业性课题研究、咨询（评估）服务等项目。</w:t>
            </w:r>
          </w:p>
        </w:tc>
        <w:tc>
          <w:tcPr>
            <w:tcW w:w="818" w:type="dxa"/>
            <w:gridSpan w:val="2"/>
            <w:vAlign w:val="center"/>
          </w:tcPr>
          <w:p>
            <w:pPr>
              <w:overflowPunct w:val="0"/>
              <w:snapToGrid w:val="0"/>
              <w:jc w:val="center"/>
              <w:rPr>
                <w:rFonts w:ascii="Times New Roman" w:hAnsi="Times New Roman"/>
                <w:bCs/>
                <w:szCs w:val="21"/>
              </w:rPr>
            </w:pPr>
            <w:r>
              <w:rPr>
                <w:rFonts w:ascii="Times New Roman" w:hAnsi="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Merge w:val="restart"/>
            <w:vAlign w:val="center"/>
          </w:tcPr>
          <w:p>
            <w:pPr>
              <w:overflowPunct w:val="0"/>
              <w:snapToGrid w:val="0"/>
              <w:jc w:val="left"/>
              <w:rPr>
                <w:rFonts w:ascii="Times New Roman" w:hAnsi="Times New Roman"/>
                <w:szCs w:val="21"/>
              </w:rPr>
            </w:pPr>
            <w:r>
              <w:rPr>
                <w:rFonts w:hint="eastAsia" w:ascii="Times New Roman" w:hAnsi="宋体"/>
                <w:szCs w:val="21"/>
              </w:rPr>
              <w:t>59</w:t>
            </w:r>
            <w:r>
              <w:rPr>
                <w:rFonts w:ascii="Times New Roman" w:hAnsi="宋体"/>
                <w:szCs w:val="21"/>
              </w:rPr>
              <w:t>．服务学科或专业建设</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30</w:t>
            </w:r>
            <w:r>
              <w:rPr>
                <w:rFonts w:ascii="Times New Roman" w:hAnsi="宋体"/>
                <w:szCs w:val="21"/>
              </w:rPr>
              <w:t>）</w:t>
            </w:r>
          </w:p>
        </w:tc>
        <w:tc>
          <w:tcPr>
            <w:tcW w:w="4552" w:type="dxa"/>
            <w:vAlign w:val="center"/>
          </w:tcPr>
          <w:p>
            <w:pPr>
              <w:overflowPunct w:val="0"/>
              <w:snapToGrid w:val="0"/>
              <w:spacing w:line="216" w:lineRule="auto"/>
              <w:rPr>
                <w:rFonts w:ascii="Times New Roman" w:hAnsi="Times New Roman" w:eastAsia="黑体"/>
                <w:bCs/>
                <w:szCs w:val="21"/>
              </w:rPr>
            </w:pPr>
            <w:r>
              <w:rPr>
                <w:rFonts w:ascii="Times New Roman" w:hAnsi="宋体"/>
                <w:szCs w:val="21"/>
              </w:rPr>
              <w:t>（</w:t>
            </w:r>
            <w:r>
              <w:rPr>
                <w:rFonts w:hint="eastAsia" w:ascii="Times New Roman" w:hAnsi="宋体"/>
                <w:szCs w:val="21"/>
              </w:rPr>
              <w:t>96</w:t>
            </w:r>
            <w:r>
              <w:rPr>
                <w:rFonts w:ascii="Times New Roman" w:hAnsi="宋体"/>
                <w:szCs w:val="21"/>
              </w:rPr>
              <w:t>）培养本学科学术人才，推进本学科或专业领域的应用、普及等工作业绩。</w:t>
            </w:r>
          </w:p>
        </w:tc>
        <w:tc>
          <w:tcPr>
            <w:tcW w:w="818" w:type="dxa"/>
            <w:gridSpan w:val="2"/>
            <w:vAlign w:val="center"/>
          </w:tcPr>
          <w:p>
            <w:pPr>
              <w:overflowPunct w:val="0"/>
              <w:snapToGrid w:val="0"/>
              <w:jc w:val="center"/>
              <w:rPr>
                <w:rFonts w:ascii="Times New Roman" w:hAnsi="Times New Roman"/>
                <w:bCs/>
                <w:szCs w:val="21"/>
              </w:rPr>
            </w:pPr>
            <w:r>
              <w:rPr>
                <w:rFonts w:ascii="Times New Roman" w:hAnsi="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rPr>
                <w:rFonts w:ascii="Times New Roman" w:hAnsi="Times New Roman" w:eastAsia="黑体"/>
                <w:bCs/>
                <w:szCs w:val="21"/>
              </w:rPr>
            </w:pPr>
          </w:p>
        </w:tc>
        <w:tc>
          <w:tcPr>
            <w:tcW w:w="1442" w:type="dxa"/>
            <w:vMerge w:val="continue"/>
            <w:vAlign w:val="center"/>
          </w:tcPr>
          <w:p>
            <w:pPr>
              <w:overflowPunct w:val="0"/>
              <w:snapToGrid w:val="0"/>
              <w:rPr>
                <w:rFonts w:ascii="Times New Roman" w:hAnsi="Times New Roman" w:eastAsia="黑体"/>
                <w:bCs/>
                <w:szCs w:val="21"/>
              </w:rPr>
            </w:pPr>
          </w:p>
        </w:tc>
        <w:tc>
          <w:tcPr>
            <w:tcW w:w="4552" w:type="dxa"/>
            <w:vAlign w:val="center"/>
          </w:tcPr>
          <w:p>
            <w:pPr>
              <w:overflowPunct w:val="0"/>
              <w:snapToGrid w:val="0"/>
              <w:spacing w:line="216" w:lineRule="auto"/>
              <w:rPr>
                <w:rFonts w:ascii="Times New Roman" w:hAnsi="Times New Roman"/>
                <w:szCs w:val="21"/>
              </w:rPr>
            </w:pPr>
            <w:r>
              <w:rPr>
                <w:rFonts w:ascii="Times New Roman" w:hAnsi="宋体"/>
                <w:szCs w:val="21"/>
              </w:rPr>
              <w:t>（</w:t>
            </w:r>
            <w:r>
              <w:rPr>
                <w:rFonts w:hint="eastAsia" w:ascii="Times New Roman" w:hAnsi="宋体"/>
                <w:szCs w:val="21"/>
              </w:rPr>
              <w:t>97</w:t>
            </w:r>
            <w:r>
              <w:rPr>
                <w:rFonts w:ascii="Times New Roman" w:hAnsi="宋体"/>
                <w:szCs w:val="21"/>
              </w:rPr>
              <w:t>）开展本学科或专业领域的调研、论证等工作。</w:t>
            </w:r>
          </w:p>
        </w:tc>
        <w:tc>
          <w:tcPr>
            <w:tcW w:w="818" w:type="dxa"/>
            <w:gridSpan w:val="2"/>
            <w:vAlign w:val="center"/>
          </w:tcPr>
          <w:p>
            <w:pPr>
              <w:overflowPunct w:val="0"/>
              <w:snapToGrid w:val="0"/>
              <w:jc w:val="center"/>
              <w:rPr>
                <w:rFonts w:ascii="Times New Roman" w:hAnsi="Times New Roman"/>
                <w:bCs/>
                <w:szCs w:val="21"/>
              </w:rPr>
            </w:pPr>
            <w:r>
              <w:rPr>
                <w:rFonts w:ascii="Times New Roman" w:hAnsi="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rPr>
                <w:rFonts w:ascii="Times New Roman" w:hAnsi="Times New Roman" w:eastAsia="黑体"/>
                <w:bCs/>
                <w:szCs w:val="21"/>
              </w:rPr>
            </w:pPr>
          </w:p>
        </w:tc>
        <w:tc>
          <w:tcPr>
            <w:tcW w:w="1442" w:type="dxa"/>
            <w:vMerge w:val="continue"/>
            <w:vAlign w:val="center"/>
          </w:tcPr>
          <w:p>
            <w:pPr>
              <w:overflowPunct w:val="0"/>
              <w:snapToGrid w:val="0"/>
              <w:rPr>
                <w:rFonts w:ascii="Times New Roman" w:hAnsi="Times New Roman" w:eastAsia="黑体"/>
                <w:bCs/>
                <w:szCs w:val="21"/>
              </w:rPr>
            </w:pPr>
          </w:p>
        </w:tc>
        <w:tc>
          <w:tcPr>
            <w:tcW w:w="4552" w:type="dxa"/>
            <w:vAlign w:val="center"/>
          </w:tcPr>
          <w:p>
            <w:pPr>
              <w:overflowPunct w:val="0"/>
              <w:snapToGrid w:val="0"/>
              <w:spacing w:line="216" w:lineRule="auto"/>
              <w:rPr>
                <w:rFonts w:ascii="Times New Roman" w:hAnsi="Times New Roman"/>
                <w:szCs w:val="21"/>
              </w:rPr>
            </w:pPr>
            <w:r>
              <w:rPr>
                <w:rFonts w:ascii="Times New Roman" w:hAnsi="宋体"/>
                <w:szCs w:val="21"/>
              </w:rPr>
              <w:t>（</w:t>
            </w:r>
            <w:r>
              <w:rPr>
                <w:rFonts w:hint="eastAsia" w:ascii="Times New Roman" w:hAnsi="宋体"/>
                <w:szCs w:val="21"/>
              </w:rPr>
              <w:t>98</w:t>
            </w:r>
            <w:r>
              <w:rPr>
                <w:rFonts w:ascii="Times New Roman" w:hAnsi="宋体"/>
                <w:szCs w:val="21"/>
              </w:rPr>
              <w:t>）开展本学科或专业领域的信息采集、数据调查、统计分析、发布学科建设信息等活动。</w:t>
            </w:r>
          </w:p>
        </w:tc>
        <w:tc>
          <w:tcPr>
            <w:tcW w:w="818" w:type="dxa"/>
            <w:gridSpan w:val="2"/>
            <w:vAlign w:val="center"/>
          </w:tcPr>
          <w:p>
            <w:pPr>
              <w:overflowPunct w:val="0"/>
              <w:snapToGrid w:val="0"/>
              <w:jc w:val="center"/>
              <w:rPr>
                <w:rFonts w:ascii="Times New Roman" w:hAnsi="Times New Roman"/>
                <w:bCs/>
                <w:szCs w:val="21"/>
              </w:rPr>
            </w:pPr>
            <w:r>
              <w:rPr>
                <w:rFonts w:ascii="Times New Roman" w:hAnsi="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rPr>
                <w:rFonts w:ascii="Times New Roman" w:hAnsi="Times New Roman" w:eastAsia="黑体"/>
                <w:bCs/>
                <w:szCs w:val="21"/>
              </w:rPr>
            </w:pPr>
          </w:p>
        </w:tc>
        <w:tc>
          <w:tcPr>
            <w:tcW w:w="1442" w:type="dxa"/>
            <w:vMerge w:val="continue"/>
            <w:vAlign w:val="center"/>
          </w:tcPr>
          <w:p>
            <w:pPr>
              <w:overflowPunct w:val="0"/>
              <w:snapToGrid w:val="0"/>
              <w:rPr>
                <w:rFonts w:ascii="Times New Roman" w:hAnsi="Times New Roman" w:eastAsia="黑体"/>
                <w:bCs/>
                <w:szCs w:val="21"/>
              </w:rPr>
            </w:pPr>
          </w:p>
        </w:tc>
        <w:tc>
          <w:tcPr>
            <w:tcW w:w="4552" w:type="dxa"/>
            <w:vAlign w:val="center"/>
          </w:tcPr>
          <w:p>
            <w:pPr>
              <w:overflowPunct w:val="0"/>
              <w:snapToGrid w:val="0"/>
              <w:spacing w:line="216" w:lineRule="auto"/>
              <w:rPr>
                <w:rFonts w:ascii="Times New Roman" w:hAnsi="Times New Roman"/>
                <w:szCs w:val="21"/>
              </w:rPr>
            </w:pPr>
            <w:r>
              <w:rPr>
                <w:rFonts w:ascii="Times New Roman" w:hAnsi="宋体"/>
                <w:szCs w:val="21"/>
              </w:rPr>
              <w:t>（</w:t>
            </w:r>
            <w:r>
              <w:rPr>
                <w:rFonts w:hint="eastAsia" w:ascii="Times New Roman" w:hAnsi="宋体"/>
                <w:szCs w:val="21"/>
              </w:rPr>
              <w:t>99</w:t>
            </w:r>
            <w:r>
              <w:rPr>
                <w:rFonts w:ascii="Times New Roman" w:hAnsi="宋体"/>
                <w:szCs w:val="21"/>
              </w:rPr>
              <w:t>）为改善本学科或专业发展环境提供相关服务的活动。</w:t>
            </w:r>
          </w:p>
        </w:tc>
        <w:tc>
          <w:tcPr>
            <w:tcW w:w="818" w:type="dxa"/>
            <w:gridSpan w:val="2"/>
            <w:vAlign w:val="center"/>
          </w:tcPr>
          <w:p>
            <w:pPr>
              <w:overflowPunct w:val="0"/>
              <w:snapToGrid w:val="0"/>
              <w:jc w:val="center"/>
              <w:rPr>
                <w:rFonts w:ascii="Times New Roman" w:hAnsi="Times New Roman"/>
                <w:bCs/>
                <w:szCs w:val="21"/>
              </w:rPr>
            </w:pPr>
            <w:r>
              <w:rPr>
                <w:rFonts w:ascii="Times New Roman" w:hAnsi="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rPr>
                <w:rFonts w:ascii="Times New Roman" w:hAnsi="Times New Roman" w:eastAsia="黑体"/>
                <w:bCs/>
                <w:szCs w:val="21"/>
              </w:rPr>
            </w:pPr>
          </w:p>
        </w:tc>
        <w:tc>
          <w:tcPr>
            <w:tcW w:w="1442" w:type="dxa"/>
            <w:vMerge w:val="continue"/>
            <w:vAlign w:val="center"/>
          </w:tcPr>
          <w:p>
            <w:pPr>
              <w:overflowPunct w:val="0"/>
              <w:snapToGrid w:val="0"/>
              <w:rPr>
                <w:rFonts w:ascii="Times New Roman" w:hAnsi="Times New Roman" w:eastAsia="黑体"/>
                <w:bCs/>
                <w:szCs w:val="21"/>
              </w:rPr>
            </w:pPr>
          </w:p>
        </w:tc>
        <w:tc>
          <w:tcPr>
            <w:tcW w:w="4552" w:type="dxa"/>
            <w:vAlign w:val="center"/>
          </w:tcPr>
          <w:p>
            <w:pPr>
              <w:overflowPunct w:val="0"/>
              <w:snapToGrid w:val="0"/>
              <w:spacing w:line="216" w:lineRule="auto"/>
              <w:rPr>
                <w:rFonts w:ascii="Times New Roman" w:hAnsi="Times New Roman"/>
                <w:szCs w:val="21"/>
              </w:rPr>
            </w:pPr>
            <w:r>
              <w:rPr>
                <w:rFonts w:ascii="Times New Roman" w:hAnsi="宋体"/>
                <w:szCs w:val="21"/>
              </w:rPr>
              <w:t>（</w:t>
            </w:r>
            <w:r>
              <w:rPr>
                <w:rFonts w:hint="eastAsia" w:ascii="Times New Roman" w:hAnsi="宋体"/>
                <w:szCs w:val="21"/>
              </w:rPr>
              <w:t>100</w:t>
            </w:r>
            <w:r>
              <w:rPr>
                <w:rFonts w:ascii="Times New Roman" w:hAnsi="宋体"/>
                <w:szCs w:val="21"/>
              </w:rPr>
              <w:t>）运用本团体资源推进本学科或专业领域发展建设的其他活动。</w:t>
            </w:r>
          </w:p>
        </w:tc>
        <w:tc>
          <w:tcPr>
            <w:tcW w:w="818" w:type="dxa"/>
            <w:gridSpan w:val="2"/>
            <w:vAlign w:val="center"/>
          </w:tcPr>
          <w:p>
            <w:pPr>
              <w:overflowPunct w:val="0"/>
              <w:snapToGrid w:val="0"/>
              <w:jc w:val="center"/>
              <w:rPr>
                <w:rFonts w:ascii="Times New Roman" w:hAnsi="Times New Roman"/>
                <w:bCs/>
                <w:szCs w:val="21"/>
              </w:rPr>
            </w:pPr>
            <w:r>
              <w:rPr>
                <w:rFonts w:ascii="Times New Roman" w:hAnsi="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rPr>
                <w:rFonts w:ascii="Times New Roman" w:hAnsi="Times New Roman" w:eastAsia="黑体"/>
                <w:bCs/>
                <w:szCs w:val="21"/>
              </w:rPr>
            </w:pPr>
          </w:p>
        </w:tc>
        <w:tc>
          <w:tcPr>
            <w:tcW w:w="1442" w:type="dxa"/>
            <w:vMerge w:val="restart"/>
            <w:vAlign w:val="center"/>
          </w:tcPr>
          <w:p>
            <w:pPr>
              <w:overflowPunct w:val="0"/>
              <w:snapToGrid w:val="0"/>
              <w:rPr>
                <w:rFonts w:ascii="Times New Roman" w:hAnsi="Times New Roman"/>
                <w:szCs w:val="21"/>
              </w:rPr>
            </w:pPr>
            <w:r>
              <w:rPr>
                <w:rFonts w:hint="eastAsia" w:ascii="Times New Roman" w:hAnsi="宋体"/>
                <w:szCs w:val="21"/>
              </w:rPr>
              <w:t>60</w:t>
            </w:r>
            <w:r>
              <w:rPr>
                <w:rFonts w:ascii="Times New Roman" w:hAnsi="宋体"/>
                <w:szCs w:val="21"/>
              </w:rPr>
              <w:t>．服务会员</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30</w:t>
            </w:r>
            <w:r>
              <w:rPr>
                <w:rFonts w:ascii="Times New Roman" w:hAnsi="宋体"/>
                <w:szCs w:val="21"/>
              </w:rPr>
              <w:t>）</w:t>
            </w:r>
          </w:p>
        </w:tc>
        <w:tc>
          <w:tcPr>
            <w:tcW w:w="4552" w:type="dxa"/>
            <w:vAlign w:val="center"/>
          </w:tcPr>
          <w:p>
            <w:pPr>
              <w:overflowPunct w:val="0"/>
              <w:snapToGrid w:val="0"/>
              <w:spacing w:line="216" w:lineRule="auto"/>
              <w:rPr>
                <w:rFonts w:ascii="Times New Roman" w:hAnsi="Times New Roman"/>
                <w:szCs w:val="21"/>
              </w:rPr>
            </w:pPr>
            <w:r>
              <w:rPr>
                <w:rFonts w:ascii="Times New Roman" w:hAnsi="宋体"/>
                <w:szCs w:val="21"/>
              </w:rPr>
              <w:t>（</w:t>
            </w:r>
            <w:r>
              <w:rPr>
                <w:rFonts w:hint="eastAsia" w:ascii="Times New Roman" w:hAnsi="宋体"/>
                <w:szCs w:val="21"/>
              </w:rPr>
              <w:t>101</w:t>
            </w:r>
            <w:r>
              <w:rPr>
                <w:rFonts w:ascii="Times New Roman" w:hAnsi="宋体"/>
                <w:szCs w:val="21"/>
              </w:rPr>
              <w:t>）组织参与院士候选人推荐、全国性社会组织奖项评选等活动，向市级部门举荐优秀科技人才，组织开展表彰奖励等活动。</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rPr>
                <w:rFonts w:ascii="Times New Roman" w:hAnsi="Times New Roman" w:eastAsia="黑体"/>
                <w:bCs/>
                <w:szCs w:val="21"/>
              </w:rPr>
            </w:pPr>
          </w:p>
        </w:tc>
        <w:tc>
          <w:tcPr>
            <w:tcW w:w="1442" w:type="dxa"/>
            <w:vMerge w:val="continue"/>
            <w:vAlign w:val="center"/>
          </w:tcPr>
          <w:p>
            <w:pPr>
              <w:overflowPunct w:val="0"/>
              <w:snapToGrid w:val="0"/>
              <w:rPr>
                <w:rFonts w:ascii="Times New Roman" w:hAnsi="Times New Roman" w:eastAsia="黑体"/>
                <w:bCs/>
                <w:szCs w:val="21"/>
              </w:rPr>
            </w:pPr>
          </w:p>
        </w:tc>
        <w:tc>
          <w:tcPr>
            <w:tcW w:w="4552" w:type="dxa"/>
            <w:vAlign w:val="center"/>
          </w:tcPr>
          <w:p>
            <w:pPr>
              <w:overflowPunct w:val="0"/>
              <w:snapToGrid w:val="0"/>
              <w:spacing w:line="216" w:lineRule="auto"/>
              <w:rPr>
                <w:rFonts w:ascii="Times New Roman" w:hAnsi="Times New Roman"/>
                <w:szCs w:val="21"/>
              </w:rPr>
            </w:pPr>
            <w:r>
              <w:rPr>
                <w:rFonts w:ascii="Times New Roman" w:hAnsi="宋体"/>
                <w:szCs w:val="21"/>
              </w:rPr>
              <w:t>（</w:t>
            </w:r>
            <w:r>
              <w:rPr>
                <w:rFonts w:hint="eastAsia" w:ascii="Times New Roman" w:hAnsi="宋体"/>
                <w:szCs w:val="21"/>
              </w:rPr>
              <w:t>102</w:t>
            </w:r>
            <w:r>
              <w:rPr>
                <w:rFonts w:ascii="Times New Roman" w:hAnsi="宋体"/>
                <w:szCs w:val="21"/>
              </w:rPr>
              <w:t>）开展反映会员诉求、维护会员合法权益的活动。</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rPr>
                <w:rFonts w:ascii="Times New Roman" w:hAnsi="Times New Roman" w:eastAsia="黑体"/>
                <w:bCs/>
                <w:szCs w:val="21"/>
              </w:rPr>
            </w:pPr>
          </w:p>
        </w:tc>
        <w:tc>
          <w:tcPr>
            <w:tcW w:w="1442" w:type="dxa"/>
            <w:vMerge w:val="continue"/>
            <w:vAlign w:val="center"/>
          </w:tcPr>
          <w:p>
            <w:pPr>
              <w:overflowPunct w:val="0"/>
              <w:snapToGrid w:val="0"/>
              <w:rPr>
                <w:rFonts w:ascii="Times New Roman" w:hAnsi="Times New Roman" w:eastAsia="黑体"/>
                <w:bCs/>
                <w:szCs w:val="21"/>
              </w:rPr>
            </w:pPr>
          </w:p>
        </w:tc>
        <w:tc>
          <w:tcPr>
            <w:tcW w:w="4552" w:type="dxa"/>
            <w:vAlign w:val="center"/>
          </w:tcPr>
          <w:p>
            <w:pPr>
              <w:overflowPunct w:val="0"/>
              <w:snapToGrid w:val="0"/>
              <w:spacing w:line="216" w:lineRule="auto"/>
              <w:rPr>
                <w:rFonts w:ascii="Times New Roman" w:hAnsi="Times New Roman"/>
                <w:szCs w:val="21"/>
              </w:rPr>
            </w:pPr>
            <w:r>
              <w:rPr>
                <w:rFonts w:ascii="Times New Roman" w:hAnsi="宋体"/>
                <w:szCs w:val="21"/>
              </w:rPr>
              <w:t>（</w:t>
            </w:r>
            <w:r>
              <w:rPr>
                <w:rFonts w:hint="eastAsia" w:ascii="Times New Roman" w:hAnsi="宋体"/>
                <w:szCs w:val="21"/>
              </w:rPr>
              <w:t>103</w:t>
            </w:r>
            <w:r>
              <w:rPr>
                <w:rFonts w:ascii="Times New Roman" w:hAnsi="宋体"/>
                <w:szCs w:val="21"/>
              </w:rPr>
              <w:t>）为会员提供本团体学科或专业领域的专业性服务。</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rPr>
                <w:rFonts w:ascii="Times New Roman" w:hAnsi="Times New Roman" w:eastAsia="黑体"/>
                <w:bCs/>
                <w:szCs w:val="21"/>
              </w:rPr>
            </w:pPr>
          </w:p>
        </w:tc>
        <w:tc>
          <w:tcPr>
            <w:tcW w:w="1442" w:type="dxa"/>
            <w:vMerge w:val="continue"/>
            <w:vAlign w:val="center"/>
          </w:tcPr>
          <w:p>
            <w:pPr>
              <w:overflowPunct w:val="0"/>
              <w:snapToGrid w:val="0"/>
              <w:rPr>
                <w:rFonts w:ascii="Times New Roman" w:hAnsi="Times New Roman" w:eastAsia="黑体"/>
                <w:bCs/>
                <w:szCs w:val="21"/>
              </w:rPr>
            </w:pPr>
          </w:p>
        </w:tc>
        <w:tc>
          <w:tcPr>
            <w:tcW w:w="4552" w:type="dxa"/>
            <w:vAlign w:val="center"/>
          </w:tcPr>
          <w:p>
            <w:pPr>
              <w:overflowPunct w:val="0"/>
              <w:snapToGrid w:val="0"/>
              <w:spacing w:line="216" w:lineRule="auto"/>
              <w:rPr>
                <w:rFonts w:ascii="Times New Roman" w:hAnsi="Times New Roman"/>
                <w:szCs w:val="21"/>
              </w:rPr>
            </w:pPr>
            <w:r>
              <w:rPr>
                <w:rFonts w:hint="eastAsia" w:ascii="Times New Roman" w:hAnsi="宋体"/>
                <w:szCs w:val="21"/>
              </w:rPr>
              <w:t>(104</w:t>
            </w:r>
            <w:r>
              <w:rPr>
                <w:rFonts w:ascii="Times New Roman" w:hAnsi="宋体"/>
                <w:szCs w:val="21"/>
              </w:rPr>
              <w:t>）为会员提供展示技能才华、体现自身价值、沟通学习交流、提升专业素养平台。</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rPr>
                <w:rFonts w:ascii="Times New Roman" w:hAnsi="Times New Roman" w:eastAsia="黑体"/>
                <w:bCs/>
                <w:szCs w:val="21"/>
              </w:rPr>
            </w:pPr>
          </w:p>
        </w:tc>
        <w:tc>
          <w:tcPr>
            <w:tcW w:w="1442" w:type="dxa"/>
            <w:vMerge w:val="continue"/>
            <w:vAlign w:val="center"/>
          </w:tcPr>
          <w:p>
            <w:pPr>
              <w:overflowPunct w:val="0"/>
              <w:snapToGrid w:val="0"/>
              <w:rPr>
                <w:rFonts w:ascii="Times New Roman" w:hAnsi="Times New Roman" w:eastAsia="黑体"/>
                <w:bCs/>
                <w:szCs w:val="21"/>
              </w:rPr>
            </w:pPr>
          </w:p>
        </w:tc>
        <w:tc>
          <w:tcPr>
            <w:tcW w:w="4552" w:type="dxa"/>
            <w:vAlign w:val="center"/>
          </w:tcPr>
          <w:p>
            <w:pPr>
              <w:overflowPunct w:val="0"/>
              <w:snapToGrid w:val="0"/>
              <w:spacing w:line="216" w:lineRule="auto"/>
              <w:rPr>
                <w:rFonts w:ascii="Times New Roman" w:hAnsi="Times New Roman"/>
                <w:szCs w:val="21"/>
              </w:rPr>
            </w:pPr>
            <w:r>
              <w:rPr>
                <w:rFonts w:ascii="Times New Roman" w:hAnsi="宋体"/>
                <w:szCs w:val="21"/>
              </w:rPr>
              <w:t>（</w:t>
            </w:r>
            <w:r>
              <w:rPr>
                <w:rFonts w:hint="eastAsia" w:ascii="Times New Roman" w:hAnsi="宋体"/>
                <w:szCs w:val="21"/>
              </w:rPr>
              <w:t>105</w:t>
            </w:r>
            <w:r>
              <w:rPr>
                <w:rFonts w:ascii="Times New Roman" w:hAnsi="宋体"/>
                <w:szCs w:val="21"/>
              </w:rPr>
              <w:t>）为会员优先提供各类优惠或免费服务。</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rPr>
                <w:rFonts w:ascii="Times New Roman" w:hAnsi="Times New Roman" w:eastAsia="黑体"/>
                <w:bCs/>
                <w:szCs w:val="21"/>
              </w:rPr>
            </w:pPr>
          </w:p>
        </w:tc>
        <w:tc>
          <w:tcPr>
            <w:tcW w:w="1442" w:type="dxa"/>
            <w:vMerge w:val="restart"/>
            <w:vAlign w:val="center"/>
          </w:tcPr>
          <w:p>
            <w:pPr>
              <w:overflowPunct w:val="0"/>
              <w:snapToGrid w:val="0"/>
              <w:rPr>
                <w:rFonts w:ascii="Times New Roman" w:hAnsi="Times New Roman"/>
                <w:szCs w:val="21"/>
              </w:rPr>
            </w:pPr>
            <w:r>
              <w:rPr>
                <w:rFonts w:hint="eastAsia" w:ascii="Times New Roman" w:hAnsi="宋体"/>
                <w:szCs w:val="21"/>
              </w:rPr>
              <w:t>61</w:t>
            </w:r>
            <w:r>
              <w:rPr>
                <w:rFonts w:ascii="Times New Roman" w:hAnsi="宋体"/>
                <w:szCs w:val="21"/>
              </w:rPr>
              <w:t>．服务社会</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25</w:t>
            </w:r>
            <w:r>
              <w:rPr>
                <w:rFonts w:ascii="Times New Roman" w:hAnsi="宋体"/>
                <w:szCs w:val="21"/>
              </w:rPr>
              <w:t>）</w:t>
            </w:r>
          </w:p>
        </w:tc>
        <w:tc>
          <w:tcPr>
            <w:tcW w:w="4552" w:type="dxa"/>
            <w:vAlign w:val="center"/>
          </w:tcPr>
          <w:p>
            <w:pPr>
              <w:overflowPunct w:val="0"/>
              <w:snapToGrid w:val="0"/>
              <w:spacing w:line="216" w:lineRule="auto"/>
              <w:rPr>
                <w:rFonts w:ascii="Times New Roman" w:hAnsi="Times New Roman"/>
                <w:szCs w:val="21"/>
              </w:rPr>
            </w:pPr>
            <w:r>
              <w:rPr>
                <w:rFonts w:ascii="Times New Roman" w:hAnsi="宋体"/>
                <w:szCs w:val="21"/>
              </w:rPr>
              <w:t>（</w:t>
            </w:r>
            <w:r>
              <w:rPr>
                <w:rFonts w:hint="eastAsia" w:ascii="Times New Roman" w:hAnsi="宋体"/>
                <w:szCs w:val="21"/>
              </w:rPr>
              <w:t>106</w:t>
            </w:r>
            <w:r>
              <w:rPr>
                <w:rFonts w:ascii="Times New Roman" w:hAnsi="宋体"/>
                <w:szCs w:val="21"/>
              </w:rPr>
              <w:t>）运用本团体学科或专业领域资源，组织实施服务社会、提升公民科学素质等活动。</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overflowPunct w:val="0"/>
              <w:snapToGrid w:val="0"/>
              <w:jc w:val="left"/>
              <w:rPr>
                <w:rFonts w:ascii="Times New Roman" w:hAnsi="Times New Roman" w:eastAsia="黑体"/>
                <w:bCs/>
                <w:szCs w:val="21"/>
              </w:rPr>
            </w:pPr>
          </w:p>
        </w:tc>
        <w:tc>
          <w:tcPr>
            <w:tcW w:w="1134" w:type="dxa"/>
            <w:vMerge w:val="continue"/>
            <w:vAlign w:val="center"/>
          </w:tcPr>
          <w:p>
            <w:pPr>
              <w:overflowPunct w:val="0"/>
              <w:snapToGrid w:val="0"/>
              <w:rPr>
                <w:rFonts w:ascii="Times New Roman" w:hAnsi="Times New Roman"/>
                <w:szCs w:val="21"/>
              </w:rPr>
            </w:pPr>
          </w:p>
        </w:tc>
        <w:tc>
          <w:tcPr>
            <w:tcW w:w="1442" w:type="dxa"/>
            <w:vMerge w:val="continue"/>
            <w:vAlign w:val="center"/>
          </w:tcPr>
          <w:p>
            <w:pPr>
              <w:overflowPunct w:val="0"/>
              <w:snapToGrid w:val="0"/>
              <w:jc w:val="center"/>
              <w:rPr>
                <w:rFonts w:ascii="Times New Roman" w:hAnsi="Times New Roman"/>
                <w:szCs w:val="21"/>
              </w:rPr>
            </w:pPr>
          </w:p>
        </w:tc>
        <w:tc>
          <w:tcPr>
            <w:tcW w:w="4552" w:type="dxa"/>
            <w:vAlign w:val="center"/>
          </w:tcPr>
          <w:p>
            <w:pPr>
              <w:overflowPunct w:val="0"/>
              <w:snapToGrid w:val="0"/>
              <w:spacing w:line="216" w:lineRule="auto"/>
              <w:rPr>
                <w:rFonts w:ascii="Times New Roman" w:hAnsi="Times New Roman"/>
                <w:szCs w:val="21"/>
              </w:rPr>
            </w:pPr>
            <w:r>
              <w:rPr>
                <w:rFonts w:ascii="Times New Roman" w:hAnsi="宋体"/>
                <w:szCs w:val="21"/>
              </w:rPr>
              <w:t>（</w:t>
            </w:r>
            <w:r>
              <w:rPr>
                <w:rFonts w:hint="eastAsia" w:ascii="Times New Roman" w:hAnsi="宋体"/>
                <w:szCs w:val="21"/>
              </w:rPr>
              <w:t>107</w:t>
            </w:r>
            <w:r>
              <w:rPr>
                <w:rFonts w:ascii="Times New Roman" w:hAnsi="宋体"/>
                <w:szCs w:val="21"/>
              </w:rPr>
              <w:t>）组织本团体会员群体履行社会责任，参与慈善、救助、环保</w:t>
            </w:r>
            <w:r>
              <w:rPr>
                <w:rFonts w:hint="eastAsia" w:ascii="Times New Roman" w:hAnsi="宋体"/>
                <w:szCs w:val="21"/>
              </w:rPr>
              <w:t>、科普</w:t>
            </w:r>
            <w:r>
              <w:rPr>
                <w:rFonts w:ascii="Times New Roman" w:hAnsi="宋体"/>
                <w:szCs w:val="21"/>
              </w:rPr>
              <w:t>等社会公益活动。</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rPr>
                <w:rFonts w:ascii="Times New Roman" w:hAnsi="Times New Roman" w:eastAsia="黑体"/>
                <w:bCs/>
                <w:szCs w:val="21"/>
              </w:rPr>
            </w:pPr>
          </w:p>
        </w:tc>
        <w:tc>
          <w:tcPr>
            <w:tcW w:w="1442" w:type="dxa"/>
            <w:vMerge w:val="continue"/>
            <w:vAlign w:val="center"/>
          </w:tcPr>
          <w:p>
            <w:pPr>
              <w:overflowPunct w:val="0"/>
              <w:snapToGrid w:val="0"/>
              <w:rPr>
                <w:rFonts w:ascii="Times New Roman" w:hAnsi="Times New Roman"/>
                <w:szCs w:val="21"/>
              </w:rPr>
            </w:pPr>
          </w:p>
        </w:tc>
        <w:tc>
          <w:tcPr>
            <w:tcW w:w="4552" w:type="dxa"/>
            <w:vAlign w:val="center"/>
          </w:tcPr>
          <w:p>
            <w:pPr>
              <w:overflowPunct w:val="0"/>
              <w:snapToGrid w:val="0"/>
              <w:spacing w:line="216" w:lineRule="auto"/>
              <w:rPr>
                <w:rFonts w:ascii="Times New Roman" w:hAnsi="Times New Roman"/>
                <w:szCs w:val="21"/>
              </w:rPr>
            </w:pPr>
            <w:r>
              <w:rPr>
                <w:rFonts w:ascii="Times New Roman" w:hAnsi="宋体"/>
                <w:szCs w:val="21"/>
              </w:rPr>
              <w:t>（</w:t>
            </w:r>
            <w:r>
              <w:rPr>
                <w:rFonts w:hint="eastAsia" w:ascii="Times New Roman" w:hAnsi="宋体"/>
                <w:szCs w:val="21"/>
              </w:rPr>
              <w:t>108</w:t>
            </w:r>
            <w:r>
              <w:rPr>
                <w:rFonts w:ascii="Times New Roman" w:hAnsi="宋体"/>
                <w:szCs w:val="21"/>
              </w:rPr>
              <w:t>）组织本团体会员参与社会治理、化解社会矛盾、维护社会秩序等社会建设活动。</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rPr>
                <w:rFonts w:ascii="Times New Roman" w:hAnsi="Times New Roman" w:eastAsia="黑体"/>
                <w:bCs/>
                <w:szCs w:val="21"/>
              </w:rPr>
            </w:pPr>
          </w:p>
        </w:tc>
        <w:tc>
          <w:tcPr>
            <w:tcW w:w="1442" w:type="dxa"/>
            <w:vMerge w:val="continue"/>
            <w:vAlign w:val="center"/>
          </w:tcPr>
          <w:p>
            <w:pPr>
              <w:overflowPunct w:val="0"/>
              <w:snapToGrid w:val="0"/>
              <w:rPr>
                <w:rFonts w:ascii="Times New Roman" w:hAnsi="Times New Roman"/>
                <w:szCs w:val="21"/>
              </w:rPr>
            </w:pPr>
          </w:p>
        </w:tc>
        <w:tc>
          <w:tcPr>
            <w:tcW w:w="4552" w:type="dxa"/>
            <w:vAlign w:val="center"/>
          </w:tcPr>
          <w:p>
            <w:pPr>
              <w:overflowPunct w:val="0"/>
              <w:snapToGrid w:val="0"/>
              <w:spacing w:line="216" w:lineRule="auto"/>
              <w:rPr>
                <w:rFonts w:ascii="Times New Roman" w:hAnsi="Times New Roman"/>
                <w:szCs w:val="21"/>
              </w:rPr>
            </w:pPr>
            <w:r>
              <w:rPr>
                <w:rFonts w:ascii="Times New Roman" w:hAnsi="宋体"/>
                <w:szCs w:val="21"/>
              </w:rPr>
              <w:t>（</w:t>
            </w:r>
            <w:r>
              <w:rPr>
                <w:rFonts w:hint="eastAsia" w:ascii="Times New Roman" w:hAnsi="宋体"/>
                <w:szCs w:val="21"/>
              </w:rPr>
              <w:t>109</w:t>
            </w:r>
            <w:r>
              <w:rPr>
                <w:rFonts w:ascii="Times New Roman" w:hAnsi="宋体"/>
                <w:szCs w:val="21"/>
              </w:rPr>
              <w:t>）组织本团体会员参与和促进社会和谐、社会发展进步的活动。</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rPr>
                <w:rFonts w:ascii="Times New Roman" w:hAnsi="Times New Roman" w:eastAsia="黑体"/>
                <w:bCs/>
                <w:szCs w:val="21"/>
              </w:rPr>
            </w:pPr>
          </w:p>
        </w:tc>
        <w:tc>
          <w:tcPr>
            <w:tcW w:w="1442" w:type="dxa"/>
            <w:vMerge w:val="continue"/>
            <w:vAlign w:val="center"/>
          </w:tcPr>
          <w:p>
            <w:pPr>
              <w:overflowPunct w:val="0"/>
              <w:snapToGrid w:val="0"/>
              <w:rPr>
                <w:rFonts w:ascii="Times New Roman" w:hAnsi="Times New Roman"/>
                <w:szCs w:val="21"/>
              </w:rPr>
            </w:pPr>
          </w:p>
        </w:tc>
        <w:tc>
          <w:tcPr>
            <w:tcW w:w="4552" w:type="dxa"/>
            <w:vAlign w:val="center"/>
          </w:tcPr>
          <w:p>
            <w:pPr>
              <w:overflowPunct w:val="0"/>
              <w:snapToGrid w:val="0"/>
              <w:spacing w:line="216" w:lineRule="auto"/>
              <w:rPr>
                <w:rFonts w:ascii="Times New Roman" w:hAnsi="Times New Roman"/>
                <w:szCs w:val="21"/>
              </w:rPr>
            </w:pPr>
            <w:r>
              <w:rPr>
                <w:rFonts w:ascii="Times New Roman" w:hAnsi="宋体"/>
                <w:szCs w:val="21"/>
              </w:rPr>
              <w:t>（</w:t>
            </w:r>
            <w:r>
              <w:rPr>
                <w:rFonts w:hint="eastAsia" w:ascii="Times New Roman" w:hAnsi="宋体"/>
                <w:szCs w:val="21"/>
              </w:rPr>
              <w:t>110</w:t>
            </w:r>
            <w:r>
              <w:rPr>
                <w:rFonts w:ascii="Times New Roman" w:hAnsi="宋体"/>
                <w:szCs w:val="21"/>
              </w:rPr>
              <w:t>）组织本团体会员运用本团体学科或专业领域资源，向社会大众提供有助于提升生活品质的正能量相关活动。</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restart"/>
            <w:vAlign w:val="center"/>
          </w:tcPr>
          <w:p>
            <w:pPr>
              <w:overflowPunct w:val="0"/>
              <w:snapToGrid w:val="0"/>
              <w:jc w:val="center"/>
              <w:rPr>
                <w:rFonts w:ascii="Times New Roman" w:hAnsi="Times New Roman"/>
                <w:szCs w:val="21"/>
              </w:rPr>
            </w:pPr>
            <w:r>
              <w:rPr>
                <w:rFonts w:ascii="Times New Roman" w:hAnsi="宋体"/>
                <w:szCs w:val="21"/>
              </w:rPr>
              <w:t>四、工作</w:t>
            </w:r>
          </w:p>
          <w:p>
            <w:pPr>
              <w:overflowPunct w:val="0"/>
              <w:snapToGrid w:val="0"/>
              <w:jc w:val="center"/>
              <w:rPr>
                <w:rFonts w:ascii="Times New Roman" w:hAnsi="Times New Roman" w:eastAsia="黑体"/>
                <w:bCs/>
                <w:szCs w:val="21"/>
              </w:rPr>
            </w:pPr>
            <w:r>
              <w:rPr>
                <w:rFonts w:ascii="Times New Roman" w:hAnsi="宋体"/>
                <w:szCs w:val="21"/>
              </w:rPr>
              <w:t>绩效</w:t>
            </w:r>
            <w:r>
              <w:rPr>
                <w:rFonts w:ascii="Times New Roman" w:hAnsi="Times New Roman"/>
                <w:szCs w:val="21"/>
              </w:rPr>
              <w:br w:type="textWrapping"/>
            </w:r>
            <w:r>
              <w:rPr>
                <w:rFonts w:ascii="Times New Roman" w:hAnsi="宋体"/>
                <w:szCs w:val="21"/>
              </w:rPr>
              <w:t>（</w:t>
            </w:r>
            <w:r>
              <w:rPr>
                <w:rFonts w:ascii="Times New Roman" w:hAnsi="Times New Roman"/>
                <w:szCs w:val="21"/>
              </w:rPr>
              <w:t>4</w:t>
            </w:r>
            <w:r>
              <w:rPr>
                <w:rFonts w:hint="eastAsia" w:ascii="Times New Roman" w:hAnsi="Times New Roman"/>
                <w:szCs w:val="21"/>
              </w:rPr>
              <w:t>40</w:t>
            </w:r>
            <w:r>
              <w:rPr>
                <w:rFonts w:ascii="Times New Roman" w:hAnsi="宋体"/>
                <w:szCs w:val="21"/>
              </w:rPr>
              <w:t>）</w:t>
            </w:r>
          </w:p>
        </w:tc>
        <w:tc>
          <w:tcPr>
            <w:tcW w:w="1134" w:type="dxa"/>
            <w:vMerge w:val="restart"/>
            <w:vAlign w:val="center"/>
          </w:tcPr>
          <w:p>
            <w:pPr>
              <w:overflowPunct w:val="0"/>
              <w:snapToGrid w:val="0"/>
              <w:rPr>
                <w:rFonts w:ascii="Times New Roman" w:hAnsi="Times New Roman"/>
                <w:spacing w:val="-10"/>
                <w:szCs w:val="21"/>
              </w:rPr>
            </w:pPr>
            <w:r>
              <w:rPr>
                <w:rFonts w:ascii="Times New Roman" w:hAnsi="宋体"/>
                <w:spacing w:val="-10"/>
                <w:szCs w:val="21"/>
              </w:rPr>
              <w:t>（</w:t>
            </w:r>
            <w:r>
              <w:rPr>
                <w:rFonts w:hint="eastAsia" w:ascii="Times New Roman" w:hAnsi="宋体"/>
                <w:spacing w:val="-10"/>
                <w:szCs w:val="21"/>
              </w:rPr>
              <w:t>二十二</w:t>
            </w:r>
            <w:r>
              <w:rPr>
                <w:rFonts w:ascii="Times New Roman" w:hAnsi="宋体"/>
                <w:spacing w:val="-10"/>
                <w:szCs w:val="21"/>
              </w:rPr>
              <w:t>）</w:t>
            </w:r>
          </w:p>
          <w:p>
            <w:pPr>
              <w:overflowPunct w:val="0"/>
              <w:snapToGrid w:val="0"/>
              <w:jc w:val="center"/>
              <w:rPr>
                <w:rFonts w:ascii="Times New Roman" w:hAnsi="Times New Roman"/>
                <w:szCs w:val="21"/>
              </w:rPr>
            </w:pPr>
            <w:r>
              <w:rPr>
                <w:rFonts w:ascii="Times New Roman" w:hAnsi="宋体"/>
                <w:szCs w:val="21"/>
              </w:rPr>
              <w:t>自律活动</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15</w:t>
            </w:r>
            <w:r>
              <w:rPr>
                <w:rFonts w:ascii="Times New Roman" w:hAnsi="宋体"/>
                <w:szCs w:val="21"/>
              </w:rPr>
              <w:t>）</w:t>
            </w:r>
          </w:p>
        </w:tc>
        <w:tc>
          <w:tcPr>
            <w:tcW w:w="1442" w:type="dxa"/>
            <w:vMerge w:val="restart"/>
            <w:vAlign w:val="center"/>
          </w:tcPr>
          <w:p>
            <w:pPr>
              <w:overflowPunct w:val="0"/>
              <w:snapToGrid w:val="0"/>
              <w:rPr>
                <w:rFonts w:ascii="Times New Roman" w:hAnsi="Times New Roman"/>
                <w:szCs w:val="21"/>
              </w:rPr>
            </w:pPr>
            <w:r>
              <w:rPr>
                <w:rFonts w:hint="eastAsia" w:ascii="Times New Roman" w:hAnsi="宋体"/>
                <w:szCs w:val="21"/>
              </w:rPr>
              <w:t>62</w:t>
            </w:r>
            <w:r>
              <w:rPr>
                <w:rFonts w:ascii="Times New Roman" w:hAnsi="宋体"/>
                <w:szCs w:val="21"/>
              </w:rPr>
              <w:t>．诚信自律</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10</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111</w:t>
            </w:r>
            <w:r>
              <w:rPr>
                <w:rFonts w:ascii="Times New Roman" w:hAnsi="宋体"/>
                <w:szCs w:val="21"/>
              </w:rPr>
              <w:t>）组织或参与实施本团体涉及的学科或专业领域职业道德建设有成效。</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rPr>
                <w:rFonts w:ascii="Times New Roman" w:hAnsi="Times New Roman"/>
                <w:spacing w:val="-10"/>
                <w:szCs w:val="21"/>
              </w:rPr>
            </w:pPr>
          </w:p>
        </w:tc>
        <w:tc>
          <w:tcPr>
            <w:tcW w:w="1442" w:type="dxa"/>
            <w:vMerge w:val="continue"/>
            <w:vAlign w:val="center"/>
          </w:tcPr>
          <w:p>
            <w:pPr>
              <w:overflowPunct w:val="0"/>
              <w:snapToGrid w:val="0"/>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112</w:t>
            </w:r>
            <w:r>
              <w:rPr>
                <w:rFonts w:ascii="Times New Roman" w:hAnsi="宋体"/>
                <w:szCs w:val="21"/>
              </w:rPr>
              <w:t>）制定和实施本团体学术道德建设和诚信自律制度。</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rPr>
                <w:rFonts w:ascii="Times New Roman" w:hAnsi="Times New Roman" w:eastAsia="黑体"/>
                <w:bCs/>
                <w:szCs w:val="21"/>
              </w:rPr>
            </w:pPr>
          </w:p>
        </w:tc>
        <w:tc>
          <w:tcPr>
            <w:tcW w:w="1442" w:type="dxa"/>
            <w:vAlign w:val="center"/>
          </w:tcPr>
          <w:p>
            <w:pPr>
              <w:overflowPunct w:val="0"/>
              <w:snapToGrid w:val="0"/>
              <w:rPr>
                <w:rFonts w:ascii="Times New Roman" w:hAnsi="Times New Roman"/>
                <w:szCs w:val="21"/>
              </w:rPr>
            </w:pPr>
            <w:r>
              <w:rPr>
                <w:rFonts w:hint="eastAsia" w:ascii="Times New Roman" w:hAnsi="宋体"/>
                <w:szCs w:val="21"/>
              </w:rPr>
              <w:t>63</w:t>
            </w:r>
            <w:r>
              <w:rPr>
                <w:rFonts w:ascii="Times New Roman" w:hAnsi="宋体"/>
                <w:szCs w:val="21"/>
              </w:rPr>
              <w:t>．专业规范建设（</w:t>
            </w:r>
            <w:r>
              <w:rPr>
                <w:rFonts w:ascii="Times New Roman" w:hAnsi="Times New Roman"/>
                <w:szCs w:val="21"/>
              </w:rPr>
              <w:t>5</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113</w:t>
            </w:r>
            <w:r>
              <w:rPr>
                <w:rFonts w:ascii="Times New Roman" w:hAnsi="宋体"/>
                <w:szCs w:val="21"/>
              </w:rPr>
              <w:t>）组织或参与实施本团体学术争议处置规则、专业领域的专业规范、技术或服务标准建设。</w:t>
            </w:r>
          </w:p>
        </w:tc>
        <w:tc>
          <w:tcPr>
            <w:tcW w:w="818" w:type="dxa"/>
            <w:gridSpan w:val="2"/>
            <w:vAlign w:val="center"/>
          </w:tcPr>
          <w:p>
            <w:pPr>
              <w:overflowPunct w:val="0"/>
              <w:snapToGrid w:val="0"/>
              <w:jc w:val="center"/>
              <w:rPr>
                <w:rFonts w:ascii="Times New Roman" w:hAnsi="Times New Roman"/>
                <w:bCs/>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1192"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rPr>
                <w:rFonts w:ascii="Times New Roman" w:hAnsi="Times New Roman" w:eastAsia="黑体"/>
                <w:bCs/>
                <w:szCs w:val="21"/>
              </w:rPr>
            </w:pPr>
          </w:p>
        </w:tc>
        <w:tc>
          <w:tcPr>
            <w:tcW w:w="6799" w:type="dxa"/>
            <w:gridSpan w:val="3"/>
            <w:vAlign w:val="center"/>
          </w:tcPr>
          <w:p>
            <w:pPr>
              <w:overflowPunct w:val="0"/>
              <w:snapToGrid w:val="0"/>
              <w:rPr>
                <w:rFonts w:ascii="Times New Roman" w:hAnsi="Times New Roman"/>
                <w:kern w:val="0"/>
                <w:szCs w:val="21"/>
              </w:rPr>
            </w:pPr>
            <w:r>
              <w:rPr>
                <w:rFonts w:ascii="Times New Roman" w:hAnsi="宋体"/>
                <w:szCs w:val="21"/>
              </w:rPr>
              <w:t>本团体会员发生</w:t>
            </w:r>
            <w:r>
              <w:rPr>
                <w:rFonts w:ascii="Times New Roman" w:hAnsi="Times New Roman"/>
                <w:szCs w:val="21"/>
              </w:rPr>
              <w:t>“</w:t>
            </w:r>
            <w:r>
              <w:rPr>
                <w:rFonts w:ascii="Times New Roman" w:hAnsi="宋体"/>
                <w:szCs w:val="21"/>
              </w:rPr>
              <w:t>抄袭、剽窃论文（研究成果）</w:t>
            </w:r>
            <w:r>
              <w:rPr>
                <w:rFonts w:ascii="Times New Roman" w:hAnsi="Times New Roman"/>
                <w:szCs w:val="21"/>
              </w:rPr>
              <w:t>”</w:t>
            </w:r>
            <w:r>
              <w:rPr>
                <w:rFonts w:ascii="Times New Roman" w:hAnsi="宋体"/>
                <w:szCs w:val="21"/>
              </w:rPr>
              <w:t>等严重违反学术道德行为被举报查实，造成恶劣社会影响的，本二级指标</w:t>
            </w:r>
            <w:r>
              <w:rPr>
                <w:rFonts w:ascii="Times New Roman" w:hAnsi="Times New Roman"/>
                <w:szCs w:val="21"/>
              </w:rPr>
              <w:t>“</w:t>
            </w:r>
            <w:r>
              <w:rPr>
                <w:rFonts w:ascii="Times New Roman" w:hAnsi="宋体"/>
                <w:szCs w:val="21"/>
              </w:rPr>
              <w:t>自律活动</w:t>
            </w:r>
            <w:r>
              <w:rPr>
                <w:rFonts w:ascii="Times New Roman" w:hAnsi="Times New Roman"/>
                <w:szCs w:val="21"/>
              </w:rPr>
              <w:t>”</w:t>
            </w:r>
            <w:r>
              <w:rPr>
                <w:rFonts w:ascii="Times New Roman" w:hAnsi="宋体"/>
                <w:szCs w:val="21"/>
              </w:rPr>
              <w:t>整项记</w:t>
            </w:r>
            <w:r>
              <w:rPr>
                <w:rFonts w:ascii="Times New Roman" w:hAnsi="Times New Roman"/>
                <w:szCs w:val="21"/>
              </w:rPr>
              <w:t>0</w:t>
            </w:r>
            <w:r>
              <w:rPr>
                <w:rFonts w:ascii="Times New Roman"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restart"/>
            <w:vAlign w:val="center"/>
          </w:tcPr>
          <w:p>
            <w:pPr>
              <w:overflowPunct w:val="0"/>
              <w:snapToGrid w:val="0"/>
              <w:rPr>
                <w:rFonts w:ascii="Times New Roman" w:hAnsi="Times New Roman"/>
                <w:spacing w:val="-10"/>
                <w:szCs w:val="21"/>
              </w:rPr>
            </w:pPr>
            <w:r>
              <w:rPr>
                <w:rFonts w:ascii="Times New Roman" w:hAnsi="宋体"/>
                <w:spacing w:val="-10"/>
                <w:szCs w:val="21"/>
              </w:rPr>
              <w:t>（二十</w:t>
            </w:r>
            <w:r>
              <w:rPr>
                <w:rFonts w:hint="eastAsia" w:ascii="Times New Roman" w:hAnsi="宋体"/>
                <w:spacing w:val="-10"/>
                <w:szCs w:val="21"/>
              </w:rPr>
              <w:t>三</w:t>
            </w:r>
            <w:r>
              <w:rPr>
                <w:rFonts w:ascii="Times New Roman" w:hAnsi="宋体"/>
                <w:spacing w:val="-10"/>
                <w:szCs w:val="21"/>
              </w:rPr>
              <w:t>）</w:t>
            </w:r>
          </w:p>
          <w:p>
            <w:pPr>
              <w:overflowPunct w:val="0"/>
              <w:snapToGrid w:val="0"/>
              <w:jc w:val="center"/>
              <w:rPr>
                <w:rFonts w:ascii="Times New Roman" w:hAnsi="Times New Roman"/>
                <w:szCs w:val="21"/>
              </w:rPr>
            </w:pPr>
            <w:r>
              <w:rPr>
                <w:rFonts w:ascii="Times New Roman" w:hAnsi="宋体"/>
                <w:szCs w:val="21"/>
              </w:rPr>
              <w:t>业务</w:t>
            </w:r>
          </w:p>
          <w:p>
            <w:pPr>
              <w:overflowPunct w:val="0"/>
              <w:snapToGrid w:val="0"/>
              <w:jc w:val="center"/>
              <w:rPr>
                <w:rFonts w:ascii="Times New Roman" w:hAnsi="Times New Roman"/>
                <w:szCs w:val="21"/>
              </w:rPr>
            </w:pPr>
            <w:r>
              <w:rPr>
                <w:rFonts w:ascii="Times New Roman" w:hAnsi="宋体"/>
                <w:szCs w:val="21"/>
              </w:rPr>
              <w:t>活动</w:t>
            </w:r>
          </w:p>
          <w:p>
            <w:pPr>
              <w:overflowPunct w:val="0"/>
              <w:snapToGrid w:val="0"/>
              <w:jc w:val="center"/>
              <w:rPr>
                <w:rFonts w:ascii="Times New Roman" w:hAnsi="Times New Roman"/>
                <w:szCs w:val="21"/>
              </w:rPr>
            </w:pPr>
            <w:r>
              <w:rPr>
                <w:rFonts w:ascii="Times New Roman" w:hAnsi="宋体"/>
                <w:szCs w:val="21"/>
              </w:rPr>
              <w:t>（</w:t>
            </w:r>
            <w:r>
              <w:rPr>
                <w:rFonts w:hint="eastAsia" w:ascii="Times New Roman" w:hAnsi="Times New Roman"/>
                <w:szCs w:val="21"/>
              </w:rPr>
              <w:t>45</w:t>
            </w:r>
            <w:r>
              <w:rPr>
                <w:rFonts w:ascii="Times New Roman" w:hAnsi="宋体"/>
                <w:szCs w:val="21"/>
              </w:rPr>
              <w:t>）</w:t>
            </w: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64</w:t>
            </w:r>
            <w:r>
              <w:rPr>
                <w:rFonts w:ascii="Times New Roman" w:hAnsi="宋体"/>
                <w:szCs w:val="21"/>
              </w:rPr>
              <w:t>．业务范围</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10</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114</w:t>
            </w:r>
            <w:r>
              <w:rPr>
                <w:rFonts w:ascii="Times New Roman" w:hAnsi="宋体"/>
                <w:szCs w:val="21"/>
              </w:rPr>
              <w:t>）开展业务活动事项与本团体章程规定的业务范围相一致，业务活动项目具有可持续性，项目运作规范。</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Merge w:val="restart"/>
            <w:vAlign w:val="center"/>
          </w:tcPr>
          <w:p>
            <w:pPr>
              <w:overflowPunct w:val="0"/>
              <w:snapToGrid w:val="0"/>
              <w:rPr>
                <w:rFonts w:ascii="Times New Roman" w:hAnsi="Times New Roman"/>
                <w:szCs w:val="21"/>
              </w:rPr>
            </w:pPr>
            <w:r>
              <w:rPr>
                <w:rFonts w:hint="eastAsia" w:ascii="Times New Roman" w:hAnsi="Times New Roman"/>
                <w:szCs w:val="21"/>
              </w:rPr>
              <w:t>65</w:t>
            </w:r>
            <w:r>
              <w:rPr>
                <w:rFonts w:ascii="Times New Roman" w:hAnsi="宋体"/>
                <w:szCs w:val="21"/>
              </w:rPr>
              <w:t>．开展活动频次</w:t>
            </w:r>
          </w:p>
          <w:p>
            <w:pPr>
              <w:overflowPunct w:val="0"/>
              <w:snapToGrid w:val="0"/>
              <w:jc w:val="center"/>
              <w:rPr>
                <w:rFonts w:ascii="Times New Roman" w:hAnsi="Times New Roman"/>
                <w:szCs w:val="21"/>
              </w:rPr>
            </w:pPr>
            <w:r>
              <w:rPr>
                <w:rFonts w:hint="eastAsia" w:ascii="Times New Roman" w:hAnsi="宋体"/>
                <w:szCs w:val="21"/>
              </w:rPr>
              <w:t>（2</w:t>
            </w:r>
            <w:r>
              <w:rPr>
                <w:rFonts w:ascii="Times New Roman" w:hAnsi="Times New Roman"/>
                <w:szCs w:val="21"/>
              </w:rPr>
              <w:t>0</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115</w:t>
            </w:r>
            <w:r>
              <w:rPr>
                <w:rFonts w:ascii="Times New Roman" w:hAnsi="宋体"/>
                <w:szCs w:val="21"/>
              </w:rPr>
              <w:t>）依照章程规定业务范围年度开展业务活动次数。</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w:t>
            </w:r>
            <w:r>
              <w:rPr>
                <w:rFonts w:hint="eastAsia" w:ascii="Times New Roman" w:hAnsi="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pacing w:val="-10"/>
                <w:szCs w:val="21"/>
              </w:rPr>
            </w:pPr>
          </w:p>
        </w:tc>
        <w:tc>
          <w:tcPr>
            <w:tcW w:w="1442" w:type="dxa"/>
            <w:vMerge w:val="continue"/>
            <w:vAlign w:val="center"/>
          </w:tcPr>
          <w:p>
            <w:pPr>
              <w:overflowPunct w:val="0"/>
              <w:snapToGrid w:val="0"/>
              <w:jc w:val="center"/>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116</w:t>
            </w:r>
            <w:r>
              <w:rPr>
                <w:rFonts w:ascii="Times New Roman" w:hAnsi="宋体"/>
                <w:szCs w:val="21"/>
              </w:rPr>
              <w:t>）年度开展的业务活动类别（事项）占章程规定业务范围项目的比例。</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w:t>
            </w:r>
            <w:r>
              <w:rPr>
                <w:rFonts w:hint="eastAsia" w:ascii="Times New Roman" w:hAnsi="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pacing w:val="-10"/>
                <w:szCs w:val="21"/>
              </w:rPr>
            </w:pPr>
          </w:p>
        </w:tc>
        <w:tc>
          <w:tcPr>
            <w:tcW w:w="1442" w:type="dxa"/>
            <w:vMerge w:val="restart"/>
            <w:vAlign w:val="center"/>
          </w:tcPr>
          <w:p>
            <w:pPr>
              <w:overflowPunct w:val="0"/>
              <w:snapToGrid w:val="0"/>
              <w:rPr>
                <w:rFonts w:ascii="Times New Roman" w:hAnsi="Times New Roman"/>
                <w:szCs w:val="21"/>
              </w:rPr>
            </w:pPr>
            <w:r>
              <w:rPr>
                <w:rFonts w:hint="eastAsia" w:ascii="Times New Roman" w:hAnsi="Times New Roman"/>
                <w:szCs w:val="21"/>
              </w:rPr>
              <w:t>66</w:t>
            </w:r>
            <w:r>
              <w:rPr>
                <w:rFonts w:ascii="Times New Roman" w:hAnsi="宋体"/>
                <w:szCs w:val="21"/>
              </w:rPr>
              <w:t>．建言献策</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15</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117</w:t>
            </w:r>
            <w:r>
              <w:rPr>
                <w:rFonts w:ascii="Times New Roman" w:hAnsi="宋体"/>
                <w:szCs w:val="21"/>
              </w:rPr>
              <w:t>）建议制订或参与制定有关法规政策、专项事业发展规划、社会建设方案设计、社会治理实施规则等。</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pacing w:val="-10"/>
                <w:szCs w:val="21"/>
              </w:rPr>
            </w:pPr>
          </w:p>
        </w:tc>
        <w:tc>
          <w:tcPr>
            <w:tcW w:w="1442" w:type="dxa"/>
            <w:vMerge w:val="continue"/>
            <w:vAlign w:val="center"/>
          </w:tcPr>
          <w:p>
            <w:pPr>
              <w:overflowPunct w:val="0"/>
              <w:snapToGrid w:val="0"/>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118</w:t>
            </w:r>
            <w:r>
              <w:rPr>
                <w:rFonts w:ascii="Times New Roman" w:hAnsi="宋体"/>
                <w:szCs w:val="21"/>
              </w:rPr>
              <w:t>）本团体提出的专业性意见被政府有关部门列为行政管理工作的重要参考。</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zCs w:val="21"/>
              </w:rPr>
            </w:pPr>
          </w:p>
        </w:tc>
        <w:tc>
          <w:tcPr>
            <w:tcW w:w="1442" w:type="dxa"/>
            <w:vMerge w:val="continue"/>
            <w:vAlign w:val="center"/>
          </w:tcPr>
          <w:p>
            <w:pPr>
              <w:overflowPunct w:val="0"/>
              <w:snapToGrid w:val="0"/>
              <w:jc w:val="center"/>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19</w:t>
            </w:r>
            <w:r>
              <w:rPr>
                <w:rFonts w:ascii="Times New Roman" w:hAnsi="宋体"/>
                <w:szCs w:val="21"/>
              </w:rPr>
              <w:t>）代表本团体专家群体向政府有关部门提出建设性建议、意见。</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restart"/>
            <w:vAlign w:val="center"/>
          </w:tcPr>
          <w:p>
            <w:pPr>
              <w:overflowPunct w:val="0"/>
              <w:snapToGrid w:val="0"/>
              <w:rPr>
                <w:rFonts w:ascii="Times New Roman" w:hAnsi="Times New Roman"/>
                <w:spacing w:val="-10"/>
                <w:szCs w:val="21"/>
              </w:rPr>
            </w:pPr>
            <w:r>
              <w:rPr>
                <w:rFonts w:ascii="Times New Roman" w:hAnsi="宋体"/>
                <w:spacing w:val="-10"/>
                <w:szCs w:val="21"/>
              </w:rPr>
              <w:t>（二十</w:t>
            </w:r>
            <w:r>
              <w:rPr>
                <w:rFonts w:hint="eastAsia" w:ascii="Times New Roman" w:hAnsi="宋体"/>
                <w:spacing w:val="-10"/>
                <w:szCs w:val="21"/>
              </w:rPr>
              <w:t>四</w:t>
            </w:r>
            <w:r>
              <w:rPr>
                <w:rFonts w:ascii="Times New Roman" w:hAnsi="宋体"/>
                <w:spacing w:val="-10"/>
                <w:szCs w:val="21"/>
              </w:rPr>
              <w:t>）</w:t>
            </w:r>
          </w:p>
          <w:p>
            <w:pPr>
              <w:overflowPunct w:val="0"/>
              <w:snapToGrid w:val="0"/>
              <w:jc w:val="center"/>
              <w:rPr>
                <w:rFonts w:ascii="Times New Roman" w:hAnsi="Times New Roman"/>
                <w:szCs w:val="21"/>
              </w:rPr>
            </w:pPr>
            <w:r>
              <w:rPr>
                <w:rFonts w:ascii="Times New Roman" w:hAnsi="宋体"/>
                <w:szCs w:val="21"/>
              </w:rPr>
              <w:t>信息</w:t>
            </w:r>
          </w:p>
          <w:p>
            <w:pPr>
              <w:overflowPunct w:val="0"/>
              <w:snapToGrid w:val="0"/>
              <w:jc w:val="center"/>
              <w:rPr>
                <w:rFonts w:ascii="Times New Roman" w:hAnsi="Times New Roman"/>
                <w:szCs w:val="21"/>
              </w:rPr>
            </w:pPr>
            <w:r>
              <w:rPr>
                <w:rFonts w:ascii="Times New Roman" w:hAnsi="Times New Roman"/>
                <w:szCs w:val="21"/>
              </w:rPr>
              <w:t>公开</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20</w:t>
            </w:r>
            <w:r>
              <w:rPr>
                <w:rFonts w:ascii="Times New Roman" w:hAnsi="宋体"/>
                <w:szCs w:val="21"/>
              </w:rPr>
              <w:t>）</w:t>
            </w:r>
          </w:p>
        </w:tc>
        <w:tc>
          <w:tcPr>
            <w:tcW w:w="1442" w:type="dxa"/>
            <w:vAlign w:val="center"/>
          </w:tcPr>
          <w:p>
            <w:pPr>
              <w:overflowPunct w:val="0"/>
              <w:snapToGrid w:val="0"/>
              <w:rPr>
                <w:rFonts w:ascii="Times New Roman" w:hAnsi="Times New Roman"/>
                <w:szCs w:val="21"/>
              </w:rPr>
            </w:pPr>
            <w:r>
              <w:rPr>
                <w:rFonts w:hint="eastAsia" w:ascii="Times New Roman" w:hAnsi="宋体"/>
                <w:szCs w:val="21"/>
              </w:rPr>
              <w:t>67</w:t>
            </w:r>
            <w:r>
              <w:rPr>
                <w:rFonts w:ascii="Times New Roman" w:hAnsi="宋体"/>
                <w:szCs w:val="21"/>
              </w:rPr>
              <w:t>．公开登记事项信息</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5</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20</w:t>
            </w:r>
            <w:r>
              <w:rPr>
                <w:rFonts w:ascii="Times New Roman" w:hAnsi="宋体"/>
                <w:szCs w:val="21"/>
              </w:rPr>
              <w:t>）主动向社会公开本团体经登记管理机关核准的章程文本、机构设置情况、各项登记事项（包括名称、住所、宗旨、业务范围和活动地域、法定代表人、注册资金）、联系电话及联系人等。</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zCs w:val="21"/>
              </w:rPr>
            </w:pPr>
          </w:p>
        </w:tc>
        <w:tc>
          <w:tcPr>
            <w:tcW w:w="1442" w:type="dxa"/>
            <w:vAlign w:val="center"/>
          </w:tcPr>
          <w:p>
            <w:pPr>
              <w:overflowPunct w:val="0"/>
              <w:snapToGrid w:val="0"/>
              <w:rPr>
                <w:rFonts w:ascii="Times New Roman" w:hAnsi="Times New Roman"/>
                <w:szCs w:val="21"/>
              </w:rPr>
            </w:pPr>
            <w:r>
              <w:rPr>
                <w:rFonts w:hint="eastAsia" w:ascii="Times New Roman" w:hAnsi="宋体"/>
                <w:szCs w:val="21"/>
              </w:rPr>
              <w:t>68</w:t>
            </w:r>
            <w:r>
              <w:rPr>
                <w:rFonts w:ascii="Times New Roman" w:hAnsi="宋体"/>
                <w:szCs w:val="21"/>
              </w:rPr>
              <w:t>．公开理事会班子信息</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5</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21</w:t>
            </w:r>
            <w:r>
              <w:rPr>
                <w:rFonts w:ascii="Times New Roman" w:hAnsi="宋体"/>
                <w:szCs w:val="21"/>
              </w:rPr>
              <w:t>）主动向社会公开本团体负责人（会长或理事长、副会长或副理事长、秘书长）和理事会（常务理事会）成员名单。</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overflowPunct w:val="0"/>
              <w:snapToGrid w:val="0"/>
              <w:jc w:val="left"/>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Align w:val="center"/>
          </w:tcPr>
          <w:p>
            <w:pPr>
              <w:overflowPunct w:val="0"/>
              <w:snapToGrid w:val="0"/>
              <w:rPr>
                <w:rFonts w:ascii="Times New Roman" w:hAnsi="Times New Roman"/>
                <w:szCs w:val="21"/>
              </w:rPr>
            </w:pPr>
            <w:r>
              <w:rPr>
                <w:rFonts w:hint="eastAsia" w:ascii="Times New Roman" w:hAnsi="宋体"/>
                <w:szCs w:val="21"/>
              </w:rPr>
              <w:t>69</w:t>
            </w:r>
            <w:r>
              <w:rPr>
                <w:rFonts w:ascii="Times New Roman" w:hAnsi="宋体"/>
                <w:szCs w:val="21"/>
              </w:rPr>
              <w:t>．公开有偿服务项目及收费标准</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5</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22</w:t>
            </w:r>
            <w:r>
              <w:rPr>
                <w:rFonts w:ascii="Times New Roman" w:hAnsi="宋体"/>
                <w:szCs w:val="21"/>
              </w:rPr>
              <w:t>）主动向社会公开本团体依照章程规定业务范围实施有偿服务项目及收费标准等信息。</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zCs w:val="21"/>
              </w:rPr>
            </w:pPr>
          </w:p>
        </w:tc>
        <w:tc>
          <w:tcPr>
            <w:tcW w:w="1442" w:type="dxa"/>
            <w:vAlign w:val="center"/>
          </w:tcPr>
          <w:p>
            <w:pPr>
              <w:overflowPunct w:val="0"/>
              <w:snapToGrid w:val="0"/>
              <w:rPr>
                <w:rFonts w:ascii="Times New Roman" w:hAnsi="Times New Roman"/>
                <w:szCs w:val="21"/>
              </w:rPr>
            </w:pPr>
            <w:r>
              <w:rPr>
                <w:rFonts w:hint="eastAsia" w:ascii="Times New Roman" w:hAnsi="宋体"/>
                <w:szCs w:val="21"/>
              </w:rPr>
              <w:t>70</w:t>
            </w:r>
            <w:r>
              <w:rPr>
                <w:rFonts w:ascii="Times New Roman" w:hAnsi="宋体"/>
                <w:szCs w:val="21"/>
              </w:rPr>
              <w:t>．公开接受捐赠信息</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5</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23</w:t>
            </w:r>
            <w:r>
              <w:rPr>
                <w:rFonts w:ascii="Times New Roman" w:hAnsi="宋体"/>
                <w:szCs w:val="21"/>
              </w:rPr>
              <w:t>）主动向社会公开本团体接受捐赠及其使用情况，包括公益活动情况及支出明细和涉及相关财务收支审计报告。</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restart"/>
            <w:vAlign w:val="center"/>
          </w:tcPr>
          <w:p>
            <w:pPr>
              <w:overflowPunct w:val="0"/>
              <w:snapToGrid w:val="0"/>
              <w:jc w:val="center"/>
              <w:rPr>
                <w:rFonts w:ascii="Times New Roman" w:hAnsi="Times New Roman"/>
                <w:szCs w:val="21"/>
              </w:rPr>
            </w:pPr>
            <w:r>
              <w:rPr>
                <w:rFonts w:ascii="Times New Roman" w:hAnsi="宋体"/>
                <w:szCs w:val="21"/>
              </w:rPr>
              <w:t>四、工作</w:t>
            </w:r>
          </w:p>
          <w:p>
            <w:pPr>
              <w:overflowPunct w:val="0"/>
              <w:snapToGrid w:val="0"/>
              <w:jc w:val="center"/>
              <w:rPr>
                <w:rFonts w:ascii="Times New Roman" w:hAnsi="Times New Roman"/>
                <w:szCs w:val="21"/>
              </w:rPr>
            </w:pPr>
            <w:r>
              <w:rPr>
                <w:rFonts w:ascii="Times New Roman" w:hAnsi="宋体"/>
                <w:szCs w:val="21"/>
              </w:rPr>
              <w:t>绩效</w:t>
            </w:r>
            <w:r>
              <w:rPr>
                <w:rFonts w:ascii="Times New Roman" w:hAnsi="Times New Roman"/>
                <w:szCs w:val="21"/>
              </w:rPr>
              <w:br w:type="textWrapping"/>
            </w:r>
            <w:r>
              <w:rPr>
                <w:rFonts w:ascii="Times New Roman" w:hAnsi="宋体"/>
                <w:szCs w:val="21"/>
              </w:rPr>
              <w:t>（</w:t>
            </w:r>
            <w:r>
              <w:rPr>
                <w:rFonts w:ascii="Times New Roman" w:hAnsi="Times New Roman"/>
                <w:szCs w:val="21"/>
              </w:rPr>
              <w:t>4</w:t>
            </w:r>
            <w:r>
              <w:rPr>
                <w:rFonts w:hint="eastAsia" w:ascii="Times New Roman" w:hAnsi="Times New Roman"/>
                <w:szCs w:val="21"/>
              </w:rPr>
              <w:t>40</w:t>
            </w:r>
            <w:r>
              <w:rPr>
                <w:rFonts w:ascii="Times New Roman" w:hAnsi="宋体"/>
                <w:szCs w:val="21"/>
              </w:rPr>
              <w:t>）</w:t>
            </w:r>
          </w:p>
        </w:tc>
        <w:tc>
          <w:tcPr>
            <w:tcW w:w="1134" w:type="dxa"/>
            <w:vMerge w:val="restart"/>
            <w:vAlign w:val="center"/>
          </w:tcPr>
          <w:p>
            <w:pPr>
              <w:overflowPunct w:val="0"/>
              <w:snapToGrid w:val="0"/>
              <w:rPr>
                <w:rFonts w:ascii="Times New Roman" w:hAnsi="宋体"/>
                <w:spacing w:val="-10"/>
                <w:szCs w:val="21"/>
              </w:rPr>
            </w:pPr>
            <w:r>
              <w:rPr>
                <w:rFonts w:ascii="Times New Roman" w:hAnsi="宋体"/>
                <w:spacing w:val="-10"/>
                <w:szCs w:val="21"/>
              </w:rPr>
              <w:t>（二十</w:t>
            </w:r>
            <w:r>
              <w:rPr>
                <w:rFonts w:hint="eastAsia" w:ascii="Times New Roman" w:hAnsi="宋体"/>
                <w:spacing w:val="-10"/>
                <w:szCs w:val="21"/>
              </w:rPr>
              <w:t>五</w:t>
            </w:r>
            <w:r>
              <w:rPr>
                <w:rFonts w:ascii="Times New Roman" w:hAnsi="宋体"/>
                <w:spacing w:val="-10"/>
                <w:szCs w:val="21"/>
              </w:rPr>
              <w:t>）</w:t>
            </w:r>
          </w:p>
          <w:p>
            <w:pPr>
              <w:overflowPunct w:val="0"/>
              <w:snapToGrid w:val="0"/>
              <w:jc w:val="center"/>
              <w:rPr>
                <w:rFonts w:ascii="Times New Roman" w:hAnsi="宋体"/>
                <w:spacing w:val="-10"/>
                <w:szCs w:val="21"/>
              </w:rPr>
            </w:pPr>
            <w:r>
              <w:rPr>
                <w:rFonts w:ascii="Times New Roman" w:hAnsi="宋体"/>
                <w:spacing w:val="-10"/>
                <w:szCs w:val="21"/>
              </w:rPr>
              <w:t>对外</w:t>
            </w:r>
          </w:p>
          <w:p>
            <w:pPr>
              <w:overflowPunct w:val="0"/>
              <w:snapToGrid w:val="0"/>
              <w:jc w:val="center"/>
              <w:rPr>
                <w:rFonts w:ascii="Times New Roman" w:hAnsi="宋体"/>
                <w:spacing w:val="-10"/>
                <w:szCs w:val="21"/>
              </w:rPr>
            </w:pPr>
            <w:r>
              <w:rPr>
                <w:rFonts w:ascii="Times New Roman" w:hAnsi="宋体"/>
                <w:spacing w:val="-10"/>
                <w:szCs w:val="21"/>
              </w:rPr>
              <w:t>宣传</w:t>
            </w:r>
          </w:p>
          <w:p>
            <w:pPr>
              <w:overflowPunct w:val="0"/>
              <w:snapToGrid w:val="0"/>
              <w:jc w:val="center"/>
              <w:rPr>
                <w:rFonts w:ascii="Times New Roman" w:hAnsi="宋体"/>
                <w:spacing w:val="-10"/>
                <w:szCs w:val="21"/>
              </w:rPr>
            </w:pPr>
            <w:r>
              <w:rPr>
                <w:rFonts w:ascii="Times New Roman" w:hAnsi="宋体"/>
                <w:spacing w:val="-10"/>
                <w:szCs w:val="21"/>
              </w:rPr>
              <w:t>（20）</w:t>
            </w:r>
          </w:p>
        </w:tc>
        <w:tc>
          <w:tcPr>
            <w:tcW w:w="1442" w:type="dxa"/>
            <w:vAlign w:val="center"/>
          </w:tcPr>
          <w:p>
            <w:pPr>
              <w:overflowPunct w:val="0"/>
              <w:snapToGrid w:val="0"/>
              <w:rPr>
                <w:rFonts w:ascii="Times New Roman" w:hAnsi="Times New Roman"/>
                <w:szCs w:val="21"/>
              </w:rPr>
            </w:pPr>
            <w:r>
              <w:rPr>
                <w:rFonts w:hint="eastAsia" w:ascii="Times New Roman" w:hAnsi="宋体"/>
                <w:szCs w:val="21"/>
              </w:rPr>
              <w:t>71</w:t>
            </w:r>
            <w:r>
              <w:rPr>
                <w:rFonts w:ascii="Times New Roman" w:hAnsi="宋体"/>
                <w:szCs w:val="21"/>
              </w:rPr>
              <w:t>．咨询宣传</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5</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24</w:t>
            </w:r>
            <w:r>
              <w:rPr>
                <w:rFonts w:ascii="Times New Roman" w:hAnsi="宋体"/>
                <w:szCs w:val="21"/>
              </w:rPr>
              <w:t>）有面向社会举办咨询宣传活动及成效。</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宋体"/>
                <w:spacing w:val="-10"/>
                <w:szCs w:val="21"/>
              </w:rPr>
            </w:pP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72</w:t>
            </w:r>
            <w:r>
              <w:rPr>
                <w:rFonts w:ascii="Times New Roman" w:hAnsi="宋体"/>
                <w:szCs w:val="21"/>
              </w:rPr>
              <w:t>．媒体宣传</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10</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25</w:t>
            </w:r>
            <w:r>
              <w:rPr>
                <w:rFonts w:ascii="Times New Roman" w:hAnsi="宋体"/>
                <w:szCs w:val="21"/>
              </w:rPr>
              <w:t>）社会团体开展业务活动在报纸、期刊、电台、电视台、互联网等媒体进行宣传报道。</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宋体"/>
                <w:spacing w:val="-10"/>
                <w:szCs w:val="21"/>
              </w:rPr>
            </w:pP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73</w:t>
            </w:r>
            <w:r>
              <w:rPr>
                <w:rFonts w:ascii="Times New Roman" w:hAnsi="宋体"/>
                <w:szCs w:val="21"/>
              </w:rPr>
              <w:t>．网站宣传</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5</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26</w:t>
            </w:r>
            <w:r>
              <w:rPr>
                <w:rFonts w:ascii="Times New Roman" w:hAnsi="宋体"/>
                <w:szCs w:val="21"/>
              </w:rPr>
              <w:t>）建立本团体门户网站。</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shd w:val="clear" w:color="auto" w:fill="auto"/>
            <w:vAlign w:val="center"/>
          </w:tcPr>
          <w:p>
            <w:pPr>
              <w:overflowPunct w:val="0"/>
              <w:snapToGrid w:val="0"/>
              <w:jc w:val="center"/>
              <w:rPr>
                <w:rFonts w:ascii="Times New Roman" w:hAnsi="Times New Roman"/>
                <w:szCs w:val="21"/>
              </w:rPr>
            </w:pPr>
          </w:p>
        </w:tc>
        <w:tc>
          <w:tcPr>
            <w:tcW w:w="1134" w:type="dxa"/>
            <w:shd w:val="clear" w:color="auto" w:fill="FFFFFF"/>
            <w:vAlign w:val="center"/>
          </w:tcPr>
          <w:p>
            <w:pPr>
              <w:overflowPunct w:val="0"/>
              <w:snapToGrid w:val="0"/>
              <w:rPr>
                <w:rFonts w:ascii="Times New Roman" w:hAnsi="宋体"/>
                <w:spacing w:val="-10"/>
                <w:szCs w:val="21"/>
              </w:rPr>
            </w:pPr>
            <w:r>
              <w:rPr>
                <w:rFonts w:hint="eastAsia" w:ascii="Times New Roman" w:hAnsi="宋体"/>
                <w:spacing w:val="-10"/>
                <w:szCs w:val="21"/>
              </w:rPr>
              <w:t>（二十六）脱贫攻坚（10）</w:t>
            </w:r>
          </w:p>
        </w:tc>
        <w:tc>
          <w:tcPr>
            <w:tcW w:w="1442" w:type="dxa"/>
            <w:shd w:val="clear" w:color="auto" w:fill="FFFFFF"/>
            <w:vAlign w:val="center"/>
          </w:tcPr>
          <w:p>
            <w:pPr>
              <w:overflowPunct w:val="0"/>
              <w:snapToGrid w:val="0"/>
              <w:rPr>
                <w:rFonts w:ascii="Times New Roman" w:hAnsi="宋体"/>
                <w:szCs w:val="21"/>
              </w:rPr>
            </w:pPr>
            <w:r>
              <w:rPr>
                <w:rFonts w:hint="eastAsia" w:ascii="Times New Roman" w:hAnsi="宋体"/>
                <w:szCs w:val="21"/>
              </w:rPr>
              <w:t>74.开展扶贫攻坚（10）</w:t>
            </w:r>
          </w:p>
        </w:tc>
        <w:tc>
          <w:tcPr>
            <w:tcW w:w="4552" w:type="dxa"/>
            <w:shd w:val="clear" w:color="auto" w:fill="FFFFFF"/>
            <w:vAlign w:val="center"/>
          </w:tcPr>
          <w:p>
            <w:pPr>
              <w:overflowPunct w:val="0"/>
              <w:snapToGrid w:val="0"/>
              <w:rPr>
                <w:rFonts w:ascii="Times New Roman" w:hAnsi="宋体"/>
                <w:szCs w:val="21"/>
              </w:rPr>
            </w:pPr>
            <w:r>
              <w:rPr>
                <w:rFonts w:hint="eastAsia" w:ascii="Times New Roman" w:hAnsi="宋体"/>
                <w:szCs w:val="21"/>
              </w:rPr>
              <w:t>（127）开展脱贫攻坚工作成效明显。</w:t>
            </w:r>
          </w:p>
        </w:tc>
        <w:tc>
          <w:tcPr>
            <w:tcW w:w="818" w:type="dxa"/>
            <w:gridSpan w:val="2"/>
            <w:shd w:val="clear" w:color="auto" w:fill="FFFFFF"/>
            <w:vAlign w:val="center"/>
          </w:tcPr>
          <w:p>
            <w:pPr>
              <w:overflowPunct w:val="0"/>
              <w:snapToGrid w:val="0"/>
              <w:rPr>
                <w:rFonts w:ascii="Times New Roman" w:hAnsi="宋体"/>
                <w:szCs w:val="21"/>
              </w:rPr>
            </w:pPr>
            <w:r>
              <w:rPr>
                <w:rFonts w:hint="eastAsia" w:ascii="Times New Roman"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shd w:val="clear" w:color="auto" w:fill="auto"/>
            <w:vAlign w:val="center"/>
          </w:tcPr>
          <w:p>
            <w:pPr>
              <w:overflowPunct w:val="0"/>
              <w:snapToGrid w:val="0"/>
              <w:jc w:val="center"/>
              <w:rPr>
                <w:rFonts w:ascii="Times New Roman" w:hAnsi="Times New Roman"/>
                <w:szCs w:val="21"/>
              </w:rPr>
            </w:pPr>
          </w:p>
        </w:tc>
        <w:tc>
          <w:tcPr>
            <w:tcW w:w="1134" w:type="dxa"/>
            <w:vMerge w:val="restart"/>
            <w:shd w:val="clear" w:color="auto" w:fill="auto"/>
            <w:vAlign w:val="center"/>
          </w:tcPr>
          <w:p>
            <w:pPr>
              <w:overflowPunct w:val="0"/>
              <w:snapToGrid w:val="0"/>
              <w:rPr>
                <w:rFonts w:ascii="Times New Roman" w:hAnsi="宋体"/>
                <w:spacing w:val="-10"/>
                <w:szCs w:val="21"/>
              </w:rPr>
            </w:pPr>
            <w:r>
              <w:rPr>
                <w:rFonts w:hint="eastAsia" w:ascii="Times New Roman" w:hAnsi="宋体"/>
                <w:spacing w:val="-10"/>
                <w:szCs w:val="21"/>
              </w:rPr>
              <w:t>（二十七）风险防 控（20）</w:t>
            </w:r>
          </w:p>
        </w:tc>
        <w:tc>
          <w:tcPr>
            <w:tcW w:w="1442" w:type="dxa"/>
            <w:shd w:val="clear" w:color="auto" w:fill="FFFFFF"/>
            <w:vAlign w:val="center"/>
          </w:tcPr>
          <w:p>
            <w:pPr>
              <w:overflowPunct w:val="0"/>
              <w:snapToGrid w:val="0"/>
              <w:rPr>
                <w:rFonts w:ascii="Times New Roman" w:hAnsi="宋体"/>
                <w:szCs w:val="21"/>
              </w:rPr>
            </w:pPr>
            <w:r>
              <w:rPr>
                <w:rFonts w:hint="eastAsia" w:ascii="Times New Roman" w:hAnsi="宋体"/>
                <w:szCs w:val="21"/>
              </w:rPr>
              <w:t>75.风险防控机制（5）</w:t>
            </w:r>
          </w:p>
        </w:tc>
        <w:tc>
          <w:tcPr>
            <w:tcW w:w="4552" w:type="dxa"/>
            <w:vAlign w:val="center"/>
          </w:tcPr>
          <w:p>
            <w:pPr>
              <w:overflowPunct w:val="0"/>
              <w:snapToGrid w:val="0"/>
              <w:rPr>
                <w:rFonts w:ascii="Times New Roman" w:hAnsi="宋体"/>
                <w:szCs w:val="21"/>
              </w:rPr>
            </w:pPr>
            <w:r>
              <w:rPr>
                <w:rFonts w:hint="eastAsia" w:ascii="Times New Roman" w:hAnsi="宋体"/>
                <w:szCs w:val="21"/>
              </w:rPr>
              <w:t>（128）建立健全风险防控预案情况</w:t>
            </w:r>
          </w:p>
        </w:tc>
        <w:tc>
          <w:tcPr>
            <w:tcW w:w="818" w:type="dxa"/>
            <w:gridSpan w:val="2"/>
            <w:vAlign w:val="center"/>
          </w:tcPr>
          <w:p>
            <w:pPr>
              <w:overflowPunct w:val="0"/>
              <w:snapToGrid w:val="0"/>
              <w:rPr>
                <w:rFonts w:ascii="Times New Roman" w:hAnsi="宋体"/>
                <w:szCs w:val="21"/>
              </w:rPr>
            </w:pPr>
            <w:r>
              <w:rPr>
                <w:rFonts w:hint="eastAsia" w:ascii="Times New Roman"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shd w:val="clear" w:color="auto" w:fill="auto"/>
            <w:vAlign w:val="center"/>
          </w:tcPr>
          <w:p>
            <w:pPr>
              <w:overflowPunct w:val="0"/>
              <w:snapToGrid w:val="0"/>
              <w:jc w:val="center"/>
              <w:rPr>
                <w:rFonts w:ascii="Times New Roman" w:hAnsi="Times New Roman"/>
                <w:szCs w:val="21"/>
              </w:rPr>
            </w:pPr>
          </w:p>
        </w:tc>
        <w:tc>
          <w:tcPr>
            <w:tcW w:w="1134" w:type="dxa"/>
            <w:vMerge w:val="continue"/>
            <w:shd w:val="clear" w:color="auto" w:fill="auto"/>
            <w:vAlign w:val="center"/>
          </w:tcPr>
          <w:p>
            <w:pPr>
              <w:overflowPunct w:val="0"/>
              <w:snapToGrid w:val="0"/>
              <w:jc w:val="center"/>
              <w:rPr>
                <w:rFonts w:ascii="Times New Roman" w:hAnsi="Times New Roman"/>
                <w:szCs w:val="21"/>
              </w:rPr>
            </w:pPr>
          </w:p>
        </w:tc>
        <w:tc>
          <w:tcPr>
            <w:tcW w:w="1442" w:type="dxa"/>
            <w:shd w:val="clear" w:color="auto" w:fill="FFFFFF"/>
            <w:vAlign w:val="center"/>
          </w:tcPr>
          <w:p>
            <w:pPr>
              <w:overflowPunct w:val="0"/>
              <w:snapToGrid w:val="0"/>
              <w:rPr>
                <w:rFonts w:ascii="Times New Roman" w:hAnsi="宋体"/>
                <w:szCs w:val="21"/>
              </w:rPr>
            </w:pPr>
            <w:r>
              <w:rPr>
                <w:rFonts w:hint="eastAsia" w:ascii="Times New Roman" w:hAnsi="宋体"/>
                <w:szCs w:val="21"/>
              </w:rPr>
              <w:t>76.风险防控工作（5）</w:t>
            </w:r>
          </w:p>
        </w:tc>
        <w:tc>
          <w:tcPr>
            <w:tcW w:w="4552" w:type="dxa"/>
            <w:vAlign w:val="center"/>
          </w:tcPr>
          <w:p>
            <w:pPr>
              <w:overflowPunct w:val="0"/>
              <w:snapToGrid w:val="0"/>
              <w:rPr>
                <w:rFonts w:ascii="Times New Roman" w:hAnsi="宋体"/>
                <w:szCs w:val="21"/>
              </w:rPr>
            </w:pPr>
            <w:r>
              <w:rPr>
                <w:rFonts w:hint="eastAsia" w:ascii="Times New Roman" w:hAnsi="宋体"/>
                <w:szCs w:val="21"/>
              </w:rPr>
              <w:t>（129）风险防控工作落实情况</w:t>
            </w:r>
          </w:p>
        </w:tc>
        <w:tc>
          <w:tcPr>
            <w:tcW w:w="818" w:type="dxa"/>
            <w:gridSpan w:val="2"/>
            <w:vAlign w:val="center"/>
          </w:tcPr>
          <w:p>
            <w:pPr>
              <w:overflowPunct w:val="0"/>
              <w:snapToGrid w:val="0"/>
              <w:rPr>
                <w:rFonts w:ascii="Times New Roman" w:hAnsi="宋体"/>
                <w:szCs w:val="21"/>
              </w:rPr>
            </w:pPr>
            <w:r>
              <w:rPr>
                <w:rFonts w:hint="eastAsia" w:ascii="Times New Roman"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shd w:val="clear" w:color="auto" w:fill="auto"/>
            <w:vAlign w:val="center"/>
          </w:tcPr>
          <w:p>
            <w:pPr>
              <w:overflowPunct w:val="0"/>
              <w:snapToGrid w:val="0"/>
              <w:jc w:val="center"/>
              <w:rPr>
                <w:rFonts w:ascii="Times New Roman" w:hAnsi="Times New Roman"/>
                <w:szCs w:val="21"/>
              </w:rPr>
            </w:pPr>
          </w:p>
        </w:tc>
        <w:tc>
          <w:tcPr>
            <w:tcW w:w="1134" w:type="dxa"/>
            <w:vMerge w:val="continue"/>
            <w:shd w:val="clear" w:color="auto" w:fill="auto"/>
            <w:vAlign w:val="center"/>
          </w:tcPr>
          <w:p>
            <w:pPr>
              <w:overflowPunct w:val="0"/>
              <w:snapToGrid w:val="0"/>
              <w:jc w:val="center"/>
              <w:rPr>
                <w:rFonts w:ascii="Times New Roman" w:hAnsi="Times New Roman"/>
                <w:szCs w:val="21"/>
              </w:rPr>
            </w:pPr>
          </w:p>
        </w:tc>
        <w:tc>
          <w:tcPr>
            <w:tcW w:w="1442" w:type="dxa"/>
            <w:shd w:val="clear" w:color="auto" w:fill="FFFFFF"/>
            <w:vAlign w:val="center"/>
          </w:tcPr>
          <w:p>
            <w:pPr>
              <w:overflowPunct w:val="0"/>
              <w:snapToGrid w:val="0"/>
              <w:rPr>
                <w:rFonts w:ascii="Times New Roman" w:hAnsi="宋体"/>
                <w:szCs w:val="21"/>
              </w:rPr>
            </w:pPr>
            <w:r>
              <w:rPr>
                <w:rFonts w:hint="eastAsia" w:ascii="Times New Roman" w:hAnsi="宋体"/>
                <w:szCs w:val="21"/>
              </w:rPr>
              <w:t>77.意识形态管理制度（5）</w:t>
            </w:r>
          </w:p>
        </w:tc>
        <w:tc>
          <w:tcPr>
            <w:tcW w:w="4552" w:type="dxa"/>
            <w:vAlign w:val="center"/>
          </w:tcPr>
          <w:p>
            <w:pPr>
              <w:overflowPunct w:val="0"/>
              <w:snapToGrid w:val="0"/>
              <w:rPr>
                <w:rFonts w:ascii="Times New Roman" w:hAnsi="宋体"/>
                <w:szCs w:val="21"/>
              </w:rPr>
            </w:pPr>
            <w:r>
              <w:rPr>
                <w:rFonts w:hint="eastAsia" w:ascii="Times New Roman" w:hAnsi="宋体"/>
                <w:szCs w:val="21"/>
              </w:rPr>
              <w:t>（130）建立意识形态管理制度情况</w:t>
            </w:r>
          </w:p>
        </w:tc>
        <w:tc>
          <w:tcPr>
            <w:tcW w:w="818" w:type="dxa"/>
            <w:gridSpan w:val="2"/>
            <w:vAlign w:val="center"/>
          </w:tcPr>
          <w:p>
            <w:pPr>
              <w:overflowPunct w:val="0"/>
              <w:snapToGrid w:val="0"/>
              <w:textAlignment w:val="center"/>
              <w:rPr>
                <w:rFonts w:ascii="Times New Roman" w:hAnsi="宋体"/>
                <w:szCs w:val="21"/>
              </w:rPr>
            </w:pPr>
            <w:r>
              <w:rPr>
                <w:rFonts w:hint="eastAsia" w:ascii="Times New Roman"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shd w:val="clear" w:color="auto" w:fill="auto"/>
            <w:vAlign w:val="center"/>
          </w:tcPr>
          <w:p>
            <w:pPr>
              <w:overflowPunct w:val="0"/>
              <w:snapToGrid w:val="0"/>
              <w:jc w:val="center"/>
              <w:rPr>
                <w:rFonts w:ascii="Times New Roman" w:hAnsi="Times New Roman"/>
                <w:szCs w:val="21"/>
              </w:rPr>
            </w:pPr>
          </w:p>
        </w:tc>
        <w:tc>
          <w:tcPr>
            <w:tcW w:w="1134" w:type="dxa"/>
            <w:vMerge w:val="continue"/>
            <w:shd w:val="clear" w:color="auto" w:fill="auto"/>
            <w:vAlign w:val="center"/>
          </w:tcPr>
          <w:p>
            <w:pPr>
              <w:overflowPunct w:val="0"/>
              <w:snapToGrid w:val="0"/>
              <w:jc w:val="center"/>
              <w:rPr>
                <w:rFonts w:ascii="Times New Roman" w:hAnsi="Times New Roman"/>
                <w:szCs w:val="21"/>
              </w:rPr>
            </w:pPr>
          </w:p>
        </w:tc>
        <w:tc>
          <w:tcPr>
            <w:tcW w:w="1442" w:type="dxa"/>
            <w:shd w:val="clear" w:color="auto" w:fill="FFFFFF"/>
            <w:vAlign w:val="center"/>
          </w:tcPr>
          <w:p>
            <w:pPr>
              <w:overflowPunct w:val="0"/>
              <w:snapToGrid w:val="0"/>
              <w:rPr>
                <w:rFonts w:ascii="Times New Roman" w:hAnsi="宋体"/>
                <w:szCs w:val="21"/>
              </w:rPr>
            </w:pPr>
            <w:r>
              <w:rPr>
                <w:rFonts w:hint="eastAsia" w:ascii="Times New Roman" w:hAnsi="宋体"/>
                <w:szCs w:val="21"/>
              </w:rPr>
              <w:t>78.意识形态管理工作（5）</w:t>
            </w:r>
          </w:p>
        </w:tc>
        <w:tc>
          <w:tcPr>
            <w:tcW w:w="4552" w:type="dxa"/>
            <w:vAlign w:val="center"/>
          </w:tcPr>
          <w:p>
            <w:pPr>
              <w:overflowPunct w:val="0"/>
              <w:snapToGrid w:val="0"/>
              <w:rPr>
                <w:rFonts w:ascii="Times New Roman" w:hAnsi="宋体"/>
                <w:szCs w:val="21"/>
              </w:rPr>
            </w:pPr>
            <w:r>
              <w:rPr>
                <w:rFonts w:hint="eastAsia" w:ascii="Times New Roman" w:hAnsi="宋体"/>
                <w:szCs w:val="21"/>
              </w:rPr>
              <w:t>（131）意识形态管理工作落实情况</w:t>
            </w:r>
          </w:p>
        </w:tc>
        <w:tc>
          <w:tcPr>
            <w:tcW w:w="818" w:type="dxa"/>
            <w:gridSpan w:val="2"/>
            <w:vAlign w:val="center"/>
          </w:tcPr>
          <w:p>
            <w:pPr>
              <w:overflowPunct w:val="0"/>
              <w:snapToGrid w:val="0"/>
              <w:textAlignment w:val="center"/>
              <w:rPr>
                <w:rFonts w:ascii="Times New Roman" w:hAnsi="宋体"/>
                <w:szCs w:val="21"/>
              </w:rPr>
            </w:pPr>
            <w:r>
              <w:rPr>
                <w:rFonts w:hint="eastAsia" w:ascii="Times New Roman"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shd w:val="clear" w:color="auto" w:fill="auto"/>
            <w:vAlign w:val="center"/>
          </w:tcPr>
          <w:p>
            <w:pPr>
              <w:overflowPunct w:val="0"/>
              <w:snapToGrid w:val="0"/>
              <w:jc w:val="center"/>
              <w:rPr>
                <w:rFonts w:ascii="Times New Roman" w:hAnsi="Times New Roman"/>
                <w:szCs w:val="21"/>
              </w:rPr>
            </w:pPr>
          </w:p>
        </w:tc>
        <w:tc>
          <w:tcPr>
            <w:tcW w:w="1134" w:type="dxa"/>
            <w:vMerge w:val="restart"/>
            <w:shd w:val="clear" w:color="auto" w:fill="auto"/>
            <w:vAlign w:val="center"/>
          </w:tcPr>
          <w:p>
            <w:pPr>
              <w:overflowPunct w:val="0"/>
              <w:snapToGrid w:val="0"/>
              <w:jc w:val="center"/>
              <w:rPr>
                <w:rFonts w:ascii="Times New Roman" w:hAnsi="Times New Roman"/>
                <w:szCs w:val="21"/>
              </w:rPr>
            </w:pPr>
            <w:r>
              <w:rPr>
                <w:rFonts w:hint="eastAsia" w:ascii="Times New Roman" w:hAnsi="宋体"/>
                <w:spacing w:val="-10"/>
                <w:szCs w:val="21"/>
              </w:rPr>
              <w:t>（二十）生活垃圾分类（10）</w:t>
            </w:r>
          </w:p>
        </w:tc>
        <w:tc>
          <w:tcPr>
            <w:tcW w:w="1442" w:type="dxa"/>
            <w:shd w:val="clear" w:color="auto" w:fill="FFFFFF"/>
            <w:vAlign w:val="center"/>
          </w:tcPr>
          <w:p>
            <w:pPr>
              <w:overflowPunct w:val="0"/>
              <w:snapToGrid w:val="0"/>
              <w:jc w:val="center"/>
              <w:textAlignment w:val="center"/>
              <w:rPr>
                <w:rFonts w:ascii="Times New Roman" w:hAnsi="宋体"/>
                <w:szCs w:val="21"/>
              </w:rPr>
            </w:pPr>
            <w:r>
              <w:rPr>
                <w:rFonts w:hint="eastAsia" w:ascii="Times New Roman" w:hAnsi="宋体"/>
                <w:szCs w:val="21"/>
              </w:rPr>
              <w:t>79.生活</w:t>
            </w:r>
            <w:r>
              <w:rPr>
                <w:rFonts w:hint="eastAsia" w:hAnsi="宋体"/>
                <w:szCs w:val="21"/>
                <w:lang w:eastAsia="zh-CN"/>
              </w:rPr>
              <w:t>垃圾</w:t>
            </w:r>
            <w:r>
              <w:rPr>
                <w:rFonts w:hint="eastAsia" w:ascii="Times New Roman" w:hAnsi="宋体"/>
                <w:szCs w:val="21"/>
              </w:rPr>
              <w:t>分类宣传引导（5）</w:t>
            </w:r>
          </w:p>
        </w:tc>
        <w:tc>
          <w:tcPr>
            <w:tcW w:w="4552" w:type="dxa"/>
            <w:vAlign w:val="center"/>
          </w:tcPr>
          <w:p>
            <w:pPr>
              <w:overflowPunct w:val="0"/>
              <w:snapToGrid w:val="0"/>
              <w:textAlignment w:val="center"/>
              <w:rPr>
                <w:rFonts w:ascii="Times New Roman" w:hAnsi="宋体"/>
                <w:szCs w:val="21"/>
              </w:rPr>
            </w:pPr>
            <w:r>
              <w:rPr>
                <w:rFonts w:hint="eastAsia" w:ascii="Times New Roman" w:hAnsi="宋体"/>
                <w:szCs w:val="21"/>
              </w:rPr>
              <w:t>（132）生活</w:t>
            </w:r>
            <w:r>
              <w:rPr>
                <w:rFonts w:hint="eastAsia" w:hAnsi="宋体"/>
                <w:szCs w:val="21"/>
                <w:lang w:eastAsia="zh-CN"/>
              </w:rPr>
              <w:t>垃圾</w:t>
            </w:r>
            <w:r>
              <w:rPr>
                <w:rFonts w:hint="eastAsia" w:ascii="Times New Roman" w:hAnsi="宋体"/>
                <w:szCs w:val="21"/>
              </w:rPr>
              <w:t>分类宣传引导情况</w:t>
            </w:r>
          </w:p>
        </w:tc>
        <w:tc>
          <w:tcPr>
            <w:tcW w:w="818" w:type="dxa"/>
            <w:gridSpan w:val="2"/>
            <w:vAlign w:val="center"/>
          </w:tcPr>
          <w:p>
            <w:pPr>
              <w:overflowPunct w:val="0"/>
              <w:snapToGrid w:val="0"/>
              <w:jc w:val="center"/>
              <w:textAlignment w:val="center"/>
              <w:rPr>
                <w:rFonts w:ascii="Times New Roman" w:hAnsi="Times New Roman"/>
                <w:szCs w:val="21"/>
              </w:rPr>
            </w:pPr>
            <w:r>
              <w:rPr>
                <w:rFonts w:hint="eastAsia" w:ascii="宋体" w:hAnsi="宋体" w:cs="宋体"/>
                <w:kern w:val="0"/>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shd w:val="clear" w:color="auto" w:fill="auto"/>
            <w:vAlign w:val="center"/>
          </w:tcPr>
          <w:p>
            <w:pPr>
              <w:overflowPunct w:val="0"/>
              <w:snapToGrid w:val="0"/>
              <w:jc w:val="center"/>
              <w:rPr>
                <w:rFonts w:ascii="Times New Roman" w:hAnsi="Times New Roman"/>
                <w:szCs w:val="21"/>
              </w:rPr>
            </w:pPr>
          </w:p>
        </w:tc>
        <w:tc>
          <w:tcPr>
            <w:tcW w:w="1134" w:type="dxa"/>
            <w:vMerge w:val="continue"/>
            <w:shd w:val="clear" w:color="auto" w:fill="auto"/>
            <w:vAlign w:val="center"/>
          </w:tcPr>
          <w:p>
            <w:pPr>
              <w:overflowPunct w:val="0"/>
              <w:snapToGrid w:val="0"/>
              <w:jc w:val="center"/>
              <w:rPr>
                <w:rFonts w:ascii="Times New Roman" w:hAnsi="Times New Roman"/>
                <w:szCs w:val="21"/>
              </w:rPr>
            </w:pPr>
          </w:p>
        </w:tc>
        <w:tc>
          <w:tcPr>
            <w:tcW w:w="1442" w:type="dxa"/>
            <w:shd w:val="clear" w:color="auto" w:fill="FFFFFF"/>
            <w:vAlign w:val="center"/>
          </w:tcPr>
          <w:p>
            <w:pPr>
              <w:overflowPunct w:val="0"/>
              <w:snapToGrid w:val="0"/>
              <w:jc w:val="center"/>
              <w:textAlignment w:val="center"/>
              <w:rPr>
                <w:rFonts w:ascii="Times New Roman" w:hAnsi="宋体"/>
                <w:szCs w:val="21"/>
              </w:rPr>
            </w:pPr>
            <w:r>
              <w:rPr>
                <w:rFonts w:hint="eastAsia" w:ascii="Times New Roman" w:hAnsi="宋体"/>
                <w:szCs w:val="21"/>
              </w:rPr>
              <w:t>80.生活</w:t>
            </w:r>
            <w:r>
              <w:rPr>
                <w:rFonts w:hint="eastAsia" w:hAnsi="宋体"/>
                <w:szCs w:val="21"/>
                <w:lang w:eastAsia="zh-CN"/>
              </w:rPr>
              <w:t>垃圾</w:t>
            </w:r>
            <w:r>
              <w:rPr>
                <w:rFonts w:hint="eastAsia" w:ascii="Times New Roman" w:hAnsi="宋体"/>
                <w:szCs w:val="21"/>
              </w:rPr>
              <w:t>分类工作开展（5）</w:t>
            </w:r>
          </w:p>
        </w:tc>
        <w:tc>
          <w:tcPr>
            <w:tcW w:w="4552" w:type="dxa"/>
            <w:vAlign w:val="center"/>
          </w:tcPr>
          <w:p>
            <w:pPr>
              <w:overflowPunct w:val="0"/>
              <w:snapToGrid w:val="0"/>
              <w:textAlignment w:val="center"/>
              <w:rPr>
                <w:rFonts w:ascii="Times New Roman" w:hAnsi="宋体"/>
                <w:szCs w:val="21"/>
              </w:rPr>
            </w:pPr>
            <w:r>
              <w:rPr>
                <w:rFonts w:hint="eastAsia" w:ascii="Times New Roman" w:hAnsi="宋体"/>
                <w:szCs w:val="21"/>
              </w:rPr>
              <w:t>（133）生活</w:t>
            </w:r>
            <w:r>
              <w:rPr>
                <w:rFonts w:hint="eastAsia" w:hAnsi="宋体"/>
                <w:szCs w:val="21"/>
                <w:lang w:eastAsia="zh-CN"/>
              </w:rPr>
              <w:t>垃圾</w:t>
            </w:r>
            <w:r>
              <w:rPr>
                <w:rFonts w:hint="eastAsia" w:ascii="Times New Roman" w:hAnsi="宋体"/>
                <w:szCs w:val="21"/>
              </w:rPr>
              <w:t>分类工作落实情况</w:t>
            </w:r>
          </w:p>
        </w:tc>
        <w:tc>
          <w:tcPr>
            <w:tcW w:w="818" w:type="dxa"/>
            <w:gridSpan w:val="2"/>
            <w:vAlign w:val="center"/>
          </w:tcPr>
          <w:p>
            <w:pPr>
              <w:overflowPunct w:val="0"/>
              <w:snapToGrid w:val="0"/>
              <w:jc w:val="center"/>
              <w:textAlignment w:val="center"/>
              <w:rPr>
                <w:rFonts w:ascii="Times New Roman" w:hAnsi="Times New Roman"/>
                <w:szCs w:val="21"/>
              </w:rPr>
            </w:pPr>
            <w:r>
              <w:rPr>
                <w:rFonts w:hint="eastAsia" w:ascii="宋体" w:hAnsi="宋体" w:cs="宋体"/>
                <w:kern w:val="0"/>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14" w:type="dxa"/>
            <w:vMerge w:val="restart"/>
            <w:vAlign w:val="center"/>
          </w:tcPr>
          <w:p>
            <w:pPr>
              <w:overflowPunct w:val="0"/>
              <w:snapToGrid w:val="0"/>
              <w:jc w:val="center"/>
              <w:rPr>
                <w:rFonts w:ascii="Times New Roman" w:hAnsi="Times New Roman"/>
                <w:szCs w:val="21"/>
              </w:rPr>
            </w:pPr>
            <w:r>
              <w:rPr>
                <w:rFonts w:ascii="Times New Roman" w:hAnsi="宋体"/>
                <w:szCs w:val="21"/>
              </w:rPr>
              <w:t>五、评价</w:t>
            </w:r>
            <w:r>
              <w:rPr>
                <w:rFonts w:hint="eastAsia" w:ascii="Times New Roman" w:hAnsi="宋体"/>
                <w:szCs w:val="21"/>
              </w:rPr>
              <w:t>表彰及优化建设</w:t>
            </w:r>
          </w:p>
          <w:p>
            <w:pPr>
              <w:overflowPunct w:val="0"/>
              <w:snapToGrid w:val="0"/>
              <w:jc w:val="center"/>
              <w:rPr>
                <w:rFonts w:ascii="Times New Roman" w:hAnsi="Times New Roman"/>
                <w:szCs w:val="21"/>
              </w:rPr>
            </w:pPr>
            <w:r>
              <w:rPr>
                <w:rFonts w:ascii="Times New Roman" w:hAnsi="宋体"/>
                <w:szCs w:val="21"/>
              </w:rPr>
              <w:t>（</w:t>
            </w:r>
            <w:r>
              <w:rPr>
                <w:rFonts w:hint="eastAsia" w:ascii="Times New Roman" w:hAnsi="宋体"/>
                <w:szCs w:val="21"/>
              </w:rPr>
              <w:t>95</w:t>
            </w:r>
            <w:r>
              <w:rPr>
                <w:rFonts w:ascii="Times New Roman" w:hAnsi="宋体"/>
                <w:szCs w:val="21"/>
              </w:rPr>
              <w:t>）</w:t>
            </w:r>
          </w:p>
        </w:tc>
        <w:tc>
          <w:tcPr>
            <w:tcW w:w="1134" w:type="dxa"/>
            <w:vMerge w:val="restart"/>
            <w:vAlign w:val="center"/>
          </w:tcPr>
          <w:p>
            <w:pPr>
              <w:overflowPunct w:val="0"/>
              <w:snapToGrid w:val="0"/>
              <w:jc w:val="center"/>
              <w:rPr>
                <w:rFonts w:ascii="Times New Roman" w:hAnsi="Times New Roman"/>
                <w:spacing w:val="-10"/>
                <w:szCs w:val="21"/>
              </w:rPr>
            </w:pPr>
            <w:r>
              <w:rPr>
                <w:rFonts w:ascii="Times New Roman" w:hAnsi="宋体"/>
                <w:spacing w:val="-10"/>
                <w:szCs w:val="21"/>
              </w:rPr>
              <w:t>（</w:t>
            </w:r>
            <w:r>
              <w:rPr>
                <w:rFonts w:hint="eastAsia" w:ascii="Times New Roman" w:hAnsi="宋体"/>
                <w:spacing w:val="-10"/>
                <w:szCs w:val="21"/>
              </w:rPr>
              <w:t>二十九</w:t>
            </w:r>
            <w:r>
              <w:rPr>
                <w:rFonts w:ascii="Times New Roman" w:hAnsi="宋体"/>
                <w:spacing w:val="-10"/>
                <w:szCs w:val="21"/>
              </w:rPr>
              <w:t>）</w:t>
            </w:r>
          </w:p>
          <w:p>
            <w:pPr>
              <w:overflowPunct w:val="0"/>
              <w:snapToGrid w:val="0"/>
              <w:jc w:val="center"/>
              <w:rPr>
                <w:rFonts w:ascii="Times New Roman" w:hAnsi="Times New Roman"/>
                <w:szCs w:val="21"/>
              </w:rPr>
            </w:pPr>
            <w:r>
              <w:rPr>
                <w:rFonts w:ascii="Times New Roman" w:hAnsi="宋体"/>
                <w:szCs w:val="21"/>
              </w:rPr>
              <w:t>公众</w:t>
            </w:r>
          </w:p>
          <w:p>
            <w:pPr>
              <w:overflowPunct w:val="0"/>
              <w:snapToGrid w:val="0"/>
              <w:jc w:val="center"/>
              <w:rPr>
                <w:rFonts w:ascii="Times New Roman" w:hAnsi="Times New Roman"/>
                <w:szCs w:val="21"/>
              </w:rPr>
            </w:pPr>
            <w:r>
              <w:rPr>
                <w:rFonts w:ascii="Times New Roman" w:hAnsi="宋体"/>
                <w:szCs w:val="21"/>
              </w:rPr>
              <w:t>评价</w:t>
            </w:r>
          </w:p>
          <w:p>
            <w:pPr>
              <w:overflowPunct w:val="0"/>
              <w:snapToGrid w:val="0"/>
              <w:jc w:val="center"/>
              <w:rPr>
                <w:rFonts w:ascii="Times New Roman" w:hAnsi="Times New Roman"/>
                <w:spacing w:val="-10"/>
                <w:szCs w:val="21"/>
              </w:rPr>
            </w:pPr>
            <w:r>
              <w:rPr>
                <w:rFonts w:ascii="Times New Roman" w:hAnsi="宋体"/>
                <w:szCs w:val="21"/>
              </w:rPr>
              <w:t>（1</w:t>
            </w:r>
            <w:r>
              <w:rPr>
                <w:rFonts w:hint="eastAsia" w:ascii="Times New Roman" w:hAnsi="宋体"/>
                <w:szCs w:val="21"/>
              </w:rPr>
              <w:t>0</w:t>
            </w:r>
            <w:r>
              <w:rPr>
                <w:rFonts w:ascii="Times New Roman" w:hAnsi="宋体"/>
                <w:szCs w:val="21"/>
              </w:rPr>
              <w:t>）</w:t>
            </w:r>
          </w:p>
        </w:tc>
        <w:tc>
          <w:tcPr>
            <w:tcW w:w="1442" w:type="dxa"/>
            <w:vAlign w:val="center"/>
          </w:tcPr>
          <w:p>
            <w:pPr>
              <w:overflowPunct w:val="0"/>
              <w:snapToGrid w:val="0"/>
              <w:rPr>
                <w:rFonts w:ascii="Times New Roman" w:hAnsi="Times New Roman"/>
                <w:szCs w:val="21"/>
              </w:rPr>
            </w:pPr>
            <w:r>
              <w:rPr>
                <w:rFonts w:hint="eastAsia" w:ascii="Times New Roman" w:hAnsi="宋体"/>
                <w:szCs w:val="21"/>
              </w:rPr>
              <w:t>81</w:t>
            </w:r>
            <w:r>
              <w:rPr>
                <w:rFonts w:ascii="Times New Roman" w:hAnsi="宋体"/>
                <w:szCs w:val="21"/>
              </w:rPr>
              <w:t>．媒体评价</w:t>
            </w:r>
          </w:p>
          <w:p>
            <w:pPr>
              <w:overflowPunct w:val="0"/>
              <w:snapToGrid w:val="0"/>
              <w:jc w:val="center"/>
              <w:rPr>
                <w:rFonts w:ascii="Times New Roman" w:hAnsi="Times New Roman"/>
                <w:szCs w:val="21"/>
              </w:rPr>
            </w:pPr>
            <w:r>
              <w:rPr>
                <w:rFonts w:ascii="Times New Roman" w:hAnsi="宋体"/>
                <w:szCs w:val="21"/>
              </w:rPr>
              <w:t>（</w:t>
            </w:r>
            <w:r>
              <w:rPr>
                <w:rFonts w:hint="eastAsia" w:ascii="Times New Roman" w:hAnsi="Times New Roman"/>
                <w:szCs w:val="21"/>
              </w:rPr>
              <w:t>5</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134</w:t>
            </w:r>
            <w:r>
              <w:rPr>
                <w:rFonts w:ascii="Times New Roman" w:hAnsi="宋体"/>
                <w:szCs w:val="21"/>
              </w:rPr>
              <w:t>）媒体综合评价。等次划分为</w:t>
            </w:r>
            <w:r>
              <w:rPr>
                <w:rFonts w:ascii="Times New Roman" w:hAnsi="Times New Roman"/>
                <w:szCs w:val="21"/>
              </w:rPr>
              <w:t>“</w:t>
            </w:r>
            <w:r>
              <w:rPr>
                <w:rFonts w:ascii="Times New Roman" w:hAnsi="宋体"/>
                <w:szCs w:val="21"/>
              </w:rPr>
              <w:t>好</w:t>
            </w:r>
            <w:r>
              <w:rPr>
                <w:rFonts w:ascii="Times New Roman" w:hAnsi="Times New Roman"/>
                <w:szCs w:val="21"/>
              </w:rPr>
              <w:t>”</w:t>
            </w:r>
            <w:r>
              <w:rPr>
                <w:rFonts w:ascii="Times New Roman" w:hAnsi="宋体"/>
                <w:szCs w:val="21"/>
              </w:rPr>
              <w:t>、</w:t>
            </w:r>
            <w:r>
              <w:rPr>
                <w:rFonts w:ascii="Times New Roman" w:hAnsi="Times New Roman"/>
                <w:szCs w:val="21"/>
              </w:rPr>
              <w:t>“</w:t>
            </w:r>
            <w:r>
              <w:rPr>
                <w:rFonts w:ascii="Times New Roman" w:hAnsi="宋体"/>
                <w:szCs w:val="21"/>
              </w:rPr>
              <w:t>较好</w:t>
            </w:r>
            <w:r>
              <w:rPr>
                <w:rFonts w:ascii="Times New Roman" w:hAnsi="Times New Roman"/>
                <w:szCs w:val="21"/>
              </w:rPr>
              <w:t>”</w:t>
            </w:r>
            <w:r>
              <w:rPr>
                <w:rFonts w:ascii="Times New Roman" w:hAnsi="宋体"/>
                <w:szCs w:val="21"/>
              </w:rPr>
              <w:t>、</w:t>
            </w:r>
            <w:r>
              <w:rPr>
                <w:rFonts w:ascii="Times New Roman" w:hAnsi="Times New Roman"/>
                <w:szCs w:val="21"/>
              </w:rPr>
              <w:t>“</w:t>
            </w:r>
            <w:r>
              <w:rPr>
                <w:rFonts w:ascii="Times New Roman" w:hAnsi="宋体"/>
                <w:szCs w:val="21"/>
              </w:rPr>
              <w:t>一般</w:t>
            </w:r>
            <w:r>
              <w:rPr>
                <w:rFonts w:ascii="Times New Roman" w:hAnsi="Times New Roman"/>
                <w:szCs w:val="21"/>
              </w:rPr>
              <w:t>”</w:t>
            </w:r>
            <w:r>
              <w:rPr>
                <w:rFonts w:ascii="Times New Roman" w:hAnsi="宋体"/>
                <w:szCs w:val="21"/>
              </w:rPr>
              <w:t>、</w:t>
            </w:r>
            <w:r>
              <w:rPr>
                <w:rFonts w:ascii="Times New Roman" w:hAnsi="Times New Roman"/>
                <w:szCs w:val="21"/>
              </w:rPr>
              <w:t>“</w:t>
            </w:r>
            <w:r>
              <w:rPr>
                <w:rFonts w:ascii="Times New Roman" w:hAnsi="宋体"/>
                <w:szCs w:val="21"/>
              </w:rPr>
              <w:t>差</w:t>
            </w:r>
            <w:r>
              <w:rPr>
                <w:rFonts w:ascii="Times New Roman" w:hAnsi="Times New Roman"/>
                <w:szCs w:val="21"/>
              </w:rPr>
              <w:t>”</w:t>
            </w:r>
            <w:r>
              <w:rPr>
                <w:rFonts w:ascii="Times New Roman" w:hAnsi="宋体"/>
                <w:szCs w:val="21"/>
              </w:rPr>
              <w:t>。</w:t>
            </w:r>
          </w:p>
        </w:tc>
        <w:tc>
          <w:tcPr>
            <w:tcW w:w="818" w:type="dxa"/>
            <w:gridSpan w:val="2"/>
            <w:vAlign w:val="center"/>
          </w:tcPr>
          <w:p>
            <w:pPr>
              <w:overflowPunct w:val="0"/>
              <w:snapToGrid w:val="0"/>
              <w:jc w:val="center"/>
              <w:rPr>
                <w:rFonts w:ascii="Times New Roman" w:hAnsi="Times New Roman"/>
                <w:szCs w:val="21"/>
              </w:rPr>
            </w:pPr>
            <w:r>
              <w:rPr>
                <w:rFonts w:hint="eastAsia" w:ascii="Times New Roman" w:hAnsi="Times New Roman"/>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zCs w:val="21"/>
              </w:rPr>
            </w:pPr>
          </w:p>
        </w:tc>
        <w:tc>
          <w:tcPr>
            <w:tcW w:w="1442" w:type="dxa"/>
            <w:vAlign w:val="center"/>
          </w:tcPr>
          <w:p>
            <w:pPr>
              <w:overflowPunct w:val="0"/>
              <w:snapToGrid w:val="0"/>
              <w:rPr>
                <w:rFonts w:ascii="Times New Roman" w:hAnsi="Times New Roman"/>
                <w:szCs w:val="21"/>
              </w:rPr>
            </w:pPr>
            <w:r>
              <w:rPr>
                <w:rFonts w:hint="eastAsia" w:ascii="Times New Roman" w:hAnsi="宋体"/>
                <w:szCs w:val="21"/>
              </w:rPr>
              <w:t>82</w:t>
            </w:r>
            <w:r>
              <w:rPr>
                <w:rFonts w:ascii="Times New Roman" w:hAnsi="宋体"/>
                <w:szCs w:val="21"/>
              </w:rPr>
              <w:t>．公益活动项目受益者评价（</w:t>
            </w:r>
            <w:r>
              <w:rPr>
                <w:rFonts w:ascii="Times New Roman" w:hAnsi="Times New Roman"/>
                <w:szCs w:val="21"/>
              </w:rPr>
              <w:t>5</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135</w:t>
            </w:r>
            <w:r>
              <w:rPr>
                <w:rFonts w:ascii="Times New Roman" w:hAnsi="宋体"/>
                <w:szCs w:val="21"/>
              </w:rPr>
              <w:t>）公益活动项目</w:t>
            </w:r>
            <w:r>
              <w:rPr>
                <w:rFonts w:ascii="Times New Roman" w:hAnsi="Times New Roman"/>
                <w:szCs w:val="21"/>
              </w:rPr>
              <w:t>(</w:t>
            </w:r>
            <w:r>
              <w:rPr>
                <w:rFonts w:ascii="Times New Roman" w:hAnsi="宋体"/>
                <w:szCs w:val="21"/>
              </w:rPr>
              <w:t>含科普活动</w:t>
            </w:r>
            <w:r>
              <w:rPr>
                <w:rFonts w:ascii="Times New Roman" w:hAnsi="Times New Roman"/>
                <w:szCs w:val="21"/>
              </w:rPr>
              <w:t>)</w:t>
            </w:r>
            <w:r>
              <w:rPr>
                <w:rFonts w:ascii="Times New Roman" w:hAnsi="宋体"/>
                <w:szCs w:val="21"/>
              </w:rPr>
              <w:t>受益者、志愿者综合评价。等次划分为</w:t>
            </w:r>
            <w:r>
              <w:rPr>
                <w:rFonts w:ascii="Times New Roman" w:hAnsi="Times New Roman"/>
                <w:szCs w:val="21"/>
              </w:rPr>
              <w:t>“</w:t>
            </w:r>
            <w:r>
              <w:rPr>
                <w:rFonts w:ascii="Times New Roman" w:hAnsi="宋体"/>
                <w:szCs w:val="21"/>
              </w:rPr>
              <w:t>好</w:t>
            </w:r>
            <w:r>
              <w:rPr>
                <w:rFonts w:ascii="Times New Roman" w:hAnsi="Times New Roman"/>
                <w:szCs w:val="21"/>
              </w:rPr>
              <w:t>”</w:t>
            </w:r>
            <w:r>
              <w:rPr>
                <w:rFonts w:ascii="Times New Roman" w:hAnsi="宋体"/>
                <w:szCs w:val="21"/>
              </w:rPr>
              <w:t>、</w:t>
            </w:r>
            <w:r>
              <w:rPr>
                <w:rFonts w:ascii="Times New Roman" w:hAnsi="Times New Roman"/>
                <w:szCs w:val="21"/>
              </w:rPr>
              <w:t>“</w:t>
            </w:r>
            <w:r>
              <w:rPr>
                <w:rFonts w:ascii="Times New Roman" w:hAnsi="宋体"/>
                <w:szCs w:val="21"/>
              </w:rPr>
              <w:t>较好</w:t>
            </w:r>
            <w:r>
              <w:rPr>
                <w:rFonts w:ascii="Times New Roman" w:hAnsi="Times New Roman"/>
                <w:szCs w:val="21"/>
              </w:rPr>
              <w:t>”</w:t>
            </w:r>
            <w:r>
              <w:rPr>
                <w:rFonts w:ascii="Times New Roman" w:hAnsi="宋体"/>
                <w:szCs w:val="21"/>
              </w:rPr>
              <w:t>、</w:t>
            </w:r>
            <w:r>
              <w:rPr>
                <w:rFonts w:ascii="Times New Roman" w:hAnsi="Times New Roman"/>
                <w:szCs w:val="21"/>
              </w:rPr>
              <w:t>“</w:t>
            </w:r>
            <w:r>
              <w:rPr>
                <w:rFonts w:ascii="Times New Roman" w:hAnsi="宋体"/>
                <w:szCs w:val="21"/>
              </w:rPr>
              <w:t>一般</w:t>
            </w:r>
            <w:r>
              <w:rPr>
                <w:rFonts w:ascii="Times New Roman" w:hAnsi="Times New Roman"/>
                <w:szCs w:val="21"/>
              </w:rPr>
              <w:t>”</w:t>
            </w:r>
            <w:r>
              <w:rPr>
                <w:rFonts w:ascii="Times New Roman" w:hAnsi="宋体"/>
                <w:szCs w:val="21"/>
              </w:rPr>
              <w:t>、</w:t>
            </w:r>
            <w:r>
              <w:rPr>
                <w:rFonts w:ascii="Times New Roman" w:hAnsi="Times New Roman"/>
                <w:szCs w:val="21"/>
              </w:rPr>
              <w:t>“</w:t>
            </w:r>
            <w:r>
              <w:rPr>
                <w:rFonts w:ascii="Times New Roman" w:hAnsi="宋体"/>
                <w:szCs w:val="21"/>
              </w:rPr>
              <w:t>差</w:t>
            </w:r>
            <w:r>
              <w:rPr>
                <w:rFonts w:ascii="Times New Roman" w:hAnsi="Times New Roman"/>
                <w:szCs w:val="21"/>
              </w:rPr>
              <w:t>”</w:t>
            </w:r>
            <w:r>
              <w:rPr>
                <w:rFonts w:ascii="Times New Roman" w:hAnsi="宋体"/>
                <w:szCs w:val="21"/>
              </w:rPr>
              <w:t>。</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restart"/>
            <w:vAlign w:val="center"/>
          </w:tcPr>
          <w:p>
            <w:pPr>
              <w:overflowPunct w:val="0"/>
              <w:snapToGrid w:val="0"/>
              <w:jc w:val="center"/>
              <w:rPr>
                <w:rFonts w:ascii="Times New Roman" w:hAnsi="Times New Roman"/>
                <w:spacing w:val="-10"/>
                <w:szCs w:val="21"/>
              </w:rPr>
            </w:pPr>
            <w:r>
              <w:rPr>
                <w:rFonts w:ascii="Times New Roman" w:hAnsi="宋体"/>
                <w:spacing w:val="-10"/>
                <w:szCs w:val="21"/>
              </w:rPr>
              <w:t>（</w:t>
            </w:r>
            <w:r>
              <w:rPr>
                <w:rFonts w:hint="eastAsia" w:ascii="Times New Roman" w:hAnsi="宋体"/>
                <w:spacing w:val="-10"/>
                <w:szCs w:val="21"/>
              </w:rPr>
              <w:t>三十</w:t>
            </w:r>
            <w:r>
              <w:rPr>
                <w:rFonts w:ascii="Times New Roman" w:hAnsi="宋体"/>
                <w:spacing w:val="-10"/>
                <w:szCs w:val="21"/>
              </w:rPr>
              <w:t>）</w:t>
            </w:r>
          </w:p>
          <w:p>
            <w:pPr>
              <w:overflowPunct w:val="0"/>
              <w:snapToGrid w:val="0"/>
              <w:jc w:val="center"/>
              <w:rPr>
                <w:rFonts w:ascii="Times New Roman" w:hAnsi="Times New Roman"/>
                <w:szCs w:val="21"/>
              </w:rPr>
            </w:pPr>
            <w:r>
              <w:rPr>
                <w:rFonts w:ascii="Times New Roman" w:hAnsi="宋体"/>
                <w:szCs w:val="21"/>
              </w:rPr>
              <w:t>部门评价</w:t>
            </w:r>
          </w:p>
          <w:p>
            <w:pPr>
              <w:overflowPunct w:val="0"/>
              <w:snapToGrid w:val="0"/>
              <w:jc w:val="center"/>
              <w:rPr>
                <w:rFonts w:ascii="Times New Roman" w:hAnsi="Times New Roman"/>
                <w:spacing w:val="-10"/>
                <w:szCs w:val="21"/>
              </w:rPr>
            </w:pPr>
            <w:r>
              <w:rPr>
                <w:rFonts w:ascii="Times New Roman" w:hAnsi="宋体"/>
                <w:szCs w:val="21"/>
              </w:rPr>
              <w:t>（</w:t>
            </w:r>
            <w:r>
              <w:rPr>
                <w:rFonts w:hint="eastAsia" w:ascii="Times New Roman" w:hAnsi="Times New Roman"/>
                <w:szCs w:val="21"/>
              </w:rPr>
              <w:t>20</w:t>
            </w:r>
            <w:r>
              <w:rPr>
                <w:rFonts w:ascii="Times New Roman" w:hAnsi="宋体"/>
                <w:szCs w:val="21"/>
              </w:rPr>
              <w:t>）</w:t>
            </w:r>
          </w:p>
        </w:tc>
        <w:tc>
          <w:tcPr>
            <w:tcW w:w="1442" w:type="dxa"/>
            <w:vAlign w:val="center"/>
          </w:tcPr>
          <w:p>
            <w:pPr>
              <w:overflowPunct w:val="0"/>
              <w:snapToGrid w:val="0"/>
              <w:rPr>
                <w:rFonts w:ascii="Times New Roman" w:hAnsi="Times New Roman"/>
                <w:szCs w:val="21"/>
              </w:rPr>
            </w:pPr>
            <w:r>
              <w:rPr>
                <w:rFonts w:hint="eastAsia" w:ascii="Times New Roman" w:hAnsi="宋体"/>
                <w:szCs w:val="21"/>
              </w:rPr>
              <w:t>83</w:t>
            </w:r>
            <w:r>
              <w:rPr>
                <w:rFonts w:ascii="Times New Roman" w:hAnsi="宋体"/>
                <w:szCs w:val="21"/>
              </w:rPr>
              <w:t>．</w:t>
            </w:r>
            <w:r>
              <w:rPr>
                <w:rFonts w:ascii="Times New Roman" w:hAnsi="Times New Roman"/>
                <w:szCs w:val="21"/>
              </w:rPr>
              <w:t>业务主管单位或相关职能部门评价</w:t>
            </w:r>
            <w:r>
              <w:rPr>
                <w:rFonts w:ascii="Times New Roman" w:hAnsi="宋体"/>
                <w:szCs w:val="21"/>
              </w:rPr>
              <w:t>（</w:t>
            </w:r>
            <w:r>
              <w:rPr>
                <w:rFonts w:hint="eastAsia" w:ascii="Times New Roman" w:hAnsi="宋体"/>
                <w:szCs w:val="21"/>
              </w:rPr>
              <w:t>5</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136</w:t>
            </w:r>
            <w:r>
              <w:rPr>
                <w:rFonts w:ascii="Times New Roman" w:hAnsi="宋体"/>
                <w:szCs w:val="21"/>
              </w:rPr>
              <w:t>）</w:t>
            </w:r>
            <w:r>
              <w:rPr>
                <w:rFonts w:ascii="Times New Roman" w:hAnsi="Times New Roman"/>
                <w:szCs w:val="21"/>
              </w:rPr>
              <w:t>业务主管单位（行业管理部门、业务指导单位）</w:t>
            </w:r>
            <w:r>
              <w:rPr>
                <w:rFonts w:ascii="Times New Roman" w:hAnsi="宋体"/>
                <w:szCs w:val="21"/>
              </w:rPr>
              <w:t>综合评价。等次划分为</w:t>
            </w:r>
            <w:r>
              <w:rPr>
                <w:rFonts w:ascii="Times New Roman" w:hAnsi="Times New Roman"/>
                <w:szCs w:val="21"/>
              </w:rPr>
              <w:t>“</w:t>
            </w:r>
            <w:r>
              <w:rPr>
                <w:rFonts w:ascii="Times New Roman" w:hAnsi="宋体"/>
                <w:szCs w:val="21"/>
              </w:rPr>
              <w:t>好</w:t>
            </w:r>
            <w:r>
              <w:rPr>
                <w:rFonts w:ascii="Times New Roman" w:hAnsi="Times New Roman"/>
                <w:szCs w:val="21"/>
              </w:rPr>
              <w:t>”</w:t>
            </w:r>
            <w:r>
              <w:rPr>
                <w:rFonts w:ascii="Times New Roman" w:hAnsi="宋体"/>
                <w:szCs w:val="21"/>
              </w:rPr>
              <w:t>、</w:t>
            </w:r>
            <w:r>
              <w:rPr>
                <w:rFonts w:ascii="Times New Roman" w:hAnsi="Times New Roman"/>
                <w:szCs w:val="21"/>
              </w:rPr>
              <w:t>“</w:t>
            </w:r>
            <w:r>
              <w:rPr>
                <w:rFonts w:ascii="Times New Roman" w:hAnsi="宋体"/>
                <w:szCs w:val="21"/>
              </w:rPr>
              <w:t>较好</w:t>
            </w:r>
            <w:r>
              <w:rPr>
                <w:rFonts w:ascii="Times New Roman" w:hAnsi="Times New Roman"/>
                <w:szCs w:val="21"/>
              </w:rPr>
              <w:t>”</w:t>
            </w:r>
            <w:r>
              <w:rPr>
                <w:rFonts w:ascii="Times New Roman" w:hAnsi="宋体"/>
                <w:szCs w:val="21"/>
              </w:rPr>
              <w:t>、</w:t>
            </w:r>
            <w:r>
              <w:rPr>
                <w:rFonts w:ascii="Times New Roman" w:hAnsi="Times New Roman"/>
                <w:szCs w:val="21"/>
              </w:rPr>
              <w:t>“</w:t>
            </w:r>
            <w:r>
              <w:rPr>
                <w:rFonts w:ascii="Times New Roman" w:hAnsi="宋体"/>
                <w:szCs w:val="21"/>
              </w:rPr>
              <w:t>一般</w:t>
            </w:r>
            <w:r>
              <w:rPr>
                <w:rFonts w:ascii="Times New Roman" w:hAnsi="Times New Roman"/>
                <w:szCs w:val="21"/>
              </w:rPr>
              <w:t>”</w:t>
            </w:r>
            <w:r>
              <w:rPr>
                <w:rFonts w:ascii="Times New Roman" w:hAnsi="宋体"/>
                <w:szCs w:val="21"/>
              </w:rPr>
              <w:t>，</w:t>
            </w:r>
            <w:r>
              <w:rPr>
                <w:rFonts w:ascii="Times New Roman" w:hAnsi="Times New Roman"/>
                <w:szCs w:val="21"/>
              </w:rPr>
              <w:t>“</w:t>
            </w:r>
            <w:r>
              <w:rPr>
                <w:rFonts w:ascii="Times New Roman" w:hAnsi="宋体"/>
                <w:szCs w:val="21"/>
              </w:rPr>
              <w:t>差</w:t>
            </w:r>
            <w:r>
              <w:rPr>
                <w:rFonts w:ascii="Times New Roman" w:hAnsi="Times New Roman"/>
                <w:szCs w:val="21"/>
              </w:rPr>
              <w:t>”</w:t>
            </w:r>
            <w:r>
              <w:rPr>
                <w:rFonts w:ascii="Times New Roman" w:hAnsi="宋体"/>
                <w:szCs w:val="21"/>
              </w:rPr>
              <w:t>。</w:t>
            </w:r>
          </w:p>
        </w:tc>
        <w:tc>
          <w:tcPr>
            <w:tcW w:w="818" w:type="dxa"/>
            <w:gridSpan w:val="2"/>
            <w:vAlign w:val="center"/>
          </w:tcPr>
          <w:p>
            <w:pPr>
              <w:overflowPunct w:val="0"/>
              <w:snapToGrid w:val="0"/>
              <w:jc w:val="center"/>
              <w:rPr>
                <w:rFonts w:ascii="Times New Roman" w:hAnsi="Times New Roman"/>
                <w:szCs w:val="21"/>
              </w:rPr>
            </w:pPr>
            <w:r>
              <w:rPr>
                <w:rFonts w:hint="eastAsia" w:ascii="Times New Roman" w:hAnsi="Times New Roman"/>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pacing w:val="-10"/>
                <w:szCs w:val="21"/>
              </w:rPr>
            </w:pPr>
          </w:p>
        </w:tc>
        <w:tc>
          <w:tcPr>
            <w:tcW w:w="1442" w:type="dxa"/>
            <w:vAlign w:val="center"/>
          </w:tcPr>
          <w:p>
            <w:pPr>
              <w:overflowPunct w:val="0"/>
              <w:snapToGrid w:val="0"/>
              <w:rPr>
                <w:rFonts w:ascii="Times New Roman" w:hAnsi="Times New Roman"/>
                <w:szCs w:val="21"/>
              </w:rPr>
            </w:pPr>
            <w:r>
              <w:rPr>
                <w:rFonts w:hint="eastAsia" w:ascii="Times New Roman" w:hAnsi="宋体"/>
                <w:szCs w:val="21"/>
              </w:rPr>
              <w:t>84.</w:t>
            </w:r>
            <w:r>
              <w:rPr>
                <w:rFonts w:ascii="Times New Roman" w:hAnsi="宋体"/>
                <w:szCs w:val="21"/>
              </w:rPr>
              <w:t>登记管理机关评价（</w:t>
            </w:r>
            <w:r>
              <w:rPr>
                <w:rFonts w:hint="eastAsia" w:ascii="Times New Roman" w:hAnsi="宋体"/>
                <w:szCs w:val="21"/>
              </w:rPr>
              <w:t>10</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137</w:t>
            </w:r>
            <w:r>
              <w:rPr>
                <w:rFonts w:ascii="Times New Roman" w:hAnsi="宋体"/>
                <w:szCs w:val="21"/>
              </w:rPr>
              <w:t>）登记管理机关综合评价。等次划分为</w:t>
            </w:r>
            <w:r>
              <w:rPr>
                <w:rFonts w:ascii="Times New Roman" w:hAnsi="Times New Roman"/>
                <w:szCs w:val="21"/>
              </w:rPr>
              <w:t>“</w:t>
            </w:r>
            <w:r>
              <w:rPr>
                <w:rFonts w:ascii="Times New Roman" w:hAnsi="宋体"/>
                <w:szCs w:val="21"/>
              </w:rPr>
              <w:t>好</w:t>
            </w:r>
            <w:r>
              <w:rPr>
                <w:rFonts w:ascii="Times New Roman" w:hAnsi="Times New Roman"/>
                <w:szCs w:val="21"/>
              </w:rPr>
              <w:t>”</w:t>
            </w:r>
            <w:r>
              <w:rPr>
                <w:rFonts w:ascii="Times New Roman" w:hAnsi="宋体"/>
                <w:szCs w:val="21"/>
              </w:rPr>
              <w:t>、</w:t>
            </w:r>
            <w:r>
              <w:rPr>
                <w:rFonts w:ascii="Times New Roman" w:hAnsi="Times New Roman"/>
                <w:szCs w:val="21"/>
              </w:rPr>
              <w:t>“</w:t>
            </w:r>
            <w:r>
              <w:rPr>
                <w:rFonts w:ascii="Times New Roman" w:hAnsi="宋体"/>
                <w:szCs w:val="21"/>
              </w:rPr>
              <w:t>较好</w:t>
            </w:r>
            <w:r>
              <w:rPr>
                <w:rFonts w:ascii="Times New Roman" w:hAnsi="Times New Roman"/>
                <w:szCs w:val="21"/>
              </w:rPr>
              <w:t>”</w:t>
            </w:r>
            <w:r>
              <w:rPr>
                <w:rFonts w:ascii="Times New Roman" w:hAnsi="宋体"/>
                <w:szCs w:val="21"/>
              </w:rPr>
              <w:t>、</w:t>
            </w:r>
            <w:r>
              <w:rPr>
                <w:rFonts w:ascii="Times New Roman" w:hAnsi="Times New Roman"/>
                <w:szCs w:val="21"/>
              </w:rPr>
              <w:t>“</w:t>
            </w:r>
            <w:r>
              <w:rPr>
                <w:rFonts w:ascii="Times New Roman" w:hAnsi="宋体"/>
                <w:szCs w:val="21"/>
              </w:rPr>
              <w:t>一般</w:t>
            </w:r>
            <w:r>
              <w:rPr>
                <w:rFonts w:ascii="Times New Roman" w:hAnsi="Times New Roman"/>
                <w:szCs w:val="21"/>
              </w:rPr>
              <w:t>”</w:t>
            </w:r>
            <w:r>
              <w:rPr>
                <w:rFonts w:ascii="Times New Roman" w:hAnsi="宋体"/>
                <w:szCs w:val="21"/>
              </w:rPr>
              <w:t>、</w:t>
            </w:r>
            <w:r>
              <w:rPr>
                <w:rFonts w:ascii="Times New Roman" w:hAnsi="Times New Roman"/>
                <w:szCs w:val="21"/>
              </w:rPr>
              <w:t>“</w:t>
            </w:r>
            <w:r>
              <w:rPr>
                <w:rFonts w:ascii="Times New Roman" w:hAnsi="宋体"/>
                <w:szCs w:val="21"/>
              </w:rPr>
              <w:t>差</w:t>
            </w:r>
            <w:r>
              <w:rPr>
                <w:rFonts w:ascii="Times New Roman" w:hAnsi="Times New Roman"/>
                <w:szCs w:val="21"/>
              </w:rPr>
              <w:t>”</w:t>
            </w:r>
            <w:r>
              <w:rPr>
                <w:rFonts w:ascii="Times New Roman" w:hAnsi="宋体"/>
                <w:szCs w:val="21"/>
              </w:rPr>
              <w:t>。</w:t>
            </w:r>
          </w:p>
        </w:tc>
        <w:tc>
          <w:tcPr>
            <w:tcW w:w="818" w:type="dxa"/>
            <w:gridSpan w:val="2"/>
            <w:vAlign w:val="center"/>
          </w:tcPr>
          <w:p>
            <w:pPr>
              <w:overflowPunct w:val="0"/>
              <w:snapToGrid w:val="0"/>
              <w:jc w:val="center"/>
              <w:rPr>
                <w:rFonts w:ascii="Times New Roman" w:hAnsi="Times New Roman"/>
                <w:szCs w:val="21"/>
              </w:rPr>
            </w:pPr>
            <w:r>
              <w:rPr>
                <w:rFonts w:hint="eastAsia" w:ascii="Times New Roman" w:hAnsi="Times New Roman"/>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zCs w:val="21"/>
              </w:rPr>
            </w:pPr>
          </w:p>
        </w:tc>
        <w:tc>
          <w:tcPr>
            <w:tcW w:w="1442" w:type="dxa"/>
            <w:vAlign w:val="center"/>
          </w:tcPr>
          <w:p>
            <w:pPr>
              <w:overflowPunct w:val="0"/>
              <w:snapToGrid w:val="0"/>
              <w:rPr>
                <w:rFonts w:ascii="Times New Roman" w:hAnsi="Times New Roman"/>
                <w:szCs w:val="21"/>
              </w:rPr>
            </w:pPr>
            <w:r>
              <w:rPr>
                <w:rFonts w:hint="eastAsia" w:ascii="Times New Roman" w:hAnsi="宋体"/>
                <w:szCs w:val="21"/>
              </w:rPr>
              <w:t>85</w:t>
            </w:r>
            <w:r>
              <w:rPr>
                <w:rFonts w:ascii="Times New Roman" w:hAnsi="宋体"/>
                <w:szCs w:val="21"/>
              </w:rPr>
              <w:t>．相关职能部门评价（</w:t>
            </w:r>
            <w:r>
              <w:rPr>
                <w:rFonts w:hint="eastAsia" w:ascii="Times New Roman" w:hAnsi="Times New Roman"/>
                <w:szCs w:val="21"/>
              </w:rPr>
              <w:t>5</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138</w:t>
            </w:r>
            <w:r>
              <w:rPr>
                <w:rFonts w:ascii="Times New Roman" w:hAnsi="宋体"/>
                <w:szCs w:val="21"/>
              </w:rPr>
              <w:t>）社会团体依照章程规定业务范围开展业务活动，涉及相关职能部门（或授权的组织）对本团体进行综合评价。等次划分为</w:t>
            </w:r>
            <w:r>
              <w:rPr>
                <w:rFonts w:ascii="Times New Roman" w:hAnsi="Times New Roman"/>
                <w:szCs w:val="21"/>
              </w:rPr>
              <w:t>“</w:t>
            </w:r>
            <w:r>
              <w:rPr>
                <w:rFonts w:ascii="Times New Roman" w:hAnsi="宋体"/>
                <w:szCs w:val="21"/>
              </w:rPr>
              <w:t>好</w:t>
            </w:r>
            <w:r>
              <w:rPr>
                <w:rFonts w:ascii="Times New Roman" w:hAnsi="Times New Roman"/>
                <w:szCs w:val="21"/>
              </w:rPr>
              <w:t>”</w:t>
            </w:r>
            <w:r>
              <w:rPr>
                <w:rFonts w:ascii="Times New Roman" w:hAnsi="宋体"/>
                <w:szCs w:val="21"/>
              </w:rPr>
              <w:t>、</w:t>
            </w:r>
            <w:r>
              <w:rPr>
                <w:rFonts w:ascii="Times New Roman" w:hAnsi="Times New Roman"/>
                <w:szCs w:val="21"/>
              </w:rPr>
              <w:t>“</w:t>
            </w:r>
            <w:r>
              <w:rPr>
                <w:rFonts w:ascii="Times New Roman" w:hAnsi="宋体"/>
                <w:szCs w:val="21"/>
              </w:rPr>
              <w:t>较好</w:t>
            </w:r>
            <w:r>
              <w:rPr>
                <w:rFonts w:ascii="Times New Roman" w:hAnsi="Times New Roman"/>
                <w:szCs w:val="21"/>
              </w:rPr>
              <w:t>”</w:t>
            </w:r>
            <w:r>
              <w:rPr>
                <w:rFonts w:ascii="Times New Roman" w:hAnsi="宋体"/>
                <w:szCs w:val="21"/>
              </w:rPr>
              <w:t>、</w:t>
            </w:r>
            <w:r>
              <w:rPr>
                <w:rFonts w:ascii="Times New Roman" w:hAnsi="Times New Roman"/>
                <w:szCs w:val="21"/>
              </w:rPr>
              <w:t>“</w:t>
            </w:r>
            <w:r>
              <w:rPr>
                <w:rFonts w:ascii="Times New Roman" w:hAnsi="宋体"/>
                <w:szCs w:val="21"/>
              </w:rPr>
              <w:t>一般</w:t>
            </w:r>
            <w:r>
              <w:rPr>
                <w:rFonts w:ascii="Times New Roman" w:hAnsi="Times New Roman"/>
                <w:szCs w:val="21"/>
              </w:rPr>
              <w:t>”</w:t>
            </w:r>
            <w:r>
              <w:rPr>
                <w:rFonts w:ascii="Times New Roman" w:hAnsi="宋体"/>
                <w:szCs w:val="21"/>
              </w:rPr>
              <w:t>，</w:t>
            </w:r>
            <w:r>
              <w:rPr>
                <w:rFonts w:ascii="Times New Roman" w:hAnsi="Times New Roman"/>
                <w:szCs w:val="21"/>
              </w:rPr>
              <w:t>“</w:t>
            </w:r>
            <w:r>
              <w:rPr>
                <w:rFonts w:ascii="Times New Roman" w:hAnsi="宋体"/>
                <w:szCs w:val="21"/>
              </w:rPr>
              <w:t>差</w:t>
            </w:r>
            <w:r>
              <w:rPr>
                <w:rFonts w:ascii="Times New Roman" w:hAnsi="Times New Roman"/>
                <w:szCs w:val="21"/>
              </w:rPr>
              <w:t>”</w:t>
            </w:r>
            <w:r>
              <w:rPr>
                <w:rFonts w:ascii="Times New Roman" w:hAnsi="宋体"/>
                <w:szCs w:val="21"/>
              </w:rPr>
              <w:t>。</w:t>
            </w:r>
          </w:p>
        </w:tc>
        <w:tc>
          <w:tcPr>
            <w:tcW w:w="818" w:type="dxa"/>
            <w:gridSpan w:val="2"/>
            <w:vAlign w:val="center"/>
          </w:tcPr>
          <w:p>
            <w:pPr>
              <w:overflowPunct w:val="0"/>
              <w:snapToGrid w:val="0"/>
              <w:jc w:val="center"/>
              <w:rPr>
                <w:rFonts w:ascii="Times New Roman" w:hAnsi="Times New Roman"/>
                <w:szCs w:val="21"/>
              </w:rPr>
            </w:pPr>
            <w:r>
              <w:rPr>
                <w:rFonts w:hint="eastAsia" w:ascii="Times New Roman" w:hAnsi="Times New Roman"/>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14" w:type="dxa"/>
            <w:vMerge w:val="restart"/>
            <w:vAlign w:val="center"/>
          </w:tcPr>
          <w:p>
            <w:pPr>
              <w:overflowPunct w:val="0"/>
              <w:snapToGrid w:val="0"/>
              <w:jc w:val="center"/>
              <w:rPr>
                <w:rFonts w:ascii="Times New Roman" w:hAnsi="Times New Roman"/>
                <w:szCs w:val="21"/>
              </w:rPr>
            </w:pPr>
            <w:r>
              <w:rPr>
                <w:rFonts w:ascii="Times New Roman" w:hAnsi="宋体"/>
                <w:szCs w:val="21"/>
              </w:rPr>
              <w:t>五、评价</w:t>
            </w:r>
            <w:r>
              <w:rPr>
                <w:rFonts w:hint="eastAsia" w:ascii="Times New Roman" w:hAnsi="宋体"/>
                <w:szCs w:val="21"/>
              </w:rPr>
              <w:t>表彰及优化建设</w:t>
            </w:r>
          </w:p>
          <w:p>
            <w:pPr>
              <w:overflowPunct w:val="0"/>
              <w:snapToGrid w:val="0"/>
              <w:jc w:val="center"/>
              <w:rPr>
                <w:rFonts w:ascii="Times New Roman" w:hAnsi="Times New Roman"/>
                <w:szCs w:val="21"/>
              </w:rPr>
            </w:pPr>
            <w:r>
              <w:rPr>
                <w:rFonts w:ascii="Times New Roman" w:hAnsi="宋体"/>
                <w:szCs w:val="21"/>
              </w:rPr>
              <w:t>（</w:t>
            </w:r>
            <w:r>
              <w:rPr>
                <w:rFonts w:hint="eastAsia" w:ascii="Times New Roman" w:hAnsi="宋体"/>
                <w:szCs w:val="21"/>
              </w:rPr>
              <w:t>95</w:t>
            </w:r>
            <w:r>
              <w:rPr>
                <w:rFonts w:ascii="Times New Roman" w:hAnsi="宋体"/>
                <w:szCs w:val="21"/>
              </w:rPr>
              <w:t>）</w:t>
            </w:r>
          </w:p>
        </w:tc>
        <w:tc>
          <w:tcPr>
            <w:tcW w:w="1134" w:type="dxa"/>
            <w:vMerge w:val="restart"/>
            <w:vAlign w:val="center"/>
          </w:tcPr>
          <w:p>
            <w:pPr>
              <w:overflowPunct w:val="0"/>
              <w:snapToGrid w:val="0"/>
              <w:jc w:val="center"/>
              <w:rPr>
                <w:rFonts w:ascii="Times New Roman" w:hAnsi="Times New Roman"/>
                <w:spacing w:val="-10"/>
                <w:szCs w:val="21"/>
              </w:rPr>
            </w:pPr>
            <w:r>
              <w:rPr>
                <w:rFonts w:ascii="Times New Roman" w:hAnsi="宋体"/>
                <w:spacing w:val="-10"/>
                <w:szCs w:val="21"/>
              </w:rPr>
              <w:t>（</w:t>
            </w:r>
            <w:r>
              <w:rPr>
                <w:rFonts w:hint="eastAsia" w:ascii="Times New Roman" w:hAnsi="宋体"/>
                <w:spacing w:val="-10"/>
                <w:szCs w:val="21"/>
              </w:rPr>
              <w:t>三十一</w:t>
            </w:r>
            <w:r>
              <w:rPr>
                <w:rFonts w:ascii="Times New Roman" w:hAnsi="宋体"/>
                <w:spacing w:val="-10"/>
                <w:szCs w:val="21"/>
              </w:rPr>
              <w:t>）</w:t>
            </w:r>
          </w:p>
          <w:p>
            <w:pPr>
              <w:overflowPunct w:val="0"/>
              <w:snapToGrid w:val="0"/>
              <w:jc w:val="center"/>
              <w:rPr>
                <w:rFonts w:ascii="Times New Roman" w:hAnsi="Times New Roman"/>
                <w:szCs w:val="21"/>
              </w:rPr>
            </w:pPr>
            <w:r>
              <w:rPr>
                <w:rFonts w:ascii="Times New Roman" w:hAnsi="宋体"/>
                <w:szCs w:val="21"/>
              </w:rPr>
              <w:t>内部评价</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15</w:t>
            </w:r>
            <w:r>
              <w:rPr>
                <w:rFonts w:ascii="Times New Roman" w:hAnsi="宋体"/>
                <w:szCs w:val="21"/>
              </w:rPr>
              <w:t>）</w:t>
            </w: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86</w:t>
            </w:r>
            <w:r>
              <w:rPr>
                <w:rFonts w:ascii="Times New Roman" w:hAnsi="宋体"/>
                <w:szCs w:val="21"/>
              </w:rPr>
              <w:t>．会员评价</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5</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39</w:t>
            </w:r>
            <w:r>
              <w:rPr>
                <w:rFonts w:ascii="Times New Roman" w:hAnsi="宋体"/>
                <w:szCs w:val="21"/>
              </w:rPr>
              <w:t>）会员对本团体综合评价，包括对本团体会长（理事长）、秘书长及本团体整体工作评价。等次划分为</w:t>
            </w:r>
            <w:r>
              <w:rPr>
                <w:rFonts w:ascii="Times New Roman" w:hAnsi="Times New Roman"/>
                <w:szCs w:val="21"/>
              </w:rPr>
              <w:t>“</w:t>
            </w:r>
            <w:r>
              <w:rPr>
                <w:rFonts w:ascii="Times New Roman" w:hAnsi="宋体"/>
                <w:szCs w:val="21"/>
              </w:rPr>
              <w:t>好</w:t>
            </w:r>
            <w:r>
              <w:rPr>
                <w:rFonts w:ascii="Times New Roman" w:hAnsi="Times New Roman"/>
                <w:szCs w:val="21"/>
              </w:rPr>
              <w:t>”</w:t>
            </w:r>
            <w:r>
              <w:rPr>
                <w:rFonts w:ascii="Times New Roman" w:hAnsi="宋体"/>
                <w:szCs w:val="21"/>
              </w:rPr>
              <w:t>、</w:t>
            </w:r>
            <w:r>
              <w:rPr>
                <w:rFonts w:ascii="Times New Roman" w:hAnsi="Times New Roman"/>
                <w:szCs w:val="21"/>
              </w:rPr>
              <w:t>“</w:t>
            </w:r>
            <w:r>
              <w:rPr>
                <w:rFonts w:ascii="Times New Roman" w:hAnsi="宋体"/>
                <w:szCs w:val="21"/>
              </w:rPr>
              <w:t>较好</w:t>
            </w:r>
            <w:r>
              <w:rPr>
                <w:rFonts w:ascii="Times New Roman" w:hAnsi="Times New Roman"/>
                <w:szCs w:val="21"/>
              </w:rPr>
              <w:t>”</w:t>
            </w:r>
            <w:r>
              <w:rPr>
                <w:rFonts w:ascii="Times New Roman" w:hAnsi="宋体"/>
                <w:szCs w:val="21"/>
              </w:rPr>
              <w:t>、</w:t>
            </w:r>
            <w:r>
              <w:rPr>
                <w:rFonts w:ascii="Times New Roman" w:hAnsi="Times New Roman"/>
                <w:szCs w:val="21"/>
              </w:rPr>
              <w:t>“</w:t>
            </w:r>
            <w:r>
              <w:rPr>
                <w:rFonts w:ascii="Times New Roman" w:hAnsi="宋体"/>
                <w:szCs w:val="21"/>
              </w:rPr>
              <w:t>一般</w:t>
            </w:r>
            <w:r>
              <w:rPr>
                <w:rFonts w:ascii="Times New Roman" w:hAnsi="Times New Roman"/>
                <w:szCs w:val="21"/>
              </w:rPr>
              <w:t>”</w:t>
            </w:r>
            <w:r>
              <w:rPr>
                <w:rFonts w:ascii="Times New Roman" w:hAnsi="宋体"/>
                <w:szCs w:val="21"/>
              </w:rPr>
              <w:t>，</w:t>
            </w:r>
            <w:r>
              <w:rPr>
                <w:rFonts w:ascii="Times New Roman" w:hAnsi="Times New Roman"/>
                <w:szCs w:val="21"/>
              </w:rPr>
              <w:t>“</w:t>
            </w:r>
            <w:r>
              <w:rPr>
                <w:rFonts w:ascii="Times New Roman" w:hAnsi="宋体"/>
                <w:szCs w:val="21"/>
              </w:rPr>
              <w:t>差</w:t>
            </w:r>
            <w:r>
              <w:rPr>
                <w:rFonts w:ascii="Times New Roman" w:hAnsi="Times New Roman"/>
                <w:szCs w:val="21"/>
              </w:rPr>
              <w:t>”</w:t>
            </w:r>
            <w:r>
              <w:rPr>
                <w:rFonts w:ascii="Times New Roman" w:hAnsi="宋体"/>
                <w:szCs w:val="21"/>
              </w:rPr>
              <w:t>。</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pacing w:val="-10"/>
                <w:szCs w:val="21"/>
              </w:rPr>
            </w:pPr>
          </w:p>
        </w:tc>
        <w:tc>
          <w:tcPr>
            <w:tcW w:w="1442" w:type="dxa"/>
            <w:vAlign w:val="center"/>
          </w:tcPr>
          <w:p>
            <w:pPr>
              <w:overflowPunct w:val="0"/>
              <w:snapToGrid w:val="0"/>
              <w:rPr>
                <w:rFonts w:ascii="Times New Roman" w:hAnsi="Times New Roman"/>
                <w:szCs w:val="21"/>
              </w:rPr>
            </w:pPr>
            <w:r>
              <w:rPr>
                <w:rFonts w:hint="eastAsia" w:ascii="Times New Roman" w:hAnsi="宋体"/>
                <w:szCs w:val="21"/>
              </w:rPr>
              <w:t>87</w:t>
            </w:r>
            <w:r>
              <w:rPr>
                <w:rFonts w:ascii="Times New Roman" w:hAnsi="宋体"/>
                <w:szCs w:val="21"/>
              </w:rPr>
              <w:t>．理事评价</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5</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40</w:t>
            </w:r>
            <w:r>
              <w:rPr>
                <w:rFonts w:ascii="Times New Roman" w:hAnsi="宋体"/>
                <w:szCs w:val="21"/>
              </w:rPr>
              <w:t>）理事会理事对本团体综合评价，包括对本团体会长（理事长）、秘书长及本团体整体工作评价。等次划分为</w:t>
            </w:r>
            <w:r>
              <w:rPr>
                <w:rFonts w:ascii="Times New Roman" w:hAnsi="Times New Roman"/>
                <w:szCs w:val="21"/>
              </w:rPr>
              <w:t>“</w:t>
            </w:r>
            <w:r>
              <w:rPr>
                <w:rFonts w:ascii="Times New Roman" w:hAnsi="宋体"/>
                <w:szCs w:val="21"/>
              </w:rPr>
              <w:t>好</w:t>
            </w:r>
            <w:r>
              <w:rPr>
                <w:rFonts w:ascii="Times New Roman" w:hAnsi="Times New Roman"/>
                <w:szCs w:val="21"/>
              </w:rPr>
              <w:t>”</w:t>
            </w:r>
            <w:r>
              <w:rPr>
                <w:rFonts w:ascii="Times New Roman" w:hAnsi="宋体"/>
                <w:szCs w:val="21"/>
              </w:rPr>
              <w:t>、</w:t>
            </w:r>
            <w:r>
              <w:rPr>
                <w:rFonts w:ascii="Times New Roman" w:hAnsi="Times New Roman"/>
                <w:szCs w:val="21"/>
              </w:rPr>
              <w:t>“</w:t>
            </w:r>
            <w:r>
              <w:rPr>
                <w:rFonts w:ascii="Times New Roman" w:hAnsi="宋体"/>
                <w:szCs w:val="21"/>
              </w:rPr>
              <w:t>较好</w:t>
            </w:r>
            <w:r>
              <w:rPr>
                <w:rFonts w:ascii="Times New Roman" w:hAnsi="Times New Roman"/>
                <w:szCs w:val="21"/>
              </w:rPr>
              <w:t>”</w:t>
            </w:r>
            <w:r>
              <w:rPr>
                <w:rFonts w:ascii="Times New Roman" w:hAnsi="宋体"/>
                <w:szCs w:val="21"/>
              </w:rPr>
              <w:t>、</w:t>
            </w:r>
            <w:r>
              <w:rPr>
                <w:rFonts w:ascii="Times New Roman" w:hAnsi="Times New Roman"/>
                <w:szCs w:val="21"/>
              </w:rPr>
              <w:t>“</w:t>
            </w:r>
            <w:r>
              <w:rPr>
                <w:rFonts w:ascii="Times New Roman" w:hAnsi="宋体"/>
                <w:szCs w:val="21"/>
              </w:rPr>
              <w:t>一般</w:t>
            </w:r>
            <w:r>
              <w:rPr>
                <w:rFonts w:ascii="Times New Roman" w:hAnsi="Times New Roman"/>
                <w:szCs w:val="21"/>
              </w:rPr>
              <w:t>”</w:t>
            </w:r>
            <w:r>
              <w:rPr>
                <w:rFonts w:ascii="Times New Roman" w:hAnsi="宋体"/>
                <w:szCs w:val="21"/>
              </w:rPr>
              <w:t>、</w:t>
            </w:r>
            <w:r>
              <w:rPr>
                <w:rFonts w:ascii="Times New Roman" w:hAnsi="Times New Roman"/>
                <w:szCs w:val="21"/>
              </w:rPr>
              <w:t>“</w:t>
            </w:r>
            <w:r>
              <w:rPr>
                <w:rFonts w:ascii="Times New Roman" w:hAnsi="宋体"/>
                <w:szCs w:val="21"/>
              </w:rPr>
              <w:t>差</w:t>
            </w:r>
            <w:r>
              <w:rPr>
                <w:rFonts w:ascii="Times New Roman" w:hAnsi="Times New Roman"/>
                <w:szCs w:val="21"/>
              </w:rPr>
              <w:t>”</w:t>
            </w:r>
            <w:r>
              <w:rPr>
                <w:rFonts w:ascii="Times New Roman" w:hAnsi="宋体"/>
                <w:szCs w:val="21"/>
              </w:rPr>
              <w:t>。</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pacing w:val="-10"/>
                <w:szCs w:val="21"/>
              </w:rPr>
            </w:pPr>
          </w:p>
        </w:tc>
        <w:tc>
          <w:tcPr>
            <w:tcW w:w="1442" w:type="dxa"/>
            <w:vAlign w:val="center"/>
          </w:tcPr>
          <w:p>
            <w:pPr>
              <w:overflowPunct w:val="0"/>
              <w:snapToGrid w:val="0"/>
              <w:rPr>
                <w:rFonts w:ascii="Times New Roman" w:hAnsi="Times New Roman"/>
                <w:szCs w:val="21"/>
              </w:rPr>
            </w:pPr>
            <w:r>
              <w:rPr>
                <w:rFonts w:hint="eastAsia" w:ascii="Times New Roman" w:hAnsi="宋体"/>
                <w:szCs w:val="21"/>
              </w:rPr>
              <w:t>88</w:t>
            </w:r>
            <w:r>
              <w:rPr>
                <w:rFonts w:ascii="Times New Roman" w:hAnsi="宋体"/>
                <w:szCs w:val="21"/>
              </w:rPr>
              <w:t>．员工评价</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5</w:t>
            </w:r>
            <w:r>
              <w:rPr>
                <w:rFonts w:ascii="Times New Roman" w:hAnsi="宋体"/>
                <w:szCs w:val="21"/>
              </w:rPr>
              <w:t>）</w:t>
            </w:r>
          </w:p>
        </w:tc>
        <w:tc>
          <w:tcPr>
            <w:tcW w:w="4552" w:type="dxa"/>
            <w:vAlign w:val="center"/>
          </w:tcPr>
          <w:p>
            <w:pPr>
              <w:overflowPunct w:val="0"/>
              <w:snapToGrid w:val="0"/>
              <w:rPr>
                <w:rFonts w:ascii="Times New Roman" w:hAnsi="Times New Roman"/>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41</w:t>
            </w:r>
            <w:r>
              <w:rPr>
                <w:rFonts w:ascii="Times New Roman" w:hAnsi="宋体"/>
                <w:szCs w:val="21"/>
              </w:rPr>
              <w:t>）办事机构工作人员（含专兼职）对本团体综合评价，包括对本团体会长（理事长）、秘书长及本团体整体工作评价。等次划分为</w:t>
            </w:r>
            <w:r>
              <w:rPr>
                <w:rFonts w:ascii="Times New Roman" w:hAnsi="Times New Roman"/>
                <w:szCs w:val="21"/>
              </w:rPr>
              <w:t>“</w:t>
            </w:r>
            <w:r>
              <w:rPr>
                <w:rFonts w:ascii="Times New Roman" w:hAnsi="宋体"/>
                <w:szCs w:val="21"/>
              </w:rPr>
              <w:t>好</w:t>
            </w:r>
            <w:r>
              <w:rPr>
                <w:rFonts w:ascii="Times New Roman" w:hAnsi="Times New Roman"/>
                <w:szCs w:val="21"/>
              </w:rPr>
              <w:t>”</w:t>
            </w:r>
            <w:r>
              <w:rPr>
                <w:rFonts w:ascii="Times New Roman" w:hAnsi="宋体"/>
                <w:szCs w:val="21"/>
              </w:rPr>
              <w:t>、</w:t>
            </w:r>
            <w:r>
              <w:rPr>
                <w:rFonts w:ascii="Times New Roman" w:hAnsi="Times New Roman"/>
                <w:szCs w:val="21"/>
              </w:rPr>
              <w:t>“</w:t>
            </w:r>
            <w:r>
              <w:rPr>
                <w:rFonts w:ascii="Times New Roman" w:hAnsi="宋体"/>
                <w:szCs w:val="21"/>
              </w:rPr>
              <w:t>较好</w:t>
            </w:r>
            <w:r>
              <w:rPr>
                <w:rFonts w:ascii="Times New Roman" w:hAnsi="Times New Roman"/>
                <w:szCs w:val="21"/>
              </w:rPr>
              <w:t>”</w:t>
            </w:r>
            <w:r>
              <w:rPr>
                <w:rFonts w:ascii="Times New Roman" w:hAnsi="宋体"/>
                <w:szCs w:val="21"/>
              </w:rPr>
              <w:t>、</w:t>
            </w:r>
            <w:r>
              <w:rPr>
                <w:rFonts w:ascii="Times New Roman" w:hAnsi="Times New Roman"/>
                <w:szCs w:val="21"/>
              </w:rPr>
              <w:t>“</w:t>
            </w:r>
            <w:r>
              <w:rPr>
                <w:rFonts w:ascii="Times New Roman" w:hAnsi="宋体"/>
                <w:szCs w:val="21"/>
              </w:rPr>
              <w:t>一般</w:t>
            </w:r>
            <w:r>
              <w:rPr>
                <w:rFonts w:ascii="Times New Roman" w:hAnsi="Times New Roman"/>
                <w:szCs w:val="21"/>
              </w:rPr>
              <w:t>”</w:t>
            </w:r>
            <w:r>
              <w:rPr>
                <w:rFonts w:ascii="Times New Roman" w:hAnsi="宋体"/>
                <w:szCs w:val="21"/>
              </w:rPr>
              <w:t>、</w:t>
            </w:r>
            <w:r>
              <w:rPr>
                <w:rFonts w:ascii="Times New Roman" w:hAnsi="Times New Roman"/>
                <w:szCs w:val="21"/>
              </w:rPr>
              <w:t>“</w:t>
            </w:r>
            <w:r>
              <w:rPr>
                <w:rFonts w:ascii="Times New Roman" w:hAnsi="宋体"/>
                <w:szCs w:val="21"/>
              </w:rPr>
              <w:t>差</w:t>
            </w:r>
            <w:r>
              <w:rPr>
                <w:rFonts w:ascii="Times New Roman" w:hAnsi="Times New Roman"/>
                <w:szCs w:val="21"/>
              </w:rPr>
              <w:t>”</w:t>
            </w:r>
            <w:r>
              <w:rPr>
                <w:rFonts w:ascii="Times New Roman" w:hAnsi="宋体"/>
                <w:szCs w:val="21"/>
              </w:rPr>
              <w:t>。</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Align w:val="center"/>
          </w:tcPr>
          <w:p>
            <w:pPr>
              <w:overflowPunct w:val="0"/>
              <w:snapToGrid w:val="0"/>
              <w:jc w:val="center"/>
              <w:rPr>
                <w:rFonts w:ascii="Times New Roman" w:hAnsi="Times New Roman"/>
                <w:spacing w:val="-10"/>
                <w:szCs w:val="21"/>
              </w:rPr>
            </w:pPr>
            <w:r>
              <w:rPr>
                <w:rFonts w:ascii="Times New Roman" w:hAnsi="宋体"/>
                <w:spacing w:val="-10"/>
                <w:szCs w:val="21"/>
              </w:rPr>
              <w:t>（</w:t>
            </w:r>
            <w:r>
              <w:rPr>
                <w:rFonts w:hint="eastAsia" w:ascii="Times New Roman" w:hAnsi="宋体"/>
                <w:spacing w:val="-10"/>
                <w:szCs w:val="21"/>
              </w:rPr>
              <w:t>三十二</w:t>
            </w:r>
            <w:r>
              <w:rPr>
                <w:rFonts w:ascii="Times New Roman" w:hAnsi="宋体"/>
                <w:spacing w:val="-10"/>
                <w:szCs w:val="21"/>
              </w:rPr>
              <w:t>）</w:t>
            </w:r>
          </w:p>
          <w:p>
            <w:pPr>
              <w:overflowPunct w:val="0"/>
              <w:snapToGrid w:val="0"/>
              <w:jc w:val="center"/>
              <w:rPr>
                <w:rFonts w:ascii="Times New Roman" w:hAnsi="Times New Roman"/>
                <w:szCs w:val="21"/>
              </w:rPr>
            </w:pPr>
            <w:r>
              <w:rPr>
                <w:rFonts w:ascii="Times New Roman" w:hAnsi="宋体"/>
                <w:szCs w:val="21"/>
              </w:rPr>
              <w:t>承接政府</w:t>
            </w:r>
          </w:p>
          <w:p>
            <w:pPr>
              <w:overflowPunct w:val="0"/>
              <w:snapToGrid w:val="0"/>
              <w:jc w:val="center"/>
              <w:rPr>
                <w:rFonts w:ascii="Times New Roman" w:hAnsi="Times New Roman"/>
                <w:szCs w:val="21"/>
              </w:rPr>
            </w:pPr>
            <w:r>
              <w:rPr>
                <w:rFonts w:ascii="Times New Roman" w:hAnsi="宋体"/>
                <w:szCs w:val="21"/>
              </w:rPr>
              <w:t>职能</w:t>
            </w:r>
          </w:p>
          <w:p>
            <w:pPr>
              <w:overflowPunct w:val="0"/>
              <w:snapToGrid w:val="0"/>
              <w:jc w:val="center"/>
              <w:rPr>
                <w:rFonts w:ascii="Times New Roman" w:hAnsi="Times New Roman"/>
                <w:spacing w:val="-10"/>
                <w:szCs w:val="21"/>
              </w:rPr>
            </w:pPr>
            <w:r>
              <w:rPr>
                <w:rFonts w:ascii="Times New Roman" w:hAnsi="宋体"/>
                <w:szCs w:val="21"/>
              </w:rPr>
              <w:t>（</w:t>
            </w:r>
            <w:r>
              <w:rPr>
                <w:rFonts w:ascii="Times New Roman" w:hAnsi="Times New Roman"/>
                <w:szCs w:val="21"/>
              </w:rPr>
              <w:t>15</w:t>
            </w:r>
            <w:r>
              <w:rPr>
                <w:rFonts w:ascii="Times New Roman" w:hAnsi="宋体"/>
                <w:szCs w:val="21"/>
              </w:rPr>
              <w:t>）</w:t>
            </w:r>
          </w:p>
        </w:tc>
        <w:tc>
          <w:tcPr>
            <w:tcW w:w="1442" w:type="dxa"/>
            <w:vAlign w:val="center"/>
          </w:tcPr>
          <w:p>
            <w:pPr>
              <w:overflowPunct w:val="0"/>
              <w:snapToGrid w:val="0"/>
              <w:rPr>
                <w:rFonts w:ascii="Times New Roman" w:hAnsi="Times New Roman"/>
                <w:szCs w:val="21"/>
              </w:rPr>
            </w:pPr>
            <w:r>
              <w:rPr>
                <w:rFonts w:hint="eastAsia" w:ascii="Times New Roman" w:hAnsi="宋体"/>
                <w:szCs w:val="21"/>
              </w:rPr>
              <w:t>89</w:t>
            </w:r>
            <w:r>
              <w:rPr>
                <w:rFonts w:ascii="Times New Roman" w:hAnsi="宋体"/>
                <w:szCs w:val="21"/>
              </w:rPr>
              <w:t>．承接部门委托转移购买职能事项</w:t>
            </w:r>
          </w:p>
          <w:p>
            <w:pPr>
              <w:overflowPunct w:val="0"/>
              <w:snapToGrid w:val="0"/>
              <w:jc w:val="center"/>
              <w:rPr>
                <w:rFonts w:ascii="Times New Roman" w:hAnsi="宋体"/>
                <w:szCs w:val="21"/>
              </w:rPr>
            </w:pPr>
            <w:r>
              <w:rPr>
                <w:rFonts w:ascii="Times New Roman" w:hAnsi="宋体"/>
                <w:szCs w:val="21"/>
              </w:rPr>
              <w:t>（</w:t>
            </w:r>
            <w:r>
              <w:rPr>
                <w:rFonts w:ascii="Times New Roman" w:hAnsi="Times New Roman"/>
                <w:szCs w:val="21"/>
              </w:rPr>
              <w:t>15</w:t>
            </w:r>
            <w:r>
              <w:rPr>
                <w:rFonts w:ascii="Times New Roman" w:hAnsi="宋体"/>
                <w:szCs w:val="21"/>
              </w:rPr>
              <w:t>）</w:t>
            </w:r>
          </w:p>
        </w:tc>
        <w:tc>
          <w:tcPr>
            <w:tcW w:w="4552" w:type="dxa"/>
            <w:vAlign w:val="center"/>
          </w:tcPr>
          <w:p>
            <w:pPr>
              <w:overflowPunct w:val="0"/>
              <w:snapToGrid w:val="0"/>
              <w:rPr>
                <w:rFonts w:ascii="Times New Roman" w:hAnsi="宋体"/>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42</w:t>
            </w:r>
            <w:r>
              <w:rPr>
                <w:rFonts w:ascii="Times New Roman" w:hAnsi="宋体"/>
                <w:szCs w:val="21"/>
              </w:rPr>
              <w:t>）承接政府部门委托事项，或承接政府部门转移职能事项，或承接政府部门购买社会公共服务项目，并全面实施完成。</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restart"/>
            <w:vAlign w:val="center"/>
          </w:tcPr>
          <w:p>
            <w:pPr>
              <w:overflowPunct w:val="0"/>
              <w:snapToGrid w:val="0"/>
              <w:jc w:val="center"/>
              <w:rPr>
                <w:rFonts w:ascii="Times New Roman" w:hAnsi="Times New Roman"/>
                <w:spacing w:val="-10"/>
                <w:szCs w:val="21"/>
              </w:rPr>
            </w:pPr>
            <w:r>
              <w:rPr>
                <w:rFonts w:hint="eastAsia" w:ascii="Times New Roman" w:hAnsi="宋体"/>
                <w:spacing w:val="-10"/>
                <w:szCs w:val="21"/>
              </w:rPr>
              <w:t>（三十三</w:t>
            </w:r>
            <w:r>
              <w:rPr>
                <w:rFonts w:ascii="Times New Roman" w:hAnsi="宋体"/>
                <w:spacing w:val="-10"/>
                <w:szCs w:val="21"/>
              </w:rPr>
              <w:t>）</w:t>
            </w:r>
          </w:p>
          <w:p>
            <w:pPr>
              <w:overflowPunct w:val="0"/>
              <w:snapToGrid w:val="0"/>
              <w:jc w:val="center"/>
              <w:rPr>
                <w:rFonts w:ascii="Times New Roman" w:hAnsi="Times New Roman"/>
                <w:szCs w:val="21"/>
              </w:rPr>
            </w:pPr>
            <w:r>
              <w:rPr>
                <w:rFonts w:ascii="Times New Roman" w:hAnsi="宋体"/>
                <w:szCs w:val="21"/>
              </w:rPr>
              <w:t>专项公益</w:t>
            </w:r>
          </w:p>
          <w:p>
            <w:pPr>
              <w:overflowPunct w:val="0"/>
              <w:snapToGrid w:val="0"/>
              <w:jc w:val="center"/>
              <w:rPr>
                <w:rFonts w:ascii="Times New Roman" w:hAnsi="Times New Roman"/>
                <w:spacing w:val="-10"/>
                <w:szCs w:val="21"/>
              </w:rPr>
            </w:pPr>
            <w:r>
              <w:rPr>
                <w:rFonts w:ascii="Times New Roman" w:hAnsi="宋体"/>
                <w:szCs w:val="21"/>
              </w:rPr>
              <w:t>（</w:t>
            </w:r>
            <w:r>
              <w:rPr>
                <w:rFonts w:ascii="Times New Roman" w:hAnsi="Times New Roman"/>
                <w:szCs w:val="21"/>
              </w:rPr>
              <w:t>20</w:t>
            </w:r>
            <w:r>
              <w:rPr>
                <w:rFonts w:ascii="Times New Roman" w:hAnsi="宋体"/>
                <w:szCs w:val="21"/>
              </w:rPr>
              <w:t>）</w:t>
            </w:r>
          </w:p>
        </w:tc>
        <w:tc>
          <w:tcPr>
            <w:tcW w:w="1442" w:type="dxa"/>
            <w:vAlign w:val="center"/>
          </w:tcPr>
          <w:p>
            <w:pPr>
              <w:overflowPunct w:val="0"/>
              <w:snapToGrid w:val="0"/>
              <w:rPr>
                <w:rFonts w:ascii="Times New Roman" w:hAnsi="Times New Roman"/>
                <w:szCs w:val="21"/>
              </w:rPr>
            </w:pPr>
            <w:r>
              <w:rPr>
                <w:rFonts w:hint="eastAsia" w:ascii="Times New Roman" w:hAnsi="宋体"/>
                <w:szCs w:val="21"/>
              </w:rPr>
              <w:t>90</w:t>
            </w:r>
            <w:r>
              <w:rPr>
                <w:rFonts w:ascii="Times New Roman" w:hAnsi="宋体"/>
                <w:szCs w:val="21"/>
              </w:rPr>
              <w:t>．专项社会公益活动</w:t>
            </w:r>
          </w:p>
          <w:p>
            <w:pPr>
              <w:overflowPunct w:val="0"/>
              <w:snapToGrid w:val="0"/>
              <w:jc w:val="center"/>
              <w:rPr>
                <w:rFonts w:ascii="Times New Roman" w:hAnsi="宋体"/>
                <w:szCs w:val="21"/>
              </w:rPr>
            </w:pPr>
            <w:r>
              <w:rPr>
                <w:rFonts w:ascii="Times New Roman" w:hAnsi="宋体"/>
                <w:szCs w:val="21"/>
              </w:rPr>
              <w:t>（</w:t>
            </w:r>
            <w:r>
              <w:rPr>
                <w:rFonts w:ascii="Times New Roman" w:hAnsi="Times New Roman"/>
                <w:szCs w:val="21"/>
              </w:rPr>
              <w:t>10</w:t>
            </w:r>
            <w:r>
              <w:rPr>
                <w:rFonts w:ascii="Times New Roman" w:hAnsi="宋体"/>
                <w:szCs w:val="21"/>
              </w:rPr>
              <w:t>）</w:t>
            </w:r>
          </w:p>
        </w:tc>
        <w:tc>
          <w:tcPr>
            <w:tcW w:w="4552" w:type="dxa"/>
            <w:vAlign w:val="center"/>
          </w:tcPr>
          <w:p>
            <w:pPr>
              <w:overflowPunct w:val="0"/>
              <w:snapToGrid w:val="0"/>
              <w:rPr>
                <w:rFonts w:ascii="Times New Roman" w:hAnsi="宋体"/>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43</w:t>
            </w:r>
            <w:r>
              <w:rPr>
                <w:rFonts w:ascii="Times New Roman" w:hAnsi="宋体"/>
                <w:szCs w:val="21"/>
              </w:rPr>
              <w:t>）有组织实施专项社会公益活动项目及成效。</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pacing w:val="-10"/>
                <w:szCs w:val="21"/>
              </w:rPr>
            </w:pPr>
          </w:p>
        </w:tc>
        <w:tc>
          <w:tcPr>
            <w:tcW w:w="1442" w:type="dxa"/>
            <w:vAlign w:val="center"/>
          </w:tcPr>
          <w:p>
            <w:pPr>
              <w:overflowPunct w:val="0"/>
              <w:snapToGrid w:val="0"/>
              <w:rPr>
                <w:rFonts w:ascii="Times New Roman" w:hAnsi="Times New Roman"/>
                <w:szCs w:val="21"/>
              </w:rPr>
            </w:pPr>
            <w:r>
              <w:rPr>
                <w:rFonts w:hint="eastAsia" w:ascii="Times New Roman" w:hAnsi="宋体"/>
                <w:szCs w:val="21"/>
              </w:rPr>
              <w:t>91</w:t>
            </w:r>
            <w:r>
              <w:rPr>
                <w:rFonts w:ascii="Times New Roman" w:hAnsi="宋体"/>
                <w:szCs w:val="21"/>
              </w:rPr>
              <w:t>．公益项目运作规范</w:t>
            </w:r>
          </w:p>
          <w:p>
            <w:pPr>
              <w:overflowPunct w:val="0"/>
              <w:snapToGrid w:val="0"/>
              <w:jc w:val="center"/>
              <w:rPr>
                <w:rFonts w:ascii="Times New Roman" w:hAnsi="宋体"/>
                <w:szCs w:val="21"/>
              </w:rPr>
            </w:pPr>
            <w:r>
              <w:rPr>
                <w:rFonts w:ascii="Times New Roman" w:hAnsi="宋体"/>
                <w:szCs w:val="21"/>
              </w:rPr>
              <w:t>（</w:t>
            </w:r>
            <w:r>
              <w:rPr>
                <w:rFonts w:ascii="Times New Roman" w:hAnsi="Times New Roman"/>
                <w:szCs w:val="21"/>
              </w:rPr>
              <w:t>5</w:t>
            </w:r>
            <w:r>
              <w:rPr>
                <w:rFonts w:ascii="Times New Roman" w:hAnsi="宋体"/>
                <w:szCs w:val="21"/>
              </w:rPr>
              <w:t>）</w:t>
            </w:r>
          </w:p>
        </w:tc>
        <w:tc>
          <w:tcPr>
            <w:tcW w:w="4552" w:type="dxa"/>
            <w:vAlign w:val="center"/>
          </w:tcPr>
          <w:p>
            <w:pPr>
              <w:overflowPunct w:val="0"/>
              <w:snapToGrid w:val="0"/>
              <w:rPr>
                <w:rFonts w:ascii="Times New Roman" w:hAnsi="宋体"/>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44</w:t>
            </w:r>
            <w:r>
              <w:rPr>
                <w:rFonts w:ascii="Times New Roman" w:hAnsi="宋体"/>
                <w:szCs w:val="21"/>
              </w:rPr>
              <w:t>）获得公益性捐赠税前扣除票据使用资格，每项公益活动项目运作符合相关规范要求（包括项目公益性，项目选择公平性，项目论证、计划及报批情况，项目符合章程规定的业务范围，项目管理、监督及反馈机制情况，项目总结和评估情况等）。</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pacing w:val="-10"/>
                <w:szCs w:val="21"/>
              </w:rPr>
            </w:pPr>
          </w:p>
        </w:tc>
        <w:tc>
          <w:tcPr>
            <w:tcW w:w="1442" w:type="dxa"/>
            <w:vAlign w:val="center"/>
          </w:tcPr>
          <w:p>
            <w:pPr>
              <w:overflowPunct w:val="0"/>
              <w:snapToGrid w:val="0"/>
              <w:rPr>
                <w:rFonts w:ascii="Times New Roman" w:hAnsi="Times New Roman"/>
                <w:szCs w:val="21"/>
              </w:rPr>
            </w:pPr>
            <w:r>
              <w:rPr>
                <w:rFonts w:hint="eastAsia" w:ascii="Times New Roman" w:hAnsi="宋体"/>
                <w:szCs w:val="21"/>
              </w:rPr>
              <w:t>92</w:t>
            </w:r>
            <w:r>
              <w:rPr>
                <w:rFonts w:ascii="Times New Roman" w:hAnsi="宋体"/>
                <w:szCs w:val="21"/>
              </w:rPr>
              <w:t>．承办捐赠项目的公益活动支出</w:t>
            </w:r>
          </w:p>
          <w:p>
            <w:pPr>
              <w:overflowPunct w:val="0"/>
              <w:snapToGrid w:val="0"/>
              <w:jc w:val="center"/>
              <w:rPr>
                <w:rFonts w:ascii="Times New Roman" w:hAnsi="宋体"/>
                <w:szCs w:val="21"/>
              </w:rPr>
            </w:pPr>
            <w:r>
              <w:rPr>
                <w:rFonts w:ascii="Times New Roman" w:hAnsi="宋体"/>
                <w:szCs w:val="21"/>
              </w:rPr>
              <w:t>（</w:t>
            </w:r>
            <w:r>
              <w:rPr>
                <w:rFonts w:ascii="Times New Roman" w:hAnsi="Times New Roman"/>
                <w:szCs w:val="21"/>
              </w:rPr>
              <w:t>5</w:t>
            </w:r>
            <w:r>
              <w:rPr>
                <w:rFonts w:ascii="Times New Roman" w:hAnsi="宋体"/>
                <w:szCs w:val="21"/>
              </w:rPr>
              <w:t>）</w:t>
            </w:r>
          </w:p>
        </w:tc>
        <w:tc>
          <w:tcPr>
            <w:tcW w:w="4552" w:type="dxa"/>
            <w:vAlign w:val="center"/>
          </w:tcPr>
          <w:p>
            <w:pPr>
              <w:overflowPunct w:val="0"/>
              <w:snapToGrid w:val="0"/>
              <w:rPr>
                <w:rFonts w:ascii="Times New Roman" w:hAnsi="宋体"/>
                <w:szCs w:val="21"/>
              </w:rPr>
            </w:pPr>
            <w:r>
              <w:rPr>
                <w:rFonts w:ascii="Times New Roman" w:hAnsi="宋体"/>
                <w:szCs w:val="21"/>
              </w:rPr>
              <w:t>（</w:t>
            </w:r>
            <w:r>
              <w:rPr>
                <w:rFonts w:hint="eastAsia" w:ascii="Times New Roman" w:hAnsi="宋体"/>
                <w:szCs w:val="21"/>
              </w:rPr>
              <w:t>145</w:t>
            </w:r>
            <w:r>
              <w:rPr>
                <w:rFonts w:ascii="Times New Roman" w:hAnsi="宋体"/>
                <w:szCs w:val="21"/>
              </w:rPr>
              <w:t>）获得公益性捐赠税前扣除票据使用资格，接受捐赠款物的使用符合捐赠者意愿，未发生有失公平的关联方交易，连续</w:t>
            </w:r>
            <w:r>
              <w:rPr>
                <w:rFonts w:ascii="Times New Roman" w:hAnsi="Times New Roman"/>
                <w:szCs w:val="21"/>
              </w:rPr>
              <w:t>3</w:t>
            </w:r>
            <w:r>
              <w:rPr>
                <w:rFonts w:ascii="Times New Roman" w:hAnsi="宋体"/>
                <w:szCs w:val="21"/>
              </w:rPr>
              <w:t>年每年用于公益活动的支出不低于上年总收入的</w:t>
            </w:r>
            <w:r>
              <w:rPr>
                <w:rFonts w:ascii="Times New Roman" w:hAnsi="Times New Roman"/>
                <w:szCs w:val="21"/>
              </w:rPr>
              <w:t>70%</w:t>
            </w:r>
            <w:r>
              <w:rPr>
                <w:rFonts w:ascii="Times New Roman" w:hAnsi="宋体"/>
                <w:szCs w:val="21"/>
              </w:rPr>
              <w:t>，同时需达到当年总支出的</w:t>
            </w:r>
            <w:r>
              <w:rPr>
                <w:rFonts w:ascii="Times New Roman" w:hAnsi="Times New Roman"/>
                <w:szCs w:val="21"/>
              </w:rPr>
              <w:t>50%</w:t>
            </w:r>
            <w:r>
              <w:rPr>
                <w:rFonts w:ascii="Times New Roman" w:hAnsi="宋体"/>
                <w:szCs w:val="21"/>
              </w:rPr>
              <w:t>以上。</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Align w:val="center"/>
          </w:tcPr>
          <w:p>
            <w:pPr>
              <w:overflowPunct w:val="0"/>
              <w:snapToGrid w:val="0"/>
              <w:rPr>
                <w:rFonts w:ascii="Times New Roman" w:hAnsi="Times New Roman"/>
                <w:szCs w:val="21"/>
              </w:rPr>
            </w:pPr>
            <w:r>
              <w:rPr>
                <w:rFonts w:ascii="Times New Roman" w:hAnsi="宋体"/>
                <w:szCs w:val="21"/>
              </w:rPr>
              <w:t>（三十</w:t>
            </w:r>
            <w:r>
              <w:rPr>
                <w:rFonts w:hint="eastAsia" w:ascii="Times New Roman" w:hAnsi="宋体"/>
                <w:szCs w:val="21"/>
              </w:rPr>
              <w:t>四</w:t>
            </w:r>
            <w:r>
              <w:rPr>
                <w:rFonts w:ascii="Times New Roman" w:hAnsi="宋体"/>
                <w:szCs w:val="21"/>
              </w:rPr>
              <w:t>）获奖</w:t>
            </w:r>
          </w:p>
          <w:p>
            <w:pPr>
              <w:overflowPunct w:val="0"/>
              <w:snapToGrid w:val="0"/>
              <w:jc w:val="center"/>
              <w:rPr>
                <w:rFonts w:ascii="Times New Roman" w:hAnsi="Times New Roman"/>
                <w:szCs w:val="21"/>
              </w:rPr>
            </w:pPr>
            <w:r>
              <w:rPr>
                <w:rFonts w:ascii="Times New Roman" w:hAnsi="宋体"/>
                <w:szCs w:val="21"/>
              </w:rPr>
              <w:t>表彰</w:t>
            </w:r>
          </w:p>
          <w:p>
            <w:pPr>
              <w:overflowPunct w:val="0"/>
              <w:snapToGrid w:val="0"/>
              <w:jc w:val="center"/>
              <w:rPr>
                <w:rFonts w:ascii="Times New Roman" w:hAnsi="Times New Roman"/>
                <w:spacing w:val="-10"/>
                <w:szCs w:val="21"/>
              </w:rPr>
            </w:pPr>
            <w:r>
              <w:rPr>
                <w:rFonts w:ascii="Times New Roman" w:hAnsi="宋体"/>
                <w:szCs w:val="21"/>
              </w:rPr>
              <w:t>（</w:t>
            </w:r>
            <w:r>
              <w:rPr>
                <w:rFonts w:ascii="Times New Roman" w:hAnsi="Times New Roman"/>
                <w:szCs w:val="21"/>
              </w:rPr>
              <w:t>15</w:t>
            </w:r>
            <w:r>
              <w:rPr>
                <w:rFonts w:ascii="Times New Roman" w:hAnsi="宋体"/>
                <w:szCs w:val="21"/>
              </w:rPr>
              <w:t>）</w:t>
            </w:r>
          </w:p>
        </w:tc>
        <w:tc>
          <w:tcPr>
            <w:tcW w:w="1442" w:type="dxa"/>
            <w:vAlign w:val="center"/>
          </w:tcPr>
          <w:p>
            <w:pPr>
              <w:overflowPunct w:val="0"/>
              <w:snapToGrid w:val="0"/>
              <w:rPr>
                <w:rFonts w:ascii="Times New Roman" w:hAnsi="Times New Roman"/>
                <w:szCs w:val="21"/>
              </w:rPr>
            </w:pPr>
            <w:r>
              <w:rPr>
                <w:rFonts w:hint="eastAsia" w:ascii="Times New Roman" w:hAnsi="宋体"/>
                <w:szCs w:val="21"/>
              </w:rPr>
              <w:t>93</w:t>
            </w:r>
            <w:r>
              <w:rPr>
                <w:rFonts w:ascii="Times New Roman" w:hAnsi="宋体"/>
                <w:szCs w:val="21"/>
              </w:rPr>
              <w:t>．获表彰奖励</w:t>
            </w:r>
          </w:p>
          <w:p>
            <w:pPr>
              <w:overflowPunct w:val="0"/>
              <w:snapToGrid w:val="0"/>
              <w:jc w:val="center"/>
              <w:rPr>
                <w:rFonts w:ascii="Times New Roman" w:hAnsi="宋体"/>
                <w:szCs w:val="21"/>
              </w:rPr>
            </w:pPr>
            <w:r>
              <w:rPr>
                <w:rFonts w:ascii="Times New Roman" w:hAnsi="宋体"/>
                <w:szCs w:val="21"/>
              </w:rPr>
              <w:t>（</w:t>
            </w:r>
            <w:r>
              <w:rPr>
                <w:rFonts w:ascii="Times New Roman" w:hAnsi="Times New Roman"/>
                <w:szCs w:val="21"/>
              </w:rPr>
              <w:t>15</w:t>
            </w:r>
            <w:r>
              <w:rPr>
                <w:rFonts w:ascii="Times New Roman" w:hAnsi="宋体"/>
                <w:szCs w:val="21"/>
              </w:rPr>
              <w:t>）</w:t>
            </w:r>
          </w:p>
        </w:tc>
        <w:tc>
          <w:tcPr>
            <w:tcW w:w="4552" w:type="dxa"/>
            <w:vAlign w:val="center"/>
          </w:tcPr>
          <w:p>
            <w:pPr>
              <w:overflowPunct w:val="0"/>
              <w:snapToGrid w:val="0"/>
              <w:rPr>
                <w:rFonts w:ascii="Times New Roman" w:hAnsi="宋体"/>
                <w:szCs w:val="21"/>
              </w:rPr>
            </w:pPr>
            <w:r>
              <w:rPr>
                <w:rFonts w:ascii="Times New Roman" w:hAnsi="宋体"/>
                <w:szCs w:val="21"/>
              </w:rPr>
              <w:t>（</w:t>
            </w:r>
            <w:r>
              <w:rPr>
                <w:rFonts w:ascii="Times New Roman" w:hAnsi="Times New Roman"/>
                <w:szCs w:val="21"/>
              </w:rPr>
              <w:t>1</w:t>
            </w:r>
            <w:r>
              <w:rPr>
                <w:rFonts w:hint="eastAsia" w:ascii="Times New Roman" w:hAnsi="Times New Roman"/>
                <w:szCs w:val="21"/>
              </w:rPr>
              <w:t>46</w:t>
            </w:r>
            <w:r>
              <w:rPr>
                <w:rFonts w:ascii="Times New Roman" w:hAnsi="宋体"/>
                <w:szCs w:val="21"/>
              </w:rPr>
              <w:t>）获得国家、省市、</w:t>
            </w:r>
            <w:r>
              <w:rPr>
                <w:rFonts w:hint="eastAsia" w:ascii="Times New Roman" w:hAnsi="宋体"/>
                <w:szCs w:val="21"/>
                <w:lang w:eastAsia="zh-CN"/>
              </w:rPr>
              <w:t>区县、</w:t>
            </w:r>
            <w:r>
              <w:rPr>
                <w:rFonts w:ascii="Times New Roman" w:hAnsi="宋体"/>
                <w:szCs w:val="21"/>
              </w:rPr>
              <w:t>市级部门</w:t>
            </w:r>
            <w:r>
              <w:rPr>
                <w:rFonts w:hint="eastAsia" w:ascii="Times New Roman" w:hAnsi="宋体"/>
                <w:szCs w:val="21"/>
                <w:lang w:eastAsia="zh-CN"/>
              </w:rPr>
              <w:t>、区级部门</w:t>
            </w:r>
            <w:r>
              <w:rPr>
                <w:rFonts w:ascii="Times New Roman" w:hAnsi="宋体"/>
                <w:szCs w:val="21"/>
              </w:rPr>
              <w:t>等各层级的表彰奖励。</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15</w:t>
            </w:r>
          </w:p>
        </w:tc>
      </w:tr>
    </w:tbl>
    <w:p>
      <w:pPr>
        <w:snapToGrid w:val="0"/>
        <w:spacing w:line="520" w:lineRule="exact"/>
        <w:rPr>
          <w:rFonts w:ascii="Times New Roman" w:hAnsi="Times New Roman" w:eastAsia="方正仿宋_GBK"/>
          <w:color w:val="000000"/>
          <w:spacing w:val="360"/>
          <w:sz w:val="32"/>
          <w:szCs w:val="32"/>
        </w:rPr>
      </w:pPr>
    </w:p>
    <w:p>
      <w:pPr>
        <w:snapToGrid w:val="0"/>
        <w:spacing w:line="520" w:lineRule="exact"/>
        <w:rPr>
          <w:rFonts w:ascii="Times New Roman" w:hAnsi="Times New Roman" w:eastAsia="方正仿宋_GBK"/>
          <w:color w:val="000000"/>
          <w:spacing w:val="360"/>
          <w:sz w:val="32"/>
          <w:szCs w:val="32"/>
        </w:rPr>
      </w:pPr>
    </w:p>
    <w:p>
      <w:pPr>
        <w:snapToGrid w:val="0"/>
        <w:spacing w:line="520" w:lineRule="exact"/>
        <w:jc w:val="center"/>
        <w:rPr>
          <w:rFonts w:ascii="Times New Roman" w:hAnsi="Times New Roman" w:eastAsia="方正小标宋_GBK"/>
          <w:bCs/>
          <w:sz w:val="44"/>
          <w:szCs w:val="44"/>
        </w:rPr>
      </w:pPr>
      <w:r>
        <w:rPr>
          <w:rFonts w:ascii="Times New Roman" w:hAnsi="Times New Roman" w:eastAsia="方正黑体_GBK"/>
          <w:color w:val="000000"/>
          <w:spacing w:val="360"/>
          <w:sz w:val="32"/>
          <w:szCs w:val="32"/>
        </w:rPr>
        <w:br w:type="page"/>
      </w:r>
      <w:r>
        <w:rPr>
          <w:rFonts w:ascii="Times New Roman" w:hAnsi="Times New Roman" w:eastAsia="方正小标宋_GBK"/>
          <w:bCs/>
          <w:sz w:val="44"/>
          <w:szCs w:val="44"/>
        </w:rPr>
        <w:t>全</w:t>
      </w:r>
      <w:r>
        <w:rPr>
          <w:rFonts w:hint="eastAsia" w:ascii="Times New Roman" w:hAnsi="Times New Roman" w:eastAsia="方正小标宋_GBK"/>
          <w:bCs/>
          <w:sz w:val="44"/>
          <w:szCs w:val="44"/>
          <w:lang w:eastAsia="zh-CN"/>
        </w:rPr>
        <w:t>区</w:t>
      </w:r>
      <w:r>
        <w:rPr>
          <w:rFonts w:ascii="Times New Roman" w:hAnsi="Times New Roman" w:eastAsia="方正小标宋_GBK"/>
          <w:bCs/>
          <w:sz w:val="44"/>
          <w:szCs w:val="44"/>
        </w:rPr>
        <w:t>性社会科学类社会团体评估指标</w:t>
      </w:r>
    </w:p>
    <w:p>
      <w:pPr>
        <w:snapToGrid w:val="0"/>
        <w:spacing w:line="520" w:lineRule="exact"/>
        <w:jc w:val="center"/>
        <w:rPr>
          <w:rFonts w:ascii="Times New Roman" w:hAnsi="Times New Roman" w:eastAsia="方正小标宋_GBK"/>
          <w:bCs/>
          <w:sz w:val="44"/>
          <w:szCs w:val="44"/>
        </w:rPr>
      </w:pPr>
      <w:r>
        <w:rPr>
          <w:rFonts w:ascii="Times New Roman" w:hAnsi="Times New Roman" w:eastAsia="仿宋_GB2312"/>
          <w:b/>
          <w:bCs/>
          <w:sz w:val="32"/>
          <w:szCs w:val="32"/>
        </w:rPr>
        <w:t>（</w:t>
      </w:r>
      <w:r>
        <w:rPr>
          <w:rFonts w:hint="eastAsia" w:ascii="Times New Roman" w:hAnsi="Times New Roman" w:eastAsia="仿宋_GB2312"/>
          <w:b/>
          <w:bCs/>
          <w:sz w:val="32"/>
          <w:szCs w:val="32"/>
        </w:rPr>
        <w:t>2020</w:t>
      </w:r>
      <w:r>
        <w:rPr>
          <w:rFonts w:ascii="Times New Roman" w:hAnsi="Times New Roman" w:eastAsia="仿宋_GB2312"/>
          <w:b/>
          <w:bCs/>
          <w:sz w:val="32"/>
          <w:szCs w:val="32"/>
        </w:rPr>
        <w:t>年版）</w:t>
      </w:r>
    </w:p>
    <w:tbl>
      <w:tblPr>
        <w:tblStyle w:val="11"/>
        <w:tblW w:w="9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370"/>
        <w:gridCol w:w="1443"/>
        <w:gridCol w:w="4553"/>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8482" w:type="dxa"/>
            <w:gridSpan w:val="4"/>
            <w:vAlign w:val="center"/>
          </w:tcPr>
          <w:p>
            <w:pPr>
              <w:overflowPunct w:val="0"/>
              <w:snapToGrid w:val="0"/>
              <w:jc w:val="center"/>
              <w:rPr>
                <w:rFonts w:ascii="Times New Roman" w:hAnsi="Times New Roman" w:eastAsia="黑体"/>
                <w:bCs/>
                <w:szCs w:val="21"/>
              </w:rPr>
            </w:pPr>
            <w:r>
              <w:rPr>
                <w:rFonts w:ascii="Times New Roman" w:hAnsi="黑体" w:eastAsia="黑体"/>
                <w:bCs/>
                <w:szCs w:val="21"/>
              </w:rPr>
              <w:t>评　估　指　标</w:t>
            </w:r>
          </w:p>
        </w:tc>
        <w:tc>
          <w:tcPr>
            <w:tcW w:w="814" w:type="dxa"/>
            <w:vMerge w:val="restart"/>
            <w:vAlign w:val="center"/>
          </w:tcPr>
          <w:p>
            <w:pPr>
              <w:snapToGrid w:val="0"/>
              <w:spacing w:line="280" w:lineRule="exact"/>
              <w:jc w:val="center"/>
              <w:rPr>
                <w:rFonts w:ascii="Times New Roman" w:hAnsi="Times New Roman" w:eastAsia="黑体"/>
                <w:bCs/>
                <w:szCs w:val="21"/>
              </w:rPr>
            </w:pPr>
            <w:r>
              <w:rPr>
                <w:rFonts w:ascii="Times New Roman" w:hAnsi="黑体" w:eastAsia="黑体"/>
                <w:bCs/>
                <w:szCs w:val="21"/>
              </w:rPr>
              <w:t>标准</w:t>
            </w:r>
            <w:r>
              <w:rPr>
                <w:rFonts w:ascii="Times New Roman" w:hAnsi="Times New Roman" w:eastAsia="黑体"/>
                <w:bCs/>
                <w:szCs w:val="21"/>
              </w:rPr>
              <w:br w:type="textWrapping"/>
            </w:r>
            <w:r>
              <w:rPr>
                <w:rFonts w:ascii="Times New Roman" w:hAnsi="黑体" w:eastAsia="黑体"/>
                <w:bCs/>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116" w:type="dxa"/>
            <w:vAlign w:val="center"/>
          </w:tcPr>
          <w:p>
            <w:pPr>
              <w:overflowPunct w:val="0"/>
              <w:snapToGrid w:val="0"/>
              <w:jc w:val="center"/>
              <w:rPr>
                <w:rFonts w:ascii="Times New Roman" w:hAnsi="Times New Roman" w:eastAsia="黑体"/>
                <w:bCs/>
                <w:szCs w:val="21"/>
              </w:rPr>
            </w:pPr>
            <w:r>
              <w:rPr>
                <w:rFonts w:ascii="Times New Roman" w:hAnsi="黑体" w:eastAsia="黑体"/>
                <w:bCs/>
                <w:szCs w:val="21"/>
              </w:rPr>
              <w:t>一级</w:t>
            </w:r>
          </w:p>
        </w:tc>
        <w:tc>
          <w:tcPr>
            <w:tcW w:w="1370" w:type="dxa"/>
            <w:vAlign w:val="center"/>
          </w:tcPr>
          <w:p>
            <w:pPr>
              <w:overflowPunct w:val="0"/>
              <w:snapToGrid w:val="0"/>
              <w:jc w:val="center"/>
              <w:rPr>
                <w:rFonts w:ascii="Times New Roman" w:hAnsi="Times New Roman" w:eastAsia="黑体"/>
                <w:bCs/>
                <w:szCs w:val="21"/>
              </w:rPr>
            </w:pPr>
            <w:r>
              <w:rPr>
                <w:rFonts w:ascii="Times New Roman" w:hAnsi="黑体" w:eastAsia="黑体"/>
                <w:bCs/>
                <w:szCs w:val="21"/>
              </w:rPr>
              <w:t>二级</w:t>
            </w:r>
          </w:p>
        </w:tc>
        <w:tc>
          <w:tcPr>
            <w:tcW w:w="1443" w:type="dxa"/>
            <w:vAlign w:val="center"/>
          </w:tcPr>
          <w:p>
            <w:pPr>
              <w:overflowPunct w:val="0"/>
              <w:snapToGrid w:val="0"/>
              <w:jc w:val="center"/>
              <w:rPr>
                <w:rFonts w:ascii="Times New Roman" w:hAnsi="Times New Roman" w:eastAsia="黑体"/>
                <w:bCs/>
                <w:szCs w:val="21"/>
              </w:rPr>
            </w:pPr>
            <w:r>
              <w:rPr>
                <w:rFonts w:ascii="Times New Roman" w:hAnsi="黑体" w:eastAsia="黑体"/>
                <w:bCs/>
                <w:szCs w:val="21"/>
              </w:rPr>
              <w:t>三级</w:t>
            </w:r>
          </w:p>
        </w:tc>
        <w:tc>
          <w:tcPr>
            <w:tcW w:w="4553" w:type="dxa"/>
            <w:vAlign w:val="center"/>
          </w:tcPr>
          <w:p>
            <w:pPr>
              <w:overflowPunct w:val="0"/>
              <w:snapToGrid w:val="0"/>
              <w:jc w:val="center"/>
              <w:rPr>
                <w:rFonts w:ascii="Times New Roman" w:hAnsi="Times New Roman" w:eastAsia="黑体"/>
                <w:bCs/>
                <w:szCs w:val="21"/>
              </w:rPr>
            </w:pPr>
            <w:r>
              <w:rPr>
                <w:rFonts w:ascii="Times New Roman" w:hAnsi="黑体" w:eastAsia="黑体"/>
                <w:bCs/>
                <w:szCs w:val="21"/>
              </w:rPr>
              <w:t>四级</w:t>
            </w:r>
          </w:p>
        </w:tc>
        <w:tc>
          <w:tcPr>
            <w:tcW w:w="814" w:type="dxa"/>
            <w:vMerge w:val="continue"/>
            <w:vAlign w:val="center"/>
          </w:tcPr>
          <w:p>
            <w:pPr>
              <w:snapToGrid w:val="0"/>
              <w:spacing w:line="280" w:lineRule="exact"/>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restart"/>
            <w:shd w:val="clear" w:color="auto" w:fill="auto"/>
            <w:vAlign w:val="center"/>
          </w:tcPr>
          <w:p>
            <w:pPr>
              <w:overflowPunct w:val="0"/>
              <w:snapToGrid w:val="0"/>
              <w:jc w:val="center"/>
              <w:textAlignment w:val="center"/>
              <w:rPr>
                <w:rFonts w:ascii="Times New Roman" w:hAnsi="黑体" w:eastAsia="黑体"/>
                <w:bCs/>
                <w:szCs w:val="21"/>
              </w:rPr>
            </w:pPr>
            <w:r>
              <w:rPr>
                <w:rFonts w:hint="eastAsia" w:ascii="宋体" w:hAnsi="宋体" w:cs="宋体"/>
                <w:kern w:val="0"/>
                <w:szCs w:val="21"/>
                <w:lang w:bidi="ar"/>
              </w:rPr>
              <w:t>一、党建工作（50）</w:t>
            </w:r>
            <w:r>
              <w:rPr>
                <w:rFonts w:hint="eastAsia" w:ascii="宋体" w:hAnsi="宋体" w:cs="宋体"/>
                <w:kern w:val="0"/>
                <w:szCs w:val="21"/>
                <w:lang w:bidi="ar"/>
              </w:rPr>
              <w:br w:type="textWrapping"/>
            </w:r>
          </w:p>
        </w:tc>
        <w:tc>
          <w:tcPr>
            <w:tcW w:w="1370" w:type="dxa"/>
            <w:vMerge w:val="restart"/>
            <w:shd w:val="clear" w:color="auto" w:fill="auto"/>
            <w:vAlign w:val="center"/>
          </w:tcPr>
          <w:p>
            <w:pPr>
              <w:overflowPunct w:val="0"/>
              <w:snapToGrid w:val="0"/>
              <w:rPr>
                <w:rFonts w:ascii="Times New Roman" w:hAnsi="宋体"/>
                <w:szCs w:val="21"/>
              </w:rPr>
            </w:pPr>
            <w:r>
              <w:rPr>
                <w:rFonts w:hint="eastAsia" w:ascii="Times New Roman" w:hAnsi="宋体"/>
                <w:szCs w:val="21"/>
              </w:rPr>
              <w:t>（一）党的组织和工作覆盖  （10）</w:t>
            </w:r>
          </w:p>
        </w:tc>
        <w:tc>
          <w:tcPr>
            <w:tcW w:w="1443" w:type="dxa"/>
            <w:vMerge w:val="restart"/>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1.两个覆盖（10）</w:t>
            </w:r>
          </w:p>
        </w:tc>
        <w:tc>
          <w:tcPr>
            <w:tcW w:w="4553"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（1）写入章程              </w:t>
            </w:r>
          </w:p>
        </w:tc>
        <w:tc>
          <w:tcPr>
            <w:tcW w:w="814" w:type="dxa"/>
            <w:shd w:val="clear" w:color="auto" w:fill="FFFFFF"/>
            <w:vAlign w:val="center"/>
          </w:tcPr>
          <w:p>
            <w:pPr>
              <w:widowControl/>
              <w:jc w:val="center"/>
              <w:textAlignment w:val="center"/>
              <w:rPr>
                <w:rFonts w:ascii="Times New Roman" w:hAnsi="Times New Roman"/>
                <w:szCs w:val="21"/>
              </w:rPr>
            </w:pPr>
            <w:r>
              <w:rPr>
                <w:rFonts w:hint="eastAsia"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shd w:val="clear" w:color="auto" w:fill="auto"/>
            <w:vAlign w:val="center"/>
          </w:tcPr>
          <w:p>
            <w:pPr>
              <w:overflowPunct w:val="0"/>
              <w:snapToGrid w:val="0"/>
              <w:jc w:val="center"/>
              <w:rPr>
                <w:rFonts w:ascii="Times New Roman" w:hAnsi="黑体" w:eastAsia="黑体"/>
                <w:bCs/>
                <w:szCs w:val="21"/>
              </w:rPr>
            </w:pPr>
          </w:p>
        </w:tc>
        <w:tc>
          <w:tcPr>
            <w:tcW w:w="1370" w:type="dxa"/>
            <w:vMerge w:val="continue"/>
            <w:shd w:val="clear" w:color="auto" w:fill="auto"/>
            <w:vAlign w:val="center"/>
          </w:tcPr>
          <w:p>
            <w:pPr>
              <w:overflowPunct w:val="0"/>
              <w:snapToGrid w:val="0"/>
              <w:rPr>
                <w:rFonts w:ascii="Times New Roman" w:hAnsi="宋体"/>
                <w:szCs w:val="21"/>
              </w:rPr>
            </w:pPr>
          </w:p>
        </w:tc>
        <w:tc>
          <w:tcPr>
            <w:tcW w:w="1443" w:type="dxa"/>
            <w:vMerge w:val="continue"/>
            <w:shd w:val="clear" w:color="auto" w:fill="FFFFFF"/>
            <w:vAlign w:val="center"/>
          </w:tcPr>
          <w:p>
            <w:pPr>
              <w:overflowPunct w:val="0"/>
              <w:snapToGrid w:val="0"/>
              <w:jc w:val="center"/>
              <w:rPr>
                <w:rFonts w:ascii="Times New Roman" w:hAnsi="Times New Roman"/>
                <w:szCs w:val="21"/>
              </w:rPr>
            </w:pPr>
          </w:p>
        </w:tc>
        <w:tc>
          <w:tcPr>
            <w:tcW w:w="4553"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（2）党的组织覆盖和工作覆盖           </w:t>
            </w:r>
          </w:p>
        </w:tc>
        <w:tc>
          <w:tcPr>
            <w:tcW w:w="814" w:type="dxa"/>
            <w:shd w:val="clear" w:color="auto" w:fill="FFFFFF"/>
            <w:vAlign w:val="center"/>
          </w:tcPr>
          <w:p>
            <w:pPr>
              <w:widowControl/>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shd w:val="clear" w:color="auto" w:fill="auto"/>
            <w:vAlign w:val="center"/>
          </w:tcPr>
          <w:p>
            <w:pPr>
              <w:overflowPunct w:val="0"/>
              <w:snapToGrid w:val="0"/>
              <w:jc w:val="center"/>
              <w:rPr>
                <w:rFonts w:ascii="Times New Roman" w:hAnsi="黑体" w:eastAsia="黑体"/>
                <w:bCs/>
                <w:szCs w:val="21"/>
              </w:rPr>
            </w:pPr>
          </w:p>
        </w:tc>
        <w:tc>
          <w:tcPr>
            <w:tcW w:w="1370" w:type="dxa"/>
            <w:vMerge w:val="continue"/>
            <w:shd w:val="clear" w:color="auto" w:fill="auto"/>
            <w:vAlign w:val="center"/>
          </w:tcPr>
          <w:p>
            <w:pPr>
              <w:overflowPunct w:val="0"/>
              <w:snapToGrid w:val="0"/>
              <w:rPr>
                <w:rFonts w:ascii="Times New Roman" w:hAnsi="宋体"/>
                <w:szCs w:val="21"/>
              </w:rPr>
            </w:pPr>
          </w:p>
        </w:tc>
        <w:tc>
          <w:tcPr>
            <w:tcW w:w="1443" w:type="dxa"/>
            <w:vMerge w:val="continue"/>
            <w:shd w:val="clear" w:color="auto" w:fill="FFFFFF"/>
            <w:vAlign w:val="center"/>
          </w:tcPr>
          <w:p>
            <w:pPr>
              <w:overflowPunct w:val="0"/>
              <w:snapToGrid w:val="0"/>
              <w:jc w:val="center"/>
              <w:rPr>
                <w:rFonts w:ascii="Times New Roman" w:hAnsi="Times New Roman"/>
                <w:szCs w:val="21"/>
              </w:rPr>
            </w:pPr>
          </w:p>
        </w:tc>
        <w:tc>
          <w:tcPr>
            <w:tcW w:w="4553"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（3）工青妇建设             </w:t>
            </w:r>
          </w:p>
        </w:tc>
        <w:tc>
          <w:tcPr>
            <w:tcW w:w="814" w:type="dxa"/>
            <w:shd w:val="clear" w:color="auto" w:fill="FFFFFF"/>
            <w:vAlign w:val="center"/>
          </w:tcPr>
          <w:p>
            <w:pPr>
              <w:widowControl/>
              <w:jc w:val="center"/>
              <w:textAlignment w:val="center"/>
              <w:rPr>
                <w:rFonts w:ascii="Times New Roman" w:hAnsi="Times New Roman"/>
                <w:szCs w:val="21"/>
              </w:rPr>
            </w:pPr>
            <w:r>
              <w:rPr>
                <w:rFonts w:hint="eastAsia"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shd w:val="clear" w:color="auto" w:fill="auto"/>
            <w:vAlign w:val="center"/>
          </w:tcPr>
          <w:p>
            <w:pPr>
              <w:overflowPunct w:val="0"/>
              <w:snapToGrid w:val="0"/>
              <w:jc w:val="center"/>
              <w:rPr>
                <w:rFonts w:ascii="Times New Roman" w:hAnsi="黑体" w:eastAsia="黑体"/>
                <w:bCs/>
                <w:szCs w:val="21"/>
              </w:rPr>
            </w:pPr>
          </w:p>
        </w:tc>
        <w:tc>
          <w:tcPr>
            <w:tcW w:w="1370" w:type="dxa"/>
            <w:vMerge w:val="restart"/>
            <w:shd w:val="clear" w:color="auto" w:fill="auto"/>
            <w:vAlign w:val="center"/>
          </w:tcPr>
          <w:p>
            <w:pPr>
              <w:overflowPunct w:val="0"/>
              <w:snapToGrid w:val="0"/>
              <w:rPr>
                <w:rFonts w:ascii="Times New Roman" w:hAnsi="宋体"/>
                <w:szCs w:val="21"/>
              </w:rPr>
            </w:pPr>
            <w:r>
              <w:rPr>
                <w:rFonts w:hint="eastAsia" w:ascii="Times New Roman" w:hAnsi="宋体"/>
                <w:szCs w:val="21"/>
              </w:rPr>
              <w:t>（二）党组织规范化建设   （40）</w:t>
            </w:r>
          </w:p>
        </w:tc>
        <w:tc>
          <w:tcPr>
            <w:tcW w:w="1443" w:type="dxa"/>
            <w:vMerge w:val="restart"/>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2.领导作用</w:t>
            </w:r>
            <w:r>
              <w:rPr>
                <w:rFonts w:hint="eastAsia" w:ascii="Times New Roman" w:hAnsi="Times New Roman"/>
                <w:szCs w:val="21"/>
              </w:rPr>
              <w:br w:type="textWrapping"/>
            </w:r>
            <w:r>
              <w:rPr>
                <w:rFonts w:hint="eastAsia" w:ascii="Times New Roman" w:hAnsi="Times New Roman"/>
                <w:szCs w:val="21"/>
              </w:rPr>
              <w:t>（5）</w:t>
            </w:r>
          </w:p>
        </w:tc>
        <w:tc>
          <w:tcPr>
            <w:tcW w:w="4553"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（4）发挥作用             </w:t>
            </w:r>
          </w:p>
        </w:tc>
        <w:tc>
          <w:tcPr>
            <w:tcW w:w="814" w:type="dxa"/>
            <w:shd w:val="clear" w:color="auto" w:fill="FFFFFF"/>
            <w:vAlign w:val="center"/>
          </w:tcPr>
          <w:p>
            <w:pPr>
              <w:widowControl/>
              <w:jc w:val="center"/>
              <w:textAlignment w:val="center"/>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shd w:val="clear" w:color="auto" w:fill="auto"/>
            <w:vAlign w:val="center"/>
          </w:tcPr>
          <w:p>
            <w:pPr>
              <w:overflowPunct w:val="0"/>
              <w:snapToGrid w:val="0"/>
              <w:jc w:val="center"/>
              <w:rPr>
                <w:rFonts w:ascii="Times New Roman" w:hAnsi="黑体" w:eastAsia="黑体"/>
                <w:bCs/>
                <w:szCs w:val="21"/>
              </w:rPr>
            </w:pPr>
          </w:p>
        </w:tc>
        <w:tc>
          <w:tcPr>
            <w:tcW w:w="1370" w:type="dxa"/>
            <w:vMerge w:val="continue"/>
            <w:shd w:val="clear" w:color="auto" w:fill="auto"/>
            <w:vAlign w:val="center"/>
          </w:tcPr>
          <w:p>
            <w:pPr>
              <w:overflowPunct w:val="0"/>
              <w:snapToGrid w:val="0"/>
              <w:jc w:val="center"/>
              <w:rPr>
                <w:rFonts w:ascii="Times New Roman" w:hAnsi="黑体" w:eastAsia="黑体"/>
                <w:bCs/>
                <w:szCs w:val="21"/>
              </w:rPr>
            </w:pPr>
          </w:p>
        </w:tc>
        <w:tc>
          <w:tcPr>
            <w:tcW w:w="1443" w:type="dxa"/>
            <w:vMerge w:val="continue"/>
            <w:shd w:val="clear" w:color="auto" w:fill="FFFFFF"/>
            <w:vAlign w:val="center"/>
          </w:tcPr>
          <w:p>
            <w:pPr>
              <w:overflowPunct w:val="0"/>
              <w:snapToGrid w:val="0"/>
              <w:jc w:val="center"/>
              <w:rPr>
                <w:rFonts w:ascii="Times New Roman" w:hAnsi="Times New Roman"/>
                <w:szCs w:val="21"/>
              </w:rPr>
            </w:pPr>
          </w:p>
        </w:tc>
        <w:tc>
          <w:tcPr>
            <w:tcW w:w="4553"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（5）按期换届       </w:t>
            </w:r>
          </w:p>
        </w:tc>
        <w:tc>
          <w:tcPr>
            <w:tcW w:w="814" w:type="dxa"/>
            <w:shd w:val="clear" w:color="auto" w:fill="FFFFFF"/>
            <w:vAlign w:val="center"/>
          </w:tcPr>
          <w:p>
            <w:pPr>
              <w:widowControl/>
              <w:jc w:val="center"/>
              <w:textAlignment w:val="center"/>
              <w:rPr>
                <w:rFonts w:ascii="Times New Roman" w:hAnsi="Times New Roman"/>
                <w:szCs w:val="21"/>
              </w:rPr>
            </w:pPr>
            <w:r>
              <w:rPr>
                <w:rFonts w:hint="eastAsia"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shd w:val="clear" w:color="auto" w:fill="auto"/>
            <w:vAlign w:val="center"/>
          </w:tcPr>
          <w:p>
            <w:pPr>
              <w:overflowPunct w:val="0"/>
              <w:snapToGrid w:val="0"/>
              <w:jc w:val="center"/>
              <w:rPr>
                <w:rFonts w:ascii="Times New Roman" w:hAnsi="黑体" w:eastAsia="黑体"/>
                <w:bCs/>
                <w:szCs w:val="21"/>
              </w:rPr>
            </w:pPr>
          </w:p>
        </w:tc>
        <w:tc>
          <w:tcPr>
            <w:tcW w:w="1370" w:type="dxa"/>
            <w:vMerge w:val="continue"/>
            <w:shd w:val="clear" w:color="auto" w:fill="auto"/>
            <w:vAlign w:val="center"/>
          </w:tcPr>
          <w:p>
            <w:pPr>
              <w:overflowPunct w:val="0"/>
              <w:snapToGrid w:val="0"/>
              <w:jc w:val="center"/>
              <w:rPr>
                <w:rFonts w:ascii="Times New Roman" w:hAnsi="黑体" w:eastAsia="黑体"/>
                <w:bCs/>
                <w:szCs w:val="21"/>
              </w:rPr>
            </w:pPr>
          </w:p>
        </w:tc>
        <w:tc>
          <w:tcPr>
            <w:tcW w:w="1443" w:type="dxa"/>
            <w:vMerge w:val="restart"/>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3.基础队伍建设（15）</w:t>
            </w:r>
          </w:p>
        </w:tc>
        <w:tc>
          <w:tcPr>
            <w:tcW w:w="4553"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（6）书记选配              </w:t>
            </w:r>
          </w:p>
        </w:tc>
        <w:tc>
          <w:tcPr>
            <w:tcW w:w="814" w:type="dxa"/>
            <w:shd w:val="clear" w:color="auto" w:fill="FFFFFF"/>
            <w:vAlign w:val="center"/>
          </w:tcPr>
          <w:p>
            <w:pPr>
              <w:widowControl/>
              <w:jc w:val="center"/>
              <w:textAlignment w:val="center"/>
              <w:rPr>
                <w:rFonts w:ascii="Times New Roman" w:hAnsi="Times New Roman"/>
                <w:szCs w:val="21"/>
              </w:rPr>
            </w:pPr>
            <w:r>
              <w:rPr>
                <w:rFonts w:hint="eastAsia"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shd w:val="clear" w:color="auto" w:fill="auto"/>
            <w:vAlign w:val="center"/>
          </w:tcPr>
          <w:p>
            <w:pPr>
              <w:overflowPunct w:val="0"/>
              <w:snapToGrid w:val="0"/>
              <w:jc w:val="center"/>
              <w:rPr>
                <w:rFonts w:ascii="Times New Roman" w:hAnsi="黑体" w:eastAsia="黑体"/>
                <w:bCs/>
                <w:szCs w:val="21"/>
              </w:rPr>
            </w:pPr>
          </w:p>
        </w:tc>
        <w:tc>
          <w:tcPr>
            <w:tcW w:w="1370" w:type="dxa"/>
            <w:vMerge w:val="continue"/>
            <w:shd w:val="clear" w:color="auto" w:fill="auto"/>
            <w:vAlign w:val="center"/>
          </w:tcPr>
          <w:p>
            <w:pPr>
              <w:overflowPunct w:val="0"/>
              <w:snapToGrid w:val="0"/>
              <w:jc w:val="center"/>
              <w:rPr>
                <w:rFonts w:ascii="Times New Roman" w:hAnsi="黑体" w:eastAsia="黑体"/>
                <w:bCs/>
                <w:szCs w:val="21"/>
              </w:rPr>
            </w:pPr>
          </w:p>
        </w:tc>
        <w:tc>
          <w:tcPr>
            <w:tcW w:w="1443" w:type="dxa"/>
            <w:vMerge w:val="continue"/>
            <w:shd w:val="clear" w:color="auto" w:fill="FFFFFF"/>
            <w:vAlign w:val="center"/>
          </w:tcPr>
          <w:p>
            <w:pPr>
              <w:overflowPunct w:val="0"/>
              <w:snapToGrid w:val="0"/>
              <w:jc w:val="center"/>
              <w:rPr>
                <w:rFonts w:ascii="Times New Roman" w:hAnsi="Times New Roman"/>
                <w:szCs w:val="21"/>
              </w:rPr>
            </w:pPr>
          </w:p>
        </w:tc>
        <w:tc>
          <w:tcPr>
            <w:tcW w:w="4553"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（7）党员管理</w:t>
            </w:r>
          </w:p>
        </w:tc>
        <w:tc>
          <w:tcPr>
            <w:tcW w:w="814" w:type="dxa"/>
            <w:shd w:val="clear" w:color="auto" w:fill="FFFFFF"/>
            <w:vAlign w:val="center"/>
          </w:tcPr>
          <w:p>
            <w:pPr>
              <w:widowControl/>
              <w:jc w:val="center"/>
              <w:textAlignment w:val="center"/>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shd w:val="clear" w:color="auto" w:fill="auto"/>
            <w:vAlign w:val="center"/>
          </w:tcPr>
          <w:p>
            <w:pPr>
              <w:overflowPunct w:val="0"/>
              <w:snapToGrid w:val="0"/>
              <w:jc w:val="center"/>
              <w:rPr>
                <w:rFonts w:ascii="Times New Roman" w:hAnsi="黑体" w:eastAsia="黑体"/>
                <w:bCs/>
                <w:szCs w:val="21"/>
              </w:rPr>
            </w:pPr>
          </w:p>
        </w:tc>
        <w:tc>
          <w:tcPr>
            <w:tcW w:w="1370" w:type="dxa"/>
            <w:vMerge w:val="continue"/>
            <w:shd w:val="clear" w:color="auto" w:fill="auto"/>
            <w:vAlign w:val="center"/>
          </w:tcPr>
          <w:p>
            <w:pPr>
              <w:overflowPunct w:val="0"/>
              <w:snapToGrid w:val="0"/>
              <w:jc w:val="center"/>
              <w:rPr>
                <w:rFonts w:ascii="Times New Roman" w:hAnsi="黑体" w:eastAsia="黑体"/>
                <w:bCs/>
                <w:szCs w:val="21"/>
              </w:rPr>
            </w:pPr>
          </w:p>
        </w:tc>
        <w:tc>
          <w:tcPr>
            <w:tcW w:w="1443" w:type="dxa"/>
            <w:vMerge w:val="continue"/>
            <w:shd w:val="clear" w:color="auto" w:fill="FFFFFF"/>
            <w:vAlign w:val="center"/>
          </w:tcPr>
          <w:p>
            <w:pPr>
              <w:overflowPunct w:val="0"/>
              <w:snapToGrid w:val="0"/>
              <w:jc w:val="center"/>
              <w:rPr>
                <w:rFonts w:ascii="Times New Roman" w:hAnsi="Times New Roman"/>
                <w:szCs w:val="21"/>
              </w:rPr>
            </w:pPr>
          </w:p>
        </w:tc>
        <w:tc>
          <w:tcPr>
            <w:tcW w:w="4553"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（8）评议机制       </w:t>
            </w:r>
          </w:p>
        </w:tc>
        <w:tc>
          <w:tcPr>
            <w:tcW w:w="814" w:type="dxa"/>
            <w:shd w:val="clear" w:color="auto" w:fill="FFFFFF"/>
            <w:vAlign w:val="center"/>
          </w:tcPr>
          <w:p>
            <w:pPr>
              <w:widowControl/>
              <w:jc w:val="center"/>
              <w:textAlignment w:val="center"/>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shd w:val="clear" w:color="auto" w:fill="auto"/>
            <w:vAlign w:val="center"/>
          </w:tcPr>
          <w:p>
            <w:pPr>
              <w:overflowPunct w:val="0"/>
              <w:snapToGrid w:val="0"/>
              <w:jc w:val="center"/>
              <w:rPr>
                <w:rFonts w:ascii="Times New Roman" w:hAnsi="黑体" w:eastAsia="黑体"/>
                <w:bCs/>
                <w:szCs w:val="21"/>
              </w:rPr>
            </w:pPr>
          </w:p>
        </w:tc>
        <w:tc>
          <w:tcPr>
            <w:tcW w:w="1370" w:type="dxa"/>
            <w:vMerge w:val="continue"/>
            <w:shd w:val="clear" w:color="auto" w:fill="auto"/>
            <w:vAlign w:val="center"/>
          </w:tcPr>
          <w:p>
            <w:pPr>
              <w:overflowPunct w:val="0"/>
              <w:snapToGrid w:val="0"/>
              <w:jc w:val="center"/>
              <w:rPr>
                <w:rFonts w:ascii="Times New Roman" w:hAnsi="黑体" w:eastAsia="黑体"/>
                <w:bCs/>
                <w:szCs w:val="21"/>
              </w:rPr>
            </w:pPr>
          </w:p>
        </w:tc>
        <w:tc>
          <w:tcPr>
            <w:tcW w:w="1443" w:type="dxa"/>
            <w:vMerge w:val="continue"/>
            <w:shd w:val="clear" w:color="auto" w:fill="FFFFFF"/>
            <w:vAlign w:val="center"/>
          </w:tcPr>
          <w:p>
            <w:pPr>
              <w:overflowPunct w:val="0"/>
              <w:snapToGrid w:val="0"/>
              <w:jc w:val="center"/>
              <w:rPr>
                <w:rFonts w:ascii="Times New Roman" w:hAnsi="Times New Roman"/>
                <w:szCs w:val="21"/>
              </w:rPr>
            </w:pPr>
          </w:p>
        </w:tc>
        <w:tc>
          <w:tcPr>
            <w:tcW w:w="4553"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（9）党员教育培训</w:t>
            </w:r>
          </w:p>
        </w:tc>
        <w:tc>
          <w:tcPr>
            <w:tcW w:w="814" w:type="dxa"/>
            <w:shd w:val="clear" w:color="auto" w:fill="FFFFFF"/>
            <w:vAlign w:val="center"/>
          </w:tcPr>
          <w:p>
            <w:pPr>
              <w:widowControl/>
              <w:jc w:val="center"/>
              <w:textAlignment w:val="center"/>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shd w:val="clear" w:color="auto" w:fill="auto"/>
            <w:vAlign w:val="center"/>
          </w:tcPr>
          <w:p>
            <w:pPr>
              <w:overflowPunct w:val="0"/>
              <w:snapToGrid w:val="0"/>
              <w:jc w:val="center"/>
              <w:rPr>
                <w:rFonts w:ascii="Times New Roman" w:hAnsi="黑体" w:eastAsia="黑体"/>
                <w:bCs/>
                <w:szCs w:val="21"/>
              </w:rPr>
            </w:pPr>
          </w:p>
        </w:tc>
        <w:tc>
          <w:tcPr>
            <w:tcW w:w="1370" w:type="dxa"/>
            <w:vMerge w:val="continue"/>
            <w:shd w:val="clear" w:color="auto" w:fill="auto"/>
            <w:vAlign w:val="center"/>
          </w:tcPr>
          <w:p>
            <w:pPr>
              <w:overflowPunct w:val="0"/>
              <w:snapToGrid w:val="0"/>
              <w:jc w:val="center"/>
              <w:rPr>
                <w:rFonts w:ascii="Times New Roman" w:hAnsi="黑体" w:eastAsia="黑体"/>
                <w:bCs/>
                <w:szCs w:val="21"/>
              </w:rPr>
            </w:pPr>
          </w:p>
        </w:tc>
        <w:tc>
          <w:tcPr>
            <w:tcW w:w="1443" w:type="dxa"/>
            <w:vMerge w:val="continue"/>
            <w:shd w:val="clear" w:color="auto" w:fill="FFFFFF"/>
            <w:vAlign w:val="center"/>
          </w:tcPr>
          <w:p>
            <w:pPr>
              <w:overflowPunct w:val="0"/>
              <w:snapToGrid w:val="0"/>
              <w:jc w:val="center"/>
              <w:rPr>
                <w:rFonts w:ascii="Times New Roman" w:hAnsi="Times New Roman"/>
                <w:szCs w:val="21"/>
              </w:rPr>
            </w:pPr>
          </w:p>
        </w:tc>
        <w:tc>
          <w:tcPr>
            <w:tcW w:w="4553"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（10）发展党员        </w:t>
            </w:r>
          </w:p>
        </w:tc>
        <w:tc>
          <w:tcPr>
            <w:tcW w:w="814" w:type="dxa"/>
            <w:shd w:val="clear" w:color="auto" w:fill="FFFFFF"/>
            <w:vAlign w:val="center"/>
          </w:tcPr>
          <w:p>
            <w:pPr>
              <w:widowControl/>
              <w:jc w:val="center"/>
              <w:textAlignment w:val="center"/>
              <w:rPr>
                <w:rFonts w:ascii="Times New Roman" w:hAnsi="Times New Roman"/>
                <w:szCs w:val="21"/>
              </w:rPr>
            </w:pPr>
            <w:r>
              <w:rPr>
                <w:rFonts w:hint="eastAsia"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shd w:val="clear" w:color="auto" w:fill="auto"/>
            <w:vAlign w:val="center"/>
          </w:tcPr>
          <w:p>
            <w:pPr>
              <w:overflowPunct w:val="0"/>
              <w:snapToGrid w:val="0"/>
              <w:jc w:val="center"/>
              <w:rPr>
                <w:rFonts w:ascii="Times New Roman" w:hAnsi="黑体" w:eastAsia="黑体"/>
                <w:bCs/>
                <w:szCs w:val="21"/>
              </w:rPr>
            </w:pPr>
          </w:p>
        </w:tc>
        <w:tc>
          <w:tcPr>
            <w:tcW w:w="1370" w:type="dxa"/>
            <w:vMerge w:val="continue"/>
            <w:shd w:val="clear" w:color="auto" w:fill="auto"/>
            <w:vAlign w:val="center"/>
          </w:tcPr>
          <w:p>
            <w:pPr>
              <w:overflowPunct w:val="0"/>
              <w:snapToGrid w:val="0"/>
              <w:jc w:val="center"/>
              <w:rPr>
                <w:rFonts w:ascii="Times New Roman" w:hAnsi="黑体" w:eastAsia="黑体"/>
                <w:bCs/>
                <w:szCs w:val="21"/>
              </w:rPr>
            </w:pPr>
          </w:p>
        </w:tc>
        <w:tc>
          <w:tcPr>
            <w:tcW w:w="1443" w:type="dxa"/>
            <w:vMerge w:val="continue"/>
            <w:shd w:val="clear" w:color="auto" w:fill="FFFFFF"/>
            <w:vAlign w:val="center"/>
          </w:tcPr>
          <w:p>
            <w:pPr>
              <w:overflowPunct w:val="0"/>
              <w:snapToGrid w:val="0"/>
              <w:jc w:val="center"/>
              <w:rPr>
                <w:rFonts w:ascii="Times New Roman" w:hAnsi="Times New Roman"/>
                <w:szCs w:val="21"/>
              </w:rPr>
            </w:pPr>
          </w:p>
        </w:tc>
        <w:tc>
          <w:tcPr>
            <w:tcW w:w="4553"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（11）党风廉政建设</w:t>
            </w:r>
          </w:p>
        </w:tc>
        <w:tc>
          <w:tcPr>
            <w:tcW w:w="814" w:type="dxa"/>
            <w:shd w:val="clear" w:color="auto" w:fill="FFFFFF"/>
            <w:vAlign w:val="center"/>
          </w:tcPr>
          <w:p>
            <w:pPr>
              <w:widowControl/>
              <w:jc w:val="center"/>
              <w:textAlignment w:val="center"/>
              <w:rPr>
                <w:rFonts w:ascii="Times New Roman" w:hAnsi="Times New Roman"/>
                <w:szCs w:val="21"/>
              </w:rPr>
            </w:pPr>
            <w:r>
              <w:rPr>
                <w:rFonts w:hint="eastAsia"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shd w:val="clear" w:color="auto" w:fill="auto"/>
            <w:vAlign w:val="center"/>
          </w:tcPr>
          <w:p>
            <w:pPr>
              <w:overflowPunct w:val="0"/>
              <w:snapToGrid w:val="0"/>
              <w:jc w:val="center"/>
              <w:rPr>
                <w:rFonts w:ascii="Times New Roman" w:hAnsi="黑体" w:eastAsia="黑体"/>
                <w:bCs/>
                <w:szCs w:val="21"/>
              </w:rPr>
            </w:pPr>
          </w:p>
        </w:tc>
        <w:tc>
          <w:tcPr>
            <w:tcW w:w="1370" w:type="dxa"/>
            <w:vMerge w:val="continue"/>
            <w:shd w:val="clear" w:color="auto" w:fill="auto"/>
            <w:vAlign w:val="center"/>
          </w:tcPr>
          <w:p>
            <w:pPr>
              <w:overflowPunct w:val="0"/>
              <w:snapToGrid w:val="0"/>
              <w:jc w:val="center"/>
              <w:rPr>
                <w:rFonts w:ascii="Times New Roman" w:hAnsi="黑体" w:eastAsia="黑体"/>
                <w:bCs/>
                <w:szCs w:val="21"/>
              </w:rPr>
            </w:pPr>
          </w:p>
        </w:tc>
        <w:tc>
          <w:tcPr>
            <w:tcW w:w="1443"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4.基础制度建设（5）</w:t>
            </w:r>
          </w:p>
        </w:tc>
        <w:tc>
          <w:tcPr>
            <w:tcW w:w="4553"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（12）落实基本制度           </w:t>
            </w:r>
          </w:p>
        </w:tc>
        <w:tc>
          <w:tcPr>
            <w:tcW w:w="814" w:type="dxa"/>
            <w:shd w:val="clear" w:color="auto" w:fill="FFFFFF"/>
            <w:vAlign w:val="center"/>
          </w:tcPr>
          <w:p>
            <w:pPr>
              <w:widowControl/>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shd w:val="clear" w:color="auto" w:fill="auto"/>
            <w:vAlign w:val="center"/>
          </w:tcPr>
          <w:p>
            <w:pPr>
              <w:overflowPunct w:val="0"/>
              <w:snapToGrid w:val="0"/>
              <w:jc w:val="center"/>
              <w:rPr>
                <w:rFonts w:ascii="Times New Roman" w:hAnsi="黑体" w:eastAsia="黑体"/>
                <w:bCs/>
                <w:szCs w:val="21"/>
              </w:rPr>
            </w:pPr>
          </w:p>
        </w:tc>
        <w:tc>
          <w:tcPr>
            <w:tcW w:w="1370" w:type="dxa"/>
            <w:vMerge w:val="continue"/>
            <w:shd w:val="clear" w:color="auto" w:fill="auto"/>
            <w:vAlign w:val="center"/>
          </w:tcPr>
          <w:p>
            <w:pPr>
              <w:overflowPunct w:val="0"/>
              <w:snapToGrid w:val="0"/>
              <w:jc w:val="center"/>
              <w:rPr>
                <w:rFonts w:ascii="Times New Roman" w:hAnsi="黑体" w:eastAsia="黑体"/>
                <w:bCs/>
                <w:szCs w:val="21"/>
              </w:rPr>
            </w:pPr>
          </w:p>
        </w:tc>
        <w:tc>
          <w:tcPr>
            <w:tcW w:w="1443"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5.基本活动   （5）</w:t>
            </w:r>
          </w:p>
        </w:tc>
        <w:tc>
          <w:tcPr>
            <w:tcW w:w="4553"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（13）党的活动</w:t>
            </w:r>
          </w:p>
        </w:tc>
        <w:tc>
          <w:tcPr>
            <w:tcW w:w="814" w:type="dxa"/>
            <w:shd w:val="clear" w:color="auto" w:fill="FFFFFF"/>
            <w:vAlign w:val="center"/>
          </w:tcPr>
          <w:p>
            <w:pPr>
              <w:widowControl/>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shd w:val="clear" w:color="auto" w:fill="auto"/>
            <w:vAlign w:val="center"/>
          </w:tcPr>
          <w:p>
            <w:pPr>
              <w:overflowPunct w:val="0"/>
              <w:snapToGrid w:val="0"/>
              <w:jc w:val="center"/>
              <w:rPr>
                <w:rFonts w:ascii="Times New Roman" w:hAnsi="黑体" w:eastAsia="黑体"/>
                <w:bCs/>
                <w:szCs w:val="21"/>
              </w:rPr>
            </w:pPr>
          </w:p>
        </w:tc>
        <w:tc>
          <w:tcPr>
            <w:tcW w:w="1370" w:type="dxa"/>
            <w:vMerge w:val="continue"/>
            <w:shd w:val="clear" w:color="auto" w:fill="auto"/>
            <w:vAlign w:val="center"/>
          </w:tcPr>
          <w:p>
            <w:pPr>
              <w:overflowPunct w:val="0"/>
              <w:snapToGrid w:val="0"/>
              <w:jc w:val="center"/>
              <w:rPr>
                <w:rFonts w:ascii="Times New Roman" w:hAnsi="黑体" w:eastAsia="黑体"/>
                <w:bCs/>
                <w:szCs w:val="21"/>
              </w:rPr>
            </w:pPr>
          </w:p>
        </w:tc>
        <w:tc>
          <w:tcPr>
            <w:tcW w:w="1443" w:type="dxa"/>
            <w:vMerge w:val="restart"/>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6.基本保障         （10）</w:t>
            </w:r>
          </w:p>
        </w:tc>
        <w:tc>
          <w:tcPr>
            <w:tcW w:w="4553"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（14）阵地保障        </w:t>
            </w:r>
          </w:p>
        </w:tc>
        <w:tc>
          <w:tcPr>
            <w:tcW w:w="814" w:type="dxa"/>
            <w:shd w:val="clear" w:color="auto" w:fill="FFFFFF"/>
            <w:vAlign w:val="center"/>
          </w:tcPr>
          <w:p>
            <w:pPr>
              <w:widowControl/>
              <w:jc w:val="center"/>
              <w:textAlignment w:val="center"/>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shd w:val="clear" w:color="auto" w:fill="auto"/>
            <w:vAlign w:val="center"/>
          </w:tcPr>
          <w:p>
            <w:pPr>
              <w:overflowPunct w:val="0"/>
              <w:snapToGrid w:val="0"/>
              <w:jc w:val="center"/>
              <w:rPr>
                <w:rFonts w:ascii="Times New Roman" w:hAnsi="黑体" w:eastAsia="黑体"/>
                <w:bCs/>
                <w:szCs w:val="21"/>
              </w:rPr>
            </w:pPr>
          </w:p>
        </w:tc>
        <w:tc>
          <w:tcPr>
            <w:tcW w:w="1370" w:type="dxa"/>
            <w:vMerge w:val="continue"/>
            <w:shd w:val="clear" w:color="auto" w:fill="auto"/>
            <w:vAlign w:val="center"/>
          </w:tcPr>
          <w:p>
            <w:pPr>
              <w:overflowPunct w:val="0"/>
              <w:snapToGrid w:val="0"/>
              <w:jc w:val="center"/>
              <w:rPr>
                <w:rFonts w:ascii="Times New Roman" w:hAnsi="黑体" w:eastAsia="黑体"/>
                <w:bCs/>
                <w:szCs w:val="21"/>
              </w:rPr>
            </w:pPr>
          </w:p>
        </w:tc>
        <w:tc>
          <w:tcPr>
            <w:tcW w:w="1443" w:type="dxa"/>
            <w:vMerge w:val="continue"/>
            <w:shd w:val="clear" w:color="auto" w:fill="FFFFFF"/>
            <w:vAlign w:val="center"/>
          </w:tcPr>
          <w:p>
            <w:pPr>
              <w:overflowPunct w:val="0"/>
              <w:snapToGrid w:val="0"/>
              <w:jc w:val="center"/>
              <w:rPr>
                <w:rFonts w:ascii="Times New Roman" w:hAnsi="Times New Roman"/>
                <w:szCs w:val="21"/>
              </w:rPr>
            </w:pPr>
          </w:p>
        </w:tc>
        <w:tc>
          <w:tcPr>
            <w:tcW w:w="4553"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（15）经费保障  </w:t>
            </w:r>
          </w:p>
        </w:tc>
        <w:tc>
          <w:tcPr>
            <w:tcW w:w="814" w:type="dxa"/>
            <w:shd w:val="clear" w:color="auto" w:fill="FFFFFF"/>
            <w:vAlign w:val="center"/>
          </w:tcPr>
          <w:p>
            <w:pPr>
              <w:widowControl/>
              <w:jc w:val="center"/>
              <w:textAlignment w:val="center"/>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shd w:val="clear" w:color="auto" w:fill="auto"/>
            <w:vAlign w:val="center"/>
          </w:tcPr>
          <w:p>
            <w:pPr>
              <w:overflowPunct w:val="0"/>
              <w:snapToGrid w:val="0"/>
              <w:jc w:val="center"/>
              <w:rPr>
                <w:rFonts w:ascii="Times New Roman" w:hAnsi="黑体" w:eastAsia="黑体"/>
                <w:bCs/>
                <w:szCs w:val="21"/>
              </w:rPr>
            </w:pPr>
          </w:p>
        </w:tc>
        <w:tc>
          <w:tcPr>
            <w:tcW w:w="1370" w:type="dxa"/>
            <w:vMerge w:val="continue"/>
            <w:shd w:val="clear" w:color="auto" w:fill="auto"/>
            <w:vAlign w:val="center"/>
          </w:tcPr>
          <w:p>
            <w:pPr>
              <w:overflowPunct w:val="0"/>
              <w:snapToGrid w:val="0"/>
              <w:jc w:val="center"/>
              <w:rPr>
                <w:rFonts w:ascii="Times New Roman" w:hAnsi="黑体" w:eastAsia="黑体"/>
                <w:bCs/>
                <w:szCs w:val="21"/>
              </w:rPr>
            </w:pPr>
          </w:p>
        </w:tc>
        <w:tc>
          <w:tcPr>
            <w:tcW w:w="1443" w:type="dxa"/>
            <w:vMerge w:val="continue"/>
            <w:shd w:val="clear" w:color="auto" w:fill="FFFFFF"/>
            <w:vAlign w:val="center"/>
          </w:tcPr>
          <w:p>
            <w:pPr>
              <w:overflowPunct w:val="0"/>
              <w:snapToGrid w:val="0"/>
              <w:jc w:val="center"/>
              <w:rPr>
                <w:rFonts w:ascii="Times New Roman" w:hAnsi="Times New Roman"/>
                <w:szCs w:val="21"/>
              </w:rPr>
            </w:pPr>
          </w:p>
        </w:tc>
        <w:tc>
          <w:tcPr>
            <w:tcW w:w="4553"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（16）经费管理     </w:t>
            </w:r>
          </w:p>
        </w:tc>
        <w:tc>
          <w:tcPr>
            <w:tcW w:w="814" w:type="dxa"/>
            <w:shd w:val="clear" w:color="auto" w:fill="FFFFFF"/>
            <w:vAlign w:val="center"/>
          </w:tcPr>
          <w:p>
            <w:pPr>
              <w:widowControl/>
              <w:jc w:val="center"/>
              <w:textAlignment w:val="center"/>
              <w:rPr>
                <w:rFonts w:ascii="Times New Roman" w:hAnsi="Times New Roman"/>
                <w:szCs w:val="21"/>
              </w:rPr>
            </w:pPr>
            <w:r>
              <w:rPr>
                <w:rFonts w:hint="eastAsia"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116" w:type="dxa"/>
            <w:vMerge w:val="continue"/>
            <w:vAlign w:val="center"/>
          </w:tcPr>
          <w:p>
            <w:pPr>
              <w:overflowPunct w:val="0"/>
              <w:snapToGrid w:val="0"/>
              <w:jc w:val="center"/>
              <w:rPr>
                <w:rFonts w:ascii="Times New Roman" w:hAnsi="黑体" w:eastAsia="黑体"/>
                <w:bCs/>
                <w:szCs w:val="21"/>
              </w:rPr>
            </w:pPr>
          </w:p>
        </w:tc>
        <w:tc>
          <w:tcPr>
            <w:tcW w:w="8180" w:type="dxa"/>
            <w:gridSpan w:val="4"/>
            <w:vAlign w:val="center"/>
          </w:tcPr>
          <w:p>
            <w:pPr>
              <w:overflowPunct w:val="0"/>
              <w:snapToGrid w:val="0"/>
              <w:jc w:val="left"/>
              <w:textAlignment w:val="center"/>
              <w:rPr>
                <w:rFonts w:ascii="Times New Roman" w:hAnsi="Times New Roman"/>
                <w:bCs/>
                <w:szCs w:val="21"/>
              </w:rPr>
            </w:pPr>
            <w:r>
              <w:rPr>
                <w:rFonts w:ascii="宋体" w:hAnsi="宋体" w:cs="宋体"/>
                <w:szCs w:val="21"/>
                <w:lang w:bidi="ar"/>
              </w:rPr>
              <w:t>“党建工作”实行一票否决：经实地考察评估，存在不重视党建工作，应建未建党组织或常年不开展活动、不发挥党组织作用的，评估时不得评为4A及以上等级。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restart"/>
            <w:vAlign w:val="center"/>
          </w:tcPr>
          <w:p>
            <w:pPr>
              <w:overflowPunct w:val="0"/>
              <w:snapToGrid w:val="0"/>
              <w:rPr>
                <w:rFonts w:ascii="Times New Roman" w:hAnsi="Times New Roman"/>
                <w:szCs w:val="21"/>
              </w:rPr>
            </w:pPr>
            <w:r>
              <w:rPr>
                <w:rFonts w:hint="eastAsia" w:ascii="Times New Roman" w:hAnsi="宋体"/>
                <w:szCs w:val="21"/>
              </w:rPr>
              <w:t>二</w:t>
            </w:r>
            <w:r>
              <w:rPr>
                <w:rFonts w:ascii="Times New Roman" w:hAnsi="宋体"/>
                <w:szCs w:val="21"/>
              </w:rPr>
              <w:t>、基础</w:t>
            </w:r>
            <w:r>
              <w:rPr>
                <w:rFonts w:ascii="Times New Roman" w:hAnsi="Times New Roman"/>
                <w:szCs w:val="21"/>
              </w:rPr>
              <w:br w:type="textWrapping"/>
            </w:r>
            <w:r>
              <w:rPr>
                <w:rFonts w:ascii="Times New Roman" w:hAnsi="宋体"/>
                <w:szCs w:val="21"/>
              </w:rPr>
              <w:t>条件</w:t>
            </w:r>
            <w:r>
              <w:rPr>
                <w:rFonts w:ascii="Times New Roman" w:hAnsi="Times New Roman"/>
                <w:szCs w:val="21"/>
              </w:rPr>
              <w:br w:type="textWrapping"/>
            </w:r>
            <w:r>
              <w:rPr>
                <w:rFonts w:ascii="Times New Roman" w:hAnsi="宋体"/>
                <w:szCs w:val="21"/>
              </w:rPr>
              <w:t>（</w:t>
            </w:r>
            <w:r>
              <w:rPr>
                <w:rFonts w:ascii="Times New Roman" w:hAnsi="Times New Roman"/>
                <w:szCs w:val="21"/>
              </w:rPr>
              <w:t>1</w:t>
            </w:r>
            <w:r>
              <w:rPr>
                <w:rFonts w:hint="eastAsia" w:ascii="Times New Roman" w:hAnsi="Times New Roman"/>
                <w:szCs w:val="21"/>
              </w:rPr>
              <w:t>5</w:t>
            </w:r>
            <w:r>
              <w:rPr>
                <w:rFonts w:ascii="Times New Roman" w:hAnsi="Times New Roman"/>
                <w:szCs w:val="21"/>
              </w:rPr>
              <w:t>0</w:t>
            </w:r>
            <w:r>
              <w:rPr>
                <w:rFonts w:ascii="Times New Roman" w:hAnsi="宋体"/>
                <w:szCs w:val="21"/>
              </w:rPr>
              <w:t>）</w:t>
            </w:r>
          </w:p>
        </w:tc>
        <w:tc>
          <w:tcPr>
            <w:tcW w:w="1370" w:type="dxa"/>
            <w:vMerge w:val="restart"/>
            <w:vAlign w:val="center"/>
          </w:tcPr>
          <w:p>
            <w:pPr>
              <w:overflowPunct w:val="0"/>
              <w:snapToGrid w:val="0"/>
              <w:rPr>
                <w:rFonts w:ascii="Times New Roman" w:hAnsi="Times New Roman"/>
                <w:szCs w:val="21"/>
              </w:rPr>
            </w:pPr>
            <w:r>
              <w:rPr>
                <w:rFonts w:ascii="Times New Roman" w:hAnsi="宋体"/>
                <w:szCs w:val="21"/>
              </w:rPr>
              <w:t>（</w:t>
            </w:r>
            <w:r>
              <w:rPr>
                <w:rFonts w:hint="eastAsia" w:ascii="Times New Roman" w:hAnsi="宋体"/>
                <w:szCs w:val="21"/>
              </w:rPr>
              <w:t>三</w:t>
            </w:r>
            <w:r>
              <w:rPr>
                <w:rFonts w:ascii="Times New Roman" w:hAnsi="宋体"/>
                <w:szCs w:val="21"/>
              </w:rPr>
              <w:t>）法人资格</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50</w:t>
            </w:r>
            <w:r>
              <w:rPr>
                <w:rFonts w:ascii="Times New Roman" w:hAnsi="宋体"/>
                <w:szCs w:val="21"/>
              </w:rPr>
              <w:t>）</w:t>
            </w:r>
          </w:p>
        </w:tc>
        <w:tc>
          <w:tcPr>
            <w:tcW w:w="1443" w:type="dxa"/>
            <w:vAlign w:val="center"/>
          </w:tcPr>
          <w:p>
            <w:pPr>
              <w:overflowPunct w:val="0"/>
              <w:snapToGrid w:val="0"/>
              <w:rPr>
                <w:rFonts w:ascii="Times New Roman" w:hAnsi="Times New Roman"/>
                <w:szCs w:val="21"/>
              </w:rPr>
            </w:pPr>
            <w:r>
              <w:rPr>
                <w:rFonts w:hint="eastAsia" w:ascii="Times New Roman" w:hAnsi="Times New Roman"/>
                <w:szCs w:val="21"/>
              </w:rPr>
              <w:t>7</w:t>
            </w:r>
            <w:r>
              <w:rPr>
                <w:rFonts w:ascii="Times New Roman" w:hAnsi="宋体"/>
                <w:szCs w:val="21"/>
              </w:rPr>
              <w:t>．法定代表人（</w:t>
            </w:r>
            <w:r>
              <w:rPr>
                <w:rFonts w:ascii="Times New Roman" w:hAnsi="Times New Roman"/>
                <w:szCs w:val="21"/>
              </w:rPr>
              <w:t>10</w:t>
            </w:r>
            <w:r>
              <w:rPr>
                <w:rFonts w:ascii="Times New Roman" w:hAnsi="宋体"/>
                <w:szCs w:val="21"/>
              </w:rPr>
              <w:t>）</w:t>
            </w:r>
          </w:p>
        </w:tc>
        <w:tc>
          <w:tcPr>
            <w:tcW w:w="4553" w:type="dxa"/>
            <w:vAlign w:val="center"/>
          </w:tcPr>
          <w:p>
            <w:pPr>
              <w:overflowPunct w:val="0"/>
              <w:snapToGrid w:val="0"/>
              <w:jc w:val="left"/>
              <w:rPr>
                <w:rFonts w:ascii="Times New Roman" w:hAnsi="Times New Roman"/>
                <w:szCs w:val="21"/>
              </w:rPr>
            </w:pPr>
            <w:r>
              <w:rPr>
                <w:rFonts w:ascii="Times New Roman" w:hAnsi="宋体"/>
                <w:szCs w:val="21"/>
              </w:rPr>
              <w:t>（</w:t>
            </w:r>
            <w:r>
              <w:rPr>
                <w:rFonts w:hint="eastAsia" w:ascii="Times New Roman" w:hAnsi="宋体"/>
                <w:szCs w:val="21"/>
              </w:rPr>
              <w:t>17</w:t>
            </w:r>
            <w:r>
              <w:rPr>
                <w:rFonts w:ascii="Times New Roman" w:hAnsi="宋体"/>
                <w:szCs w:val="21"/>
              </w:rPr>
              <w:t>）按章程规定产生；职责明确，实行法定代表人述职制度；未兼任其他社会团体法定代表人；任期、年龄符合章程及有关政策规定；具有完全民事行为能力；未受过刑事处罚。</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jc w:val="left"/>
              <w:rPr>
                <w:rFonts w:ascii="Times New Roman" w:hAnsi="Times New Roman"/>
                <w:szCs w:val="21"/>
              </w:rPr>
            </w:pPr>
          </w:p>
        </w:tc>
        <w:tc>
          <w:tcPr>
            <w:tcW w:w="1370" w:type="dxa"/>
            <w:vMerge w:val="continue"/>
            <w:vAlign w:val="center"/>
          </w:tcPr>
          <w:p>
            <w:pPr>
              <w:overflowPunct w:val="0"/>
              <w:snapToGrid w:val="0"/>
              <w:jc w:val="left"/>
              <w:rPr>
                <w:rFonts w:ascii="Times New Roman" w:hAnsi="Times New Roman"/>
                <w:szCs w:val="21"/>
              </w:rPr>
            </w:pPr>
          </w:p>
        </w:tc>
        <w:tc>
          <w:tcPr>
            <w:tcW w:w="1443" w:type="dxa"/>
            <w:vAlign w:val="center"/>
          </w:tcPr>
          <w:p>
            <w:pPr>
              <w:overflowPunct w:val="0"/>
              <w:snapToGrid w:val="0"/>
              <w:rPr>
                <w:rFonts w:ascii="Times New Roman" w:hAnsi="Times New Roman"/>
                <w:szCs w:val="21"/>
              </w:rPr>
            </w:pPr>
            <w:r>
              <w:rPr>
                <w:rFonts w:hint="eastAsia" w:ascii="Times New Roman" w:hAnsi="Times New Roman"/>
                <w:szCs w:val="21"/>
              </w:rPr>
              <w:t>8</w:t>
            </w:r>
            <w:r>
              <w:rPr>
                <w:rFonts w:ascii="Times New Roman" w:hAnsi="宋体"/>
                <w:szCs w:val="21"/>
              </w:rPr>
              <w:t>．年末净资产（</w:t>
            </w:r>
            <w:r>
              <w:rPr>
                <w:rFonts w:ascii="Times New Roman" w:hAnsi="Times New Roman"/>
                <w:szCs w:val="21"/>
              </w:rPr>
              <w:t>10</w:t>
            </w:r>
            <w:r>
              <w:rPr>
                <w:rFonts w:ascii="Times New Roman" w:hAnsi="宋体"/>
                <w:szCs w:val="21"/>
              </w:rPr>
              <w:t>）</w:t>
            </w:r>
          </w:p>
        </w:tc>
        <w:tc>
          <w:tcPr>
            <w:tcW w:w="4553" w:type="dxa"/>
            <w:vAlign w:val="center"/>
          </w:tcPr>
          <w:p>
            <w:pPr>
              <w:overflowPunct w:val="0"/>
              <w:snapToGrid w:val="0"/>
              <w:jc w:val="left"/>
              <w:rPr>
                <w:rFonts w:ascii="Times New Roman" w:hAnsi="Times New Roman"/>
                <w:szCs w:val="21"/>
              </w:rPr>
            </w:pPr>
            <w:r>
              <w:rPr>
                <w:rFonts w:ascii="Times New Roman" w:hAnsi="宋体"/>
                <w:szCs w:val="21"/>
              </w:rPr>
              <w:t>（</w:t>
            </w:r>
            <w:r>
              <w:rPr>
                <w:rFonts w:hint="eastAsia" w:ascii="Times New Roman" w:hAnsi="宋体"/>
                <w:szCs w:val="21"/>
              </w:rPr>
              <w:t>18</w:t>
            </w:r>
            <w:r>
              <w:rPr>
                <w:rFonts w:ascii="Times New Roman" w:hAnsi="宋体"/>
                <w:szCs w:val="21"/>
              </w:rPr>
              <w:t>）上年末净资产不低于注册活动资金。</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jc w:val="left"/>
              <w:rPr>
                <w:rFonts w:ascii="Times New Roman" w:hAnsi="Times New Roman"/>
                <w:szCs w:val="21"/>
              </w:rPr>
            </w:pPr>
          </w:p>
        </w:tc>
        <w:tc>
          <w:tcPr>
            <w:tcW w:w="1370" w:type="dxa"/>
            <w:vMerge w:val="continue"/>
            <w:vAlign w:val="center"/>
          </w:tcPr>
          <w:p>
            <w:pPr>
              <w:overflowPunct w:val="0"/>
              <w:snapToGrid w:val="0"/>
              <w:jc w:val="left"/>
              <w:rPr>
                <w:rFonts w:ascii="Times New Roman" w:hAnsi="Times New Roman"/>
                <w:szCs w:val="21"/>
              </w:rPr>
            </w:pPr>
          </w:p>
        </w:tc>
        <w:tc>
          <w:tcPr>
            <w:tcW w:w="1443" w:type="dxa"/>
            <w:vMerge w:val="restart"/>
            <w:vAlign w:val="center"/>
          </w:tcPr>
          <w:p>
            <w:pPr>
              <w:overflowPunct w:val="0"/>
              <w:snapToGrid w:val="0"/>
              <w:rPr>
                <w:rFonts w:ascii="Times New Roman" w:hAnsi="Times New Roman"/>
                <w:szCs w:val="21"/>
              </w:rPr>
            </w:pPr>
            <w:r>
              <w:rPr>
                <w:rFonts w:hint="eastAsia" w:ascii="Times New Roman" w:hAnsi="Times New Roman"/>
                <w:szCs w:val="21"/>
              </w:rPr>
              <w:t>9</w:t>
            </w:r>
            <w:r>
              <w:rPr>
                <w:rFonts w:ascii="Times New Roman" w:hAnsi="宋体"/>
                <w:szCs w:val="21"/>
              </w:rPr>
              <w:t>．办公条件</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15</w:t>
            </w:r>
            <w:r>
              <w:rPr>
                <w:rFonts w:ascii="Times New Roman" w:hAnsi="宋体"/>
                <w:szCs w:val="21"/>
              </w:rPr>
              <w:t>）</w:t>
            </w:r>
          </w:p>
        </w:tc>
        <w:tc>
          <w:tcPr>
            <w:tcW w:w="4553" w:type="dxa"/>
            <w:vAlign w:val="center"/>
          </w:tcPr>
          <w:p>
            <w:pPr>
              <w:overflowPunct w:val="0"/>
              <w:snapToGrid w:val="0"/>
              <w:jc w:val="left"/>
              <w:rPr>
                <w:rFonts w:ascii="Times New Roman" w:hAnsi="Times New Roman"/>
                <w:szCs w:val="21"/>
              </w:rPr>
            </w:pPr>
            <w:r>
              <w:rPr>
                <w:rFonts w:ascii="Times New Roman" w:hAnsi="宋体"/>
                <w:szCs w:val="21"/>
              </w:rPr>
              <w:t>（</w:t>
            </w:r>
            <w:r>
              <w:rPr>
                <w:rFonts w:hint="eastAsia" w:ascii="Times New Roman" w:hAnsi="宋体"/>
                <w:szCs w:val="21"/>
              </w:rPr>
              <w:t>19</w:t>
            </w:r>
            <w:r>
              <w:rPr>
                <w:rFonts w:ascii="Times New Roman" w:hAnsi="宋体"/>
                <w:szCs w:val="21"/>
              </w:rPr>
              <w:t>）有不小于</w:t>
            </w:r>
            <w:r>
              <w:rPr>
                <w:rFonts w:ascii="Times New Roman" w:hAnsi="Times New Roman"/>
                <w:szCs w:val="21"/>
              </w:rPr>
              <w:t>30</w:t>
            </w:r>
            <w:r>
              <w:rPr>
                <w:rFonts w:ascii="Times New Roman" w:hAnsi="宋体"/>
                <w:szCs w:val="21"/>
              </w:rPr>
              <w:t>平方米的独立办公用房。</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jc w:val="left"/>
              <w:rPr>
                <w:rFonts w:ascii="Times New Roman" w:hAnsi="Times New Roman"/>
                <w:szCs w:val="21"/>
              </w:rPr>
            </w:pPr>
          </w:p>
        </w:tc>
        <w:tc>
          <w:tcPr>
            <w:tcW w:w="1370" w:type="dxa"/>
            <w:vMerge w:val="continue"/>
            <w:vAlign w:val="center"/>
          </w:tcPr>
          <w:p>
            <w:pPr>
              <w:overflowPunct w:val="0"/>
              <w:snapToGrid w:val="0"/>
              <w:jc w:val="left"/>
              <w:rPr>
                <w:rFonts w:ascii="Times New Roman" w:hAnsi="Times New Roman"/>
                <w:szCs w:val="21"/>
              </w:rPr>
            </w:pPr>
          </w:p>
        </w:tc>
        <w:tc>
          <w:tcPr>
            <w:tcW w:w="1443" w:type="dxa"/>
            <w:vMerge w:val="continue"/>
            <w:vAlign w:val="center"/>
          </w:tcPr>
          <w:p>
            <w:pPr>
              <w:overflowPunct w:val="0"/>
              <w:snapToGrid w:val="0"/>
              <w:rPr>
                <w:rFonts w:ascii="Times New Roman" w:hAnsi="Times New Roman"/>
                <w:szCs w:val="21"/>
              </w:rPr>
            </w:pPr>
          </w:p>
        </w:tc>
        <w:tc>
          <w:tcPr>
            <w:tcW w:w="4553" w:type="dxa"/>
            <w:vAlign w:val="center"/>
          </w:tcPr>
          <w:p>
            <w:pPr>
              <w:overflowPunct w:val="0"/>
              <w:snapToGrid w:val="0"/>
              <w:jc w:val="left"/>
              <w:rPr>
                <w:rFonts w:ascii="Times New Roman" w:hAnsi="Times New Roman"/>
                <w:szCs w:val="21"/>
              </w:rPr>
            </w:pPr>
            <w:r>
              <w:rPr>
                <w:rFonts w:ascii="Times New Roman" w:hAnsi="宋体"/>
                <w:szCs w:val="21"/>
              </w:rPr>
              <w:t>（</w:t>
            </w:r>
            <w:r>
              <w:rPr>
                <w:rFonts w:hint="eastAsia" w:ascii="Times New Roman" w:hAnsi="宋体"/>
                <w:szCs w:val="21"/>
              </w:rPr>
              <w:t>20</w:t>
            </w:r>
            <w:r>
              <w:rPr>
                <w:rFonts w:ascii="Times New Roman" w:hAnsi="宋体"/>
                <w:szCs w:val="21"/>
              </w:rPr>
              <w:t>）配备办公基本设备（电脑、联网、打印机、电话、传真机等）。</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jc w:val="left"/>
              <w:rPr>
                <w:rFonts w:ascii="Times New Roman" w:hAnsi="Times New Roman"/>
                <w:szCs w:val="21"/>
              </w:rPr>
            </w:pPr>
          </w:p>
        </w:tc>
        <w:tc>
          <w:tcPr>
            <w:tcW w:w="1370" w:type="dxa"/>
            <w:vMerge w:val="continue"/>
            <w:vAlign w:val="center"/>
          </w:tcPr>
          <w:p>
            <w:pPr>
              <w:overflowPunct w:val="0"/>
              <w:snapToGrid w:val="0"/>
              <w:jc w:val="left"/>
              <w:rPr>
                <w:rFonts w:ascii="Times New Roman" w:hAnsi="Times New Roman"/>
                <w:szCs w:val="21"/>
              </w:rPr>
            </w:pPr>
          </w:p>
        </w:tc>
        <w:tc>
          <w:tcPr>
            <w:tcW w:w="1443" w:type="dxa"/>
            <w:vAlign w:val="center"/>
          </w:tcPr>
          <w:p>
            <w:pPr>
              <w:overflowPunct w:val="0"/>
              <w:snapToGrid w:val="0"/>
              <w:rPr>
                <w:rFonts w:ascii="Times New Roman" w:hAnsi="Times New Roman"/>
                <w:szCs w:val="21"/>
              </w:rPr>
            </w:pPr>
            <w:r>
              <w:rPr>
                <w:rFonts w:hint="eastAsia" w:ascii="Times New Roman" w:hAnsi="Times New Roman"/>
                <w:szCs w:val="21"/>
              </w:rPr>
              <w:t>10</w:t>
            </w:r>
            <w:r>
              <w:rPr>
                <w:rFonts w:ascii="Times New Roman" w:hAnsi="宋体"/>
                <w:szCs w:val="21"/>
              </w:rPr>
              <w:t>．专职工作人员（</w:t>
            </w:r>
            <w:r>
              <w:rPr>
                <w:rFonts w:ascii="Times New Roman" w:hAnsi="Times New Roman"/>
                <w:szCs w:val="21"/>
              </w:rPr>
              <w:t>10</w:t>
            </w:r>
            <w:r>
              <w:rPr>
                <w:rFonts w:ascii="Times New Roman" w:hAnsi="宋体"/>
                <w:szCs w:val="21"/>
              </w:rPr>
              <w:t>）</w:t>
            </w:r>
          </w:p>
        </w:tc>
        <w:tc>
          <w:tcPr>
            <w:tcW w:w="4553" w:type="dxa"/>
            <w:vAlign w:val="center"/>
          </w:tcPr>
          <w:p>
            <w:pPr>
              <w:overflowPunct w:val="0"/>
              <w:snapToGrid w:val="0"/>
              <w:jc w:val="left"/>
              <w:rPr>
                <w:rFonts w:ascii="Times New Roman" w:hAnsi="Times New Roman"/>
                <w:szCs w:val="21"/>
              </w:rPr>
            </w:pPr>
            <w:r>
              <w:rPr>
                <w:rFonts w:ascii="Times New Roman" w:hAnsi="宋体"/>
                <w:szCs w:val="21"/>
              </w:rPr>
              <w:t>（</w:t>
            </w:r>
            <w:r>
              <w:rPr>
                <w:rFonts w:hint="eastAsia" w:ascii="Times New Roman" w:hAnsi="宋体"/>
                <w:szCs w:val="21"/>
              </w:rPr>
              <w:t>21</w:t>
            </w:r>
            <w:r>
              <w:rPr>
                <w:rFonts w:ascii="Times New Roman" w:hAnsi="宋体"/>
                <w:szCs w:val="21"/>
              </w:rPr>
              <w:t>）</w:t>
            </w:r>
            <w:r>
              <w:rPr>
                <w:rFonts w:ascii="Times New Roman" w:hAnsi="Times New Roman"/>
                <w:szCs w:val="21"/>
              </w:rPr>
              <w:t>常设办事机构配备与本团体开展业务工作相适应的专职工作人员；秘书长为专职，并按章程规定选举产生或公开选聘。</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jc w:val="left"/>
              <w:rPr>
                <w:rFonts w:ascii="Times New Roman" w:hAnsi="Times New Roman"/>
                <w:szCs w:val="21"/>
              </w:rPr>
            </w:pPr>
          </w:p>
        </w:tc>
        <w:tc>
          <w:tcPr>
            <w:tcW w:w="1370" w:type="dxa"/>
            <w:vMerge w:val="continue"/>
            <w:vAlign w:val="center"/>
          </w:tcPr>
          <w:p>
            <w:pPr>
              <w:overflowPunct w:val="0"/>
              <w:snapToGrid w:val="0"/>
              <w:jc w:val="left"/>
              <w:rPr>
                <w:rFonts w:ascii="Times New Roman" w:hAnsi="Times New Roman"/>
                <w:szCs w:val="21"/>
              </w:rPr>
            </w:pPr>
          </w:p>
        </w:tc>
        <w:tc>
          <w:tcPr>
            <w:tcW w:w="1443" w:type="dxa"/>
            <w:vAlign w:val="center"/>
          </w:tcPr>
          <w:p>
            <w:pPr>
              <w:overflowPunct w:val="0"/>
              <w:snapToGrid w:val="0"/>
              <w:rPr>
                <w:rFonts w:ascii="Times New Roman" w:hAnsi="Times New Roman"/>
                <w:szCs w:val="21"/>
              </w:rPr>
            </w:pPr>
            <w:r>
              <w:rPr>
                <w:rFonts w:hint="eastAsia" w:ascii="Times New Roman" w:hAnsi="Times New Roman"/>
                <w:szCs w:val="21"/>
              </w:rPr>
              <w:t>11</w:t>
            </w:r>
            <w:r>
              <w:rPr>
                <w:rFonts w:ascii="Times New Roman" w:hAnsi="宋体"/>
                <w:szCs w:val="21"/>
              </w:rPr>
              <w:t>．税务登记</w:t>
            </w:r>
          </w:p>
          <w:p>
            <w:pPr>
              <w:overflowPunct w:val="0"/>
              <w:snapToGrid w:val="0"/>
              <w:jc w:val="center"/>
              <w:rPr>
                <w:rFonts w:ascii="Times New Roman" w:hAnsi="Times New Roman"/>
                <w:szCs w:val="21"/>
              </w:rPr>
            </w:pPr>
            <w:r>
              <w:rPr>
                <w:rFonts w:ascii="Times New Roman" w:hAnsi="宋体"/>
                <w:szCs w:val="21"/>
              </w:rPr>
              <w:t>（</w:t>
            </w:r>
            <w:r>
              <w:rPr>
                <w:rFonts w:ascii="Times New Roman" w:hAnsi="Times New Roman"/>
                <w:szCs w:val="21"/>
              </w:rPr>
              <w:t>5</w:t>
            </w:r>
            <w:r>
              <w:rPr>
                <w:rFonts w:ascii="Times New Roman" w:hAnsi="宋体"/>
                <w:szCs w:val="21"/>
              </w:rPr>
              <w:t>）</w:t>
            </w:r>
          </w:p>
        </w:tc>
        <w:tc>
          <w:tcPr>
            <w:tcW w:w="4553" w:type="dxa"/>
            <w:vAlign w:val="center"/>
          </w:tcPr>
          <w:p>
            <w:pPr>
              <w:overflowPunct w:val="0"/>
              <w:snapToGrid w:val="0"/>
              <w:jc w:val="left"/>
              <w:rPr>
                <w:rFonts w:ascii="Times New Roman" w:hAnsi="Times New Roman"/>
                <w:szCs w:val="21"/>
              </w:rPr>
            </w:pPr>
            <w:r>
              <w:rPr>
                <w:rFonts w:ascii="Times New Roman" w:hAnsi="宋体"/>
                <w:szCs w:val="21"/>
              </w:rPr>
              <w:t>（</w:t>
            </w:r>
            <w:r>
              <w:rPr>
                <w:rFonts w:hint="eastAsia" w:ascii="Times New Roman" w:hAnsi="宋体"/>
                <w:szCs w:val="21"/>
              </w:rPr>
              <w:t>22</w:t>
            </w:r>
            <w:r>
              <w:rPr>
                <w:rFonts w:ascii="Times New Roman" w:hAnsi="宋体"/>
                <w:szCs w:val="21"/>
              </w:rPr>
              <w:t>）税务登记完备。</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restart"/>
            <w:vAlign w:val="center"/>
          </w:tcPr>
          <w:p>
            <w:pPr>
              <w:overflowPunct w:val="0"/>
              <w:snapToGrid w:val="0"/>
              <w:spacing w:line="233" w:lineRule="auto"/>
              <w:jc w:val="center"/>
              <w:rPr>
                <w:rFonts w:ascii="Times New Roman" w:hAnsi="Times New Roman"/>
                <w:szCs w:val="21"/>
              </w:rPr>
            </w:pPr>
            <w:r>
              <w:rPr>
                <w:rFonts w:hint="eastAsia" w:ascii="Times New Roman" w:hAnsi="宋体"/>
                <w:szCs w:val="21"/>
              </w:rPr>
              <w:t>二</w:t>
            </w:r>
            <w:r>
              <w:rPr>
                <w:rFonts w:ascii="Times New Roman" w:hAnsi="宋体"/>
                <w:szCs w:val="21"/>
              </w:rPr>
              <w:t>、基础</w:t>
            </w:r>
            <w:r>
              <w:rPr>
                <w:rFonts w:ascii="Times New Roman" w:hAnsi="Times New Roman"/>
                <w:szCs w:val="21"/>
              </w:rPr>
              <w:br w:type="textWrapping"/>
            </w:r>
            <w:r>
              <w:rPr>
                <w:rFonts w:ascii="Times New Roman" w:hAnsi="宋体"/>
                <w:szCs w:val="21"/>
              </w:rPr>
              <w:t>条件</w:t>
            </w:r>
            <w:r>
              <w:rPr>
                <w:rFonts w:ascii="Times New Roman" w:hAnsi="Times New Roman"/>
                <w:szCs w:val="21"/>
              </w:rPr>
              <w:br w:type="textWrapping"/>
            </w:r>
            <w:r>
              <w:rPr>
                <w:rFonts w:ascii="Times New Roman" w:hAnsi="宋体"/>
                <w:szCs w:val="21"/>
              </w:rPr>
              <w:t>（</w:t>
            </w:r>
            <w:r>
              <w:rPr>
                <w:rFonts w:ascii="Times New Roman" w:hAnsi="Times New Roman"/>
                <w:szCs w:val="21"/>
              </w:rPr>
              <w:t>1</w:t>
            </w:r>
            <w:r>
              <w:rPr>
                <w:rFonts w:hint="eastAsia" w:ascii="Times New Roman" w:hAnsi="Times New Roman"/>
                <w:szCs w:val="21"/>
              </w:rPr>
              <w:t>5</w:t>
            </w:r>
            <w:r>
              <w:rPr>
                <w:rFonts w:ascii="Times New Roman" w:hAnsi="Times New Roman"/>
                <w:szCs w:val="21"/>
              </w:rPr>
              <w:t>0</w:t>
            </w:r>
            <w:r>
              <w:rPr>
                <w:rFonts w:ascii="Times New Roman" w:hAnsi="宋体"/>
                <w:szCs w:val="21"/>
              </w:rPr>
              <w:t>）</w:t>
            </w:r>
          </w:p>
        </w:tc>
        <w:tc>
          <w:tcPr>
            <w:tcW w:w="1370" w:type="dxa"/>
            <w:vMerge w:val="restart"/>
            <w:vAlign w:val="center"/>
          </w:tcPr>
          <w:p>
            <w:pPr>
              <w:overflowPunct w:val="0"/>
              <w:snapToGrid w:val="0"/>
              <w:spacing w:line="233" w:lineRule="auto"/>
              <w:rPr>
                <w:rFonts w:ascii="Times New Roman" w:hAnsi="Times New Roman"/>
                <w:szCs w:val="21"/>
              </w:rPr>
            </w:pPr>
            <w:r>
              <w:rPr>
                <w:rFonts w:ascii="Times New Roman" w:hAnsi="宋体"/>
                <w:szCs w:val="21"/>
              </w:rPr>
              <w:t>（</w:t>
            </w:r>
            <w:r>
              <w:rPr>
                <w:rFonts w:hint="eastAsia" w:ascii="Times New Roman" w:hAnsi="宋体"/>
                <w:szCs w:val="21"/>
              </w:rPr>
              <w:t>四</w:t>
            </w:r>
            <w:r>
              <w:rPr>
                <w:rFonts w:ascii="Times New Roman" w:hAnsi="宋体"/>
                <w:szCs w:val="21"/>
              </w:rPr>
              <w:t>）章程</w:t>
            </w:r>
          </w:p>
          <w:p>
            <w:pPr>
              <w:overflowPunct w:val="0"/>
              <w:snapToGrid w:val="0"/>
              <w:spacing w:line="233" w:lineRule="auto"/>
              <w:jc w:val="center"/>
              <w:rPr>
                <w:rFonts w:ascii="Times New Roman" w:hAnsi="Times New Roman"/>
                <w:szCs w:val="21"/>
              </w:rPr>
            </w:pPr>
            <w:r>
              <w:rPr>
                <w:rFonts w:ascii="Times New Roman" w:hAnsi="宋体"/>
                <w:szCs w:val="21"/>
              </w:rPr>
              <w:t>（</w:t>
            </w:r>
            <w:r>
              <w:rPr>
                <w:rFonts w:ascii="Times New Roman" w:hAnsi="Times New Roman"/>
                <w:szCs w:val="21"/>
              </w:rPr>
              <w:t>20</w:t>
            </w:r>
            <w:r>
              <w:rPr>
                <w:rFonts w:ascii="Times New Roman" w:hAnsi="宋体"/>
                <w:szCs w:val="21"/>
              </w:rPr>
              <w:t>）</w:t>
            </w:r>
          </w:p>
        </w:tc>
        <w:tc>
          <w:tcPr>
            <w:tcW w:w="1443" w:type="dxa"/>
            <w:vMerge w:val="restart"/>
            <w:vAlign w:val="center"/>
          </w:tcPr>
          <w:p>
            <w:pPr>
              <w:overflowPunct w:val="0"/>
              <w:snapToGrid w:val="0"/>
              <w:spacing w:line="233" w:lineRule="auto"/>
              <w:rPr>
                <w:rFonts w:ascii="Times New Roman" w:hAnsi="Times New Roman"/>
                <w:szCs w:val="21"/>
              </w:rPr>
            </w:pPr>
            <w:r>
              <w:rPr>
                <w:rFonts w:hint="eastAsia" w:ascii="Times New Roman" w:hAnsi="Times New Roman"/>
                <w:szCs w:val="21"/>
              </w:rPr>
              <w:t>12</w:t>
            </w:r>
            <w:r>
              <w:rPr>
                <w:rFonts w:ascii="Times New Roman" w:hAnsi="宋体"/>
                <w:szCs w:val="21"/>
              </w:rPr>
              <w:t>．制定或修订</w:t>
            </w:r>
          </w:p>
          <w:p>
            <w:pPr>
              <w:overflowPunct w:val="0"/>
              <w:snapToGrid w:val="0"/>
              <w:spacing w:line="233" w:lineRule="auto"/>
              <w:jc w:val="center"/>
              <w:rPr>
                <w:rFonts w:ascii="Times New Roman" w:hAnsi="Times New Roman"/>
                <w:szCs w:val="21"/>
              </w:rPr>
            </w:pPr>
            <w:r>
              <w:rPr>
                <w:rFonts w:ascii="Times New Roman" w:hAnsi="宋体"/>
                <w:szCs w:val="21"/>
              </w:rPr>
              <w:t>（</w:t>
            </w:r>
            <w:r>
              <w:rPr>
                <w:rFonts w:ascii="Times New Roman" w:hAnsi="Times New Roman"/>
                <w:szCs w:val="21"/>
              </w:rPr>
              <w:t>10</w:t>
            </w:r>
            <w:r>
              <w:rPr>
                <w:rFonts w:ascii="Times New Roman" w:hAnsi="宋体"/>
                <w:szCs w:val="21"/>
              </w:rPr>
              <w:t>）</w:t>
            </w:r>
          </w:p>
        </w:tc>
        <w:tc>
          <w:tcPr>
            <w:tcW w:w="4553" w:type="dxa"/>
            <w:vAlign w:val="center"/>
          </w:tcPr>
          <w:p>
            <w:pPr>
              <w:overflowPunct w:val="0"/>
              <w:snapToGrid w:val="0"/>
              <w:spacing w:line="233" w:lineRule="auto"/>
              <w:jc w:val="left"/>
              <w:rPr>
                <w:rFonts w:ascii="Times New Roman" w:hAnsi="Times New Roman"/>
                <w:szCs w:val="21"/>
              </w:rPr>
            </w:pPr>
            <w:r>
              <w:rPr>
                <w:rFonts w:ascii="Times New Roman" w:hAnsi="宋体"/>
                <w:szCs w:val="21"/>
              </w:rPr>
              <w:t>（</w:t>
            </w:r>
            <w:r>
              <w:rPr>
                <w:rFonts w:hint="eastAsia" w:ascii="Times New Roman" w:hAnsi="宋体"/>
                <w:szCs w:val="21"/>
              </w:rPr>
              <w:t>23</w:t>
            </w:r>
            <w:r>
              <w:rPr>
                <w:rFonts w:ascii="Times New Roman" w:hAnsi="宋体"/>
                <w:szCs w:val="21"/>
              </w:rPr>
              <w:t>）章程文本符合《社会团体章程示范文本》要求及有关政策规定，并经会员（代表）大会表决通过。</w:t>
            </w:r>
            <w:r>
              <w:rPr>
                <w:rFonts w:hint="eastAsia" w:ascii="Times New Roman" w:hAnsi="宋体"/>
                <w:szCs w:val="21"/>
              </w:rPr>
              <w:t>必须体现社会主义核心价值观和党的建设。</w:t>
            </w:r>
          </w:p>
        </w:tc>
        <w:tc>
          <w:tcPr>
            <w:tcW w:w="814" w:type="dxa"/>
            <w:vAlign w:val="center"/>
          </w:tcPr>
          <w:p>
            <w:pPr>
              <w:snapToGrid w:val="0"/>
              <w:spacing w:line="233" w:lineRule="auto"/>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spacing w:line="233" w:lineRule="auto"/>
              <w:jc w:val="left"/>
              <w:rPr>
                <w:rFonts w:ascii="Times New Roman" w:hAnsi="Times New Roman"/>
                <w:szCs w:val="21"/>
              </w:rPr>
            </w:pPr>
          </w:p>
        </w:tc>
        <w:tc>
          <w:tcPr>
            <w:tcW w:w="1370" w:type="dxa"/>
            <w:vMerge w:val="continue"/>
            <w:vAlign w:val="center"/>
          </w:tcPr>
          <w:p>
            <w:pPr>
              <w:overflowPunct w:val="0"/>
              <w:snapToGrid w:val="0"/>
              <w:spacing w:line="233" w:lineRule="auto"/>
              <w:jc w:val="left"/>
              <w:rPr>
                <w:rFonts w:ascii="Times New Roman" w:hAnsi="Times New Roman"/>
                <w:szCs w:val="21"/>
              </w:rPr>
            </w:pPr>
          </w:p>
        </w:tc>
        <w:tc>
          <w:tcPr>
            <w:tcW w:w="1443" w:type="dxa"/>
            <w:vMerge w:val="continue"/>
            <w:vAlign w:val="center"/>
          </w:tcPr>
          <w:p>
            <w:pPr>
              <w:overflowPunct w:val="0"/>
              <w:snapToGrid w:val="0"/>
              <w:spacing w:line="233" w:lineRule="auto"/>
              <w:jc w:val="center"/>
              <w:rPr>
                <w:rFonts w:ascii="Times New Roman" w:hAnsi="Times New Roman"/>
                <w:szCs w:val="21"/>
              </w:rPr>
            </w:pPr>
          </w:p>
        </w:tc>
        <w:tc>
          <w:tcPr>
            <w:tcW w:w="4553" w:type="dxa"/>
            <w:vAlign w:val="center"/>
          </w:tcPr>
          <w:p>
            <w:pPr>
              <w:overflowPunct w:val="0"/>
              <w:snapToGrid w:val="0"/>
              <w:spacing w:line="233" w:lineRule="auto"/>
              <w:jc w:val="left"/>
              <w:rPr>
                <w:rFonts w:ascii="Times New Roman" w:hAnsi="Times New Roman"/>
                <w:szCs w:val="21"/>
              </w:rPr>
            </w:pPr>
            <w:r>
              <w:rPr>
                <w:rFonts w:ascii="Times New Roman" w:hAnsi="宋体"/>
                <w:szCs w:val="21"/>
              </w:rPr>
              <w:t>（</w:t>
            </w:r>
            <w:r>
              <w:rPr>
                <w:rFonts w:hint="eastAsia" w:ascii="Times New Roman" w:hAnsi="宋体"/>
                <w:szCs w:val="21"/>
              </w:rPr>
              <w:t>24</w:t>
            </w:r>
            <w:r>
              <w:rPr>
                <w:rFonts w:ascii="Times New Roman" w:hAnsi="宋体"/>
                <w:szCs w:val="21"/>
              </w:rPr>
              <w:t>）章程载明性质、宗旨、业务范围体现社会学科类社会团体的特点。</w:t>
            </w:r>
          </w:p>
        </w:tc>
        <w:tc>
          <w:tcPr>
            <w:tcW w:w="814" w:type="dxa"/>
            <w:vAlign w:val="center"/>
          </w:tcPr>
          <w:p>
            <w:pPr>
              <w:snapToGrid w:val="0"/>
              <w:spacing w:line="233" w:lineRule="auto"/>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spacing w:line="233" w:lineRule="auto"/>
              <w:jc w:val="left"/>
              <w:rPr>
                <w:rFonts w:ascii="Times New Roman" w:hAnsi="Times New Roman"/>
                <w:szCs w:val="21"/>
              </w:rPr>
            </w:pPr>
          </w:p>
        </w:tc>
        <w:tc>
          <w:tcPr>
            <w:tcW w:w="1370" w:type="dxa"/>
            <w:vMerge w:val="continue"/>
            <w:vAlign w:val="center"/>
          </w:tcPr>
          <w:p>
            <w:pPr>
              <w:overflowPunct w:val="0"/>
              <w:snapToGrid w:val="0"/>
              <w:spacing w:line="233" w:lineRule="auto"/>
              <w:jc w:val="left"/>
              <w:rPr>
                <w:rFonts w:ascii="Times New Roman" w:hAnsi="Times New Roman"/>
                <w:szCs w:val="21"/>
              </w:rPr>
            </w:pPr>
          </w:p>
        </w:tc>
        <w:tc>
          <w:tcPr>
            <w:tcW w:w="1443" w:type="dxa"/>
            <w:vAlign w:val="center"/>
          </w:tcPr>
          <w:p>
            <w:pPr>
              <w:overflowPunct w:val="0"/>
              <w:snapToGrid w:val="0"/>
              <w:spacing w:line="233" w:lineRule="auto"/>
              <w:rPr>
                <w:rFonts w:ascii="Times New Roman" w:hAnsi="Times New Roman"/>
                <w:szCs w:val="21"/>
              </w:rPr>
            </w:pPr>
            <w:r>
              <w:rPr>
                <w:rFonts w:hint="eastAsia" w:ascii="Times New Roman" w:hAnsi="Times New Roman"/>
                <w:szCs w:val="21"/>
              </w:rPr>
              <w:t>13</w:t>
            </w:r>
            <w:r>
              <w:rPr>
                <w:rFonts w:ascii="Times New Roman" w:hAnsi="宋体"/>
                <w:szCs w:val="21"/>
              </w:rPr>
              <w:t>．章程核准</w:t>
            </w:r>
          </w:p>
          <w:p>
            <w:pPr>
              <w:overflowPunct w:val="0"/>
              <w:snapToGrid w:val="0"/>
              <w:spacing w:line="233" w:lineRule="auto"/>
              <w:jc w:val="center"/>
              <w:rPr>
                <w:rFonts w:ascii="Times New Roman" w:hAnsi="Times New Roman"/>
                <w:szCs w:val="21"/>
              </w:rPr>
            </w:pPr>
            <w:r>
              <w:rPr>
                <w:rFonts w:ascii="Times New Roman" w:hAnsi="宋体"/>
                <w:szCs w:val="21"/>
              </w:rPr>
              <w:t>（</w:t>
            </w:r>
            <w:r>
              <w:rPr>
                <w:rFonts w:ascii="Times New Roman" w:hAnsi="Times New Roman"/>
                <w:szCs w:val="21"/>
              </w:rPr>
              <w:t>10</w:t>
            </w:r>
            <w:r>
              <w:rPr>
                <w:rFonts w:ascii="Times New Roman" w:hAnsi="宋体"/>
                <w:szCs w:val="21"/>
              </w:rPr>
              <w:t>）</w:t>
            </w:r>
          </w:p>
        </w:tc>
        <w:tc>
          <w:tcPr>
            <w:tcW w:w="4553" w:type="dxa"/>
            <w:vAlign w:val="center"/>
          </w:tcPr>
          <w:p>
            <w:pPr>
              <w:overflowPunct w:val="0"/>
              <w:snapToGrid w:val="0"/>
              <w:spacing w:line="233" w:lineRule="auto"/>
              <w:jc w:val="left"/>
              <w:rPr>
                <w:rFonts w:ascii="Times New Roman" w:hAnsi="Times New Roman"/>
                <w:szCs w:val="21"/>
              </w:rPr>
            </w:pPr>
            <w:r>
              <w:rPr>
                <w:rFonts w:ascii="Times New Roman" w:hAnsi="宋体"/>
                <w:szCs w:val="21"/>
              </w:rPr>
              <w:t>（</w:t>
            </w:r>
            <w:r>
              <w:rPr>
                <w:rFonts w:hint="eastAsia" w:ascii="Times New Roman" w:hAnsi="宋体"/>
                <w:szCs w:val="21"/>
              </w:rPr>
              <w:t>25</w:t>
            </w:r>
            <w:r>
              <w:rPr>
                <w:rFonts w:ascii="Times New Roman" w:hAnsi="宋体"/>
                <w:szCs w:val="21"/>
              </w:rPr>
              <w:t>）</w:t>
            </w:r>
            <w:r>
              <w:rPr>
                <w:rFonts w:ascii="Times New Roman" w:hAnsi="Times New Roman"/>
                <w:szCs w:val="21"/>
              </w:rPr>
              <w:t>制定或修订的章程经</w:t>
            </w:r>
            <w:r>
              <w:rPr>
                <w:rFonts w:hint="eastAsia" w:ascii="Times New Roman" w:hAnsi="Times New Roman"/>
                <w:szCs w:val="21"/>
              </w:rPr>
              <w:t>业务主管单位审核和</w:t>
            </w:r>
            <w:r>
              <w:rPr>
                <w:rFonts w:ascii="Times New Roman" w:hAnsi="Times New Roman"/>
                <w:szCs w:val="21"/>
              </w:rPr>
              <w:t>登记管理机关核准</w:t>
            </w:r>
            <w:r>
              <w:rPr>
                <w:rFonts w:hint="eastAsia" w:ascii="Times New Roman" w:hAnsi="Times New Roman"/>
                <w:szCs w:val="21"/>
              </w:rPr>
              <w:t>。</w:t>
            </w:r>
          </w:p>
        </w:tc>
        <w:tc>
          <w:tcPr>
            <w:tcW w:w="814" w:type="dxa"/>
            <w:vAlign w:val="center"/>
          </w:tcPr>
          <w:p>
            <w:pPr>
              <w:snapToGrid w:val="0"/>
              <w:spacing w:line="233" w:lineRule="auto"/>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spacing w:line="233" w:lineRule="auto"/>
              <w:jc w:val="left"/>
              <w:rPr>
                <w:rFonts w:ascii="Times New Roman" w:hAnsi="Times New Roman"/>
                <w:szCs w:val="21"/>
              </w:rPr>
            </w:pPr>
          </w:p>
        </w:tc>
        <w:tc>
          <w:tcPr>
            <w:tcW w:w="1370" w:type="dxa"/>
            <w:vMerge w:val="restart"/>
            <w:vAlign w:val="center"/>
          </w:tcPr>
          <w:p>
            <w:pPr>
              <w:overflowPunct w:val="0"/>
              <w:snapToGrid w:val="0"/>
              <w:spacing w:line="233" w:lineRule="auto"/>
              <w:rPr>
                <w:rFonts w:ascii="Times New Roman" w:hAnsi="Times New Roman"/>
                <w:szCs w:val="21"/>
              </w:rPr>
            </w:pPr>
            <w:r>
              <w:rPr>
                <w:rFonts w:ascii="Times New Roman" w:hAnsi="宋体"/>
                <w:szCs w:val="21"/>
              </w:rPr>
              <w:t>（</w:t>
            </w:r>
            <w:r>
              <w:rPr>
                <w:rFonts w:hint="eastAsia" w:ascii="Times New Roman" w:hAnsi="宋体"/>
                <w:szCs w:val="21"/>
              </w:rPr>
              <w:t>五</w:t>
            </w:r>
            <w:r>
              <w:rPr>
                <w:rFonts w:ascii="Times New Roman" w:hAnsi="宋体"/>
                <w:szCs w:val="21"/>
              </w:rPr>
              <w:t>）登记备案</w:t>
            </w:r>
          </w:p>
          <w:p>
            <w:pPr>
              <w:overflowPunct w:val="0"/>
              <w:snapToGrid w:val="0"/>
              <w:spacing w:line="233" w:lineRule="auto"/>
              <w:jc w:val="center"/>
              <w:rPr>
                <w:rFonts w:ascii="Times New Roman" w:hAnsi="Times New Roman"/>
                <w:szCs w:val="21"/>
              </w:rPr>
            </w:pPr>
            <w:r>
              <w:rPr>
                <w:rFonts w:ascii="Times New Roman" w:hAnsi="宋体"/>
                <w:szCs w:val="21"/>
              </w:rPr>
              <w:t>（</w:t>
            </w:r>
            <w:r>
              <w:rPr>
                <w:rFonts w:ascii="Times New Roman" w:hAnsi="Times New Roman"/>
                <w:szCs w:val="21"/>
              </w:rPr>
              <w:t>20</w:t>
            </w:r>
            <w:r>
              <w:rPr>
                <w:rFonts w:ascii="Times New Roman" w:hAnsi="宋体"/>
                <w:szCs w:val="21"/>
              </w:rPr>
              <w:t>）</w:t>
            </w:r>
          </w:p>
        </w:tc>
        <w:tc>
          <w:tcPr>
            <w:tcW w:w="1443" w:type="dxa"/>
            <w:vAlign w:val="center"/>
          </w:tcPr>
          <w:p>
            <w:pPr>
              <w:overflowPunct w:val="0"/>
              <w:snapToGrid w:val="0"/>
              <w:spacing w:line="233" w:lineRule="auto"/>
              <w:rPr>
                <w:rFonts w:ascii="Times New Roman" w:hAnsi="Times New Roman"/>
                <w:szCs w:val="21"/>
              </w:rPr>
            </w:pPr>
            <w:r>
              <w:rPr>
                <w:rFonts w:hint="eastAsia" w:ascii="Times New Roman" w:hAnsi="Times New Roman"/>
                <w:szCs w:val="21"/>
              </w:rPr>
              <w:t>14</w:t>
            </w:r>
            <w:r>
              <w:rPr>
                <w:rFonts w:ascii="Times New Roman" w:hAnsi="宋体"/>
                <w:szCs w:val="21"/>
              </w:rPr>
              <w:t>．登记事项</w:t>
            </w:r>
          </w:p>
          <w:p>
            <w:pPr>
              <w:overflowPunct w:val="0"/>
              <w:snapToGrid w:val="0"/>
              <w:spacing w:line="233" w:lineRule="auto"/>
              <w:jc w:val="center"/>
              <w:rPr>
                <w:rFonts w:ascii="Times New Roman" w:hAnsi="Times New Roman"/>
                <w:szCs w:val="21"/>
              </w:rPr>
            </w:pPr>
            <w:r>
              <w:rPr>
                <w:rFonts w:ascii="Times New Roman" w:hAnsi="宋体"/>
                <w:szCs w:val="21"/>
              </w:rPr>
              <w:t>（</w:t>
            </w:r>
            <w:r>
              <w:rPr>
                <w:rFonts w:ascii="Times New Roman" w:hAnsi="Times New Roman"/>
                <w:szCs w:val="21"/>
              </w:rPr>
              <w:t>10</w:t>
            </w:r>
            <w:r>
              <w:rPr>
                <w:rFonts w:ascii="Times New Roman" w:hAnsi="宋体"/>
                <w:szCs w:val="21"/>
              </w:rPr>
              <w:t>）</w:t>
            </w:r>
          </w:p>
        </w:tc>
        <w:tc>
          <w:tcPr>
            <w:tcW w:w="4553" w:type="dxa"/>
            <w:vAlign w:val="center"/>
          </w:tcPr>
          <w:p>
            <w:pPr>
              <w:overflowPunct w:val="0"/>
              <w:snapToGrid w:val="0"/>
              <w:spacing w:line="233" w:lineRule="auto"/>
              <w:jc w:val="left"/>
              <w:rPr>
                <w:rFonts w:ascii="Times New Roman" w:hAnsi="Times New Roman"/>
                <w:szCs w:val="21"/>
              </w:rPr>
            </w:pPr>
            <w:r>
              <w:rPr>
                <w:rFonts w:ascii="Times New Roman" w:hAnsi="宋体"/>
                <w:szCs w:val="21"/>
              </w:rPr>
              <w:t>（</w:t>
            </w:r>
            <w:r>
              <w:rPr>
                <w:rFonts w:hint="eastAsia" w:ascii="Times New Roman" w:hAnsi="宋体"/>
                <w:szCs w:val="21"/>
              </w:rPr>
              <w:t>26</w:t>
            </w:r>
            <w:r>
              <w:rPr>
                <w:rFonts w:ascii="Times New Roman" w:hAnsi="宋体"/>
                <w:szCs w:val="21"/>
              </w:rPr>
              <w:t>）各项登记事项（即名称、住所、宗旨、业务范围和活动地域、法定代表人、注册资金等）手续完备。</w:t>
            </w:r>
          </w:p>
        </w:tc>
        <w:tc>
          <w:tcPr>
            <w:tcW w:w="814" w:type="dxa"/>
            <w:vAlign w:val="center"/>
          </w:tcPr>
          <w:p>
            <w:pPr>
              <w:snapToGrid w:val="0"/>
              <w:spacing w:line="233" w:lineRule="auto"/>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spacing w:line="233" w:lineRule="auto"/>
              <w:jc w:val="left"/>
              <w:rPr>
                <w:rFonts w:ascii="Times New Roman" w:hAnsi="Times New Roman"/>
                <w:szCs w:val="21"/>
              </w:rPr>
            </w:pPr>
          </w:p>
        </w:tc>
        <w:tc>
          <w:tcPr>
            <w:tcW w:w="1370" w:type="dxa"/>
            <w:vMerge w:val="continue"/>
            <w:vAlign w:val="center"/>
          </w:tcPr>
          <w:p>
            <w:pPr>
              <w:overflowPunct w:val="0"/>
              <w:snapToGrid w:val="0"/>
              <w:spacing w:line="233" w:lineRule="auto"/>
              <w:jc w:val="left"/>
              <w:rPr>
                <w:rFonts w:ascii="Times New Roman" w:hAnsi="Times New Roman"/>
                <w:szCs w:val="21"/>
              </w:rPr>
            </w:pPr>
          </w:p>
        </w:tc>
        <w:tc>
          <w:tcPr>
            <w:tcW w:w="1443" w:type="dxa"/>
            <w:vAlign w:val="center"/>
          </w:tcPr>
          <w:p>
            <w:pPr>
              <w:overflowPunct w:val="0"/>
              <w:snapToGrid w:val="0"/>
              <w:spacing w:line="233" w:lineRule="auto"/>
              <w:rPr>
                <w:rFonts w:ascii="Times New Roman" w:hAnsi="Times New Roman"/>
                <w:szCs w:val="21"/>
              </w:rPr>
            </w:pPr>
            <w:r>
              <w:rPr>
                <w:rFonts w:hint="eastAsia" w:ascii="Times New Roman" w:hAnsi="Times New Roman"/>
                <w:szCs w:val="21"/>
              </w:rPr>
              <w:t>15</w:t>
            </w:r>
            <w:r>
              <w:rPr>
                <w:rFonts w:ascii="Times New Roman" w:hAnsi="宋体"/>
                <w:szCs w:val="21"/>
              </w:rPr>
              <w:t>．备案事项</w:t>
            </w:r>
          </w:p>
          <w:p>
            <w:pPr>
              <w:overflowPunct w:val="0"/>
              <w:snapToGrid w:val="0"/>
              <w:spacing w:line="233" w:lineRule="auto"/>
              <w:jc w:val="center"/>
              <w:rPr>
                <w:rFonts w:ascii="Times New Roman" w:hAnsi="Times New Roman"/>
                <w:szCs w:val="21"/>
              </w:rPr>
            </w:pPr>
            <w:r>
              <w:rPr>
                <w:rFonts w:ascii="Times New Roman" w:hAnsi="宋体"/>
                <w:szCs w:val="21"/>
              </w:rPr>
              <w:t>（</w:t>
            </w:r>
            <w:r>
              <w:rPr>
                <w:rFonts w:ascii="Times New Roman" w:hAnsi="Times New Roman"/>
                <w:szCs w:val="21"/>
              </w:rPr>
              <w:t>10</w:t>
            </w:r>
            <w:r>
              <w:rPr>
                <w:rFonts w:ascii="Times New Roman" w:hAnsi="宋体"/>
                <w:szCs w:val="21"/>
              </w:rPr>
              <w:t>）</w:t>
            </w:r>
          </w:p>
        </w:tc>
        <w:tc>
          <w:tcPr>
            <w:tcW w:w="4553" w:type="dxa"/>
            <w:vAlign w:val="center"/>
          </w:tcPr>
          <w:p>
            <w:pPr>
              <w:overflowPunct w:val="0"/>
              <w:snapToGrid w:val="0"/>
              <w:spacing w:line="233" w:lineRule="auto"/>
              <w:jc w:val="left"/>
              <w:rPr>
                <w:rFonts w:ascii="Times New Roman" w:hAnsi="Times New Roman"/>
                <w:szCs w:val="21"/>
              </w:rPr>
            </w:pPr>
            <w:r>
              <w:rPr>
                <w:rFonts w:ascii="Times New Roman" w:hAnsi="宋体"/>
                <w:szCs w:val="21"/>
              </w:rPr>
              <w:t>（</w:t>
            </w:r>
            <w:r>
              <w:rPr>
                <w:rFonts w:hint="eastAsia" w:ascii="Times New Roman" w:hAnsi="宋体"/>
                <w:szCs w:val="21"/>
              </w:rPr>
              <w:t>27</w:t>
            </w:r>
            <w:r>
              <w:rPr>
                <w:rFonts w:ascii="Times New Roman" w:hAnsi="宋体"/>
                <w:szCs w:val="21"/>
              </w:rPr>
              <w:t>）各</w:t>
            </w:r>
            <w:r>
              <w:rPr>
                <w:rFonts w:ascii="Times New Roman" w:hAnsi="宋体"/>
                <w:spacing w:val="-8"/>
                <w:szCs w:val="21"/>
              </w:rPr>
              <w:t>项备案事项（即负责人、由公务员或国有企事业单位领导干部兼任社会团体负责人的报批手续、执行机构及成员、监督机构及成员、办事机构及成员、实体机构、印章式样、银行账户、每届会员名册等）手续完备。</w:t>
            </w:r>
          </w:p>
        </w:tc>
        <w:tc>
          <w:tcPr>
            <w:tcW w:w="814" w:type="dxa"/>
            <w:vAlign w:val="center"/>
          </w:tcPr>
          <w:p>
            <w:pPr>
              <w:snapToGrid w:val="0"/>
              <w:spacing w:line="233" w:lineRule="auto"/>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spacing w:line="233" w:lineRule="auto"/>
              <w:jc w:val="left"/>
              <w:rPr>
                <w:rFonts w:ascii="Times New Roman" w:hAnsi="Times New Roman"/>
                <w:szCs w:val="21"/>
              </w:rPr>
            </w:pPr>
          </w:p>
        </w:tc>
        <w:tc>
          <w:tcPr>
            <w:tcW w:w="1370" w:type="dxa"/>
            <w:vMerge w:val="restart"/>
            <w:vAlign w:val="center"/>
          </w:tcPr>
          <w:p>
            <w:pPr>
              <w:overflowPunct w:val="0"/>
              <w:snapToGrid w:val="0"/>
              <w:spacing w:line="233" w:lineRule="auto"/>
              <w:jc w:val="left"/>
              <w:rPr>
                <w:rFonts w:ascii="Times New Roman" w:hAnsi="Times New Roman"/>
                <w:szCs w:val="21"/>
              </w:rPr>
            </w:pPr>
            <w:r>
              <w:rPr>
                <w:rFonts w:hint="eastAsia" w:ascii="Times New Roman" w:hAnsi="Times New Roman"/>
                <w:szCs w:val="21"/>
              </w:rPr>
              <w:t>（六）涉军事项(10)</w:t>
            </w:r>
          </w:p>
        </w:tc>
        <w:tc>
          <w:tcPr>
            <w:tcW w:w="1443" w:type="dxa"/>
            <w:vMerge w:val="restart"/>
            <w:vAlign w:val="center"/>
          </w:tcPr>
          <w:p>
            <w:pPr>
              <w:overflowPunct w:val="0"/>
              <w:snapToGrid w:val="0"/>
              <w:spacing w:line="233" w:lineRule="auto"/>
              <w:rPr>
                <w:rFonts w:ascii="Times New Roman" w:hAnsi="Times New Roman"/>
                <w:szCs w:val="21"/>
              </w:rPr>
            </w:pPr>
            <w:r>
              <w:rPr>
                <w:rFonts w:hint="eastAsia" w:ascii="Times New Roman" w:hAnsi="Times New Roman"/>
                <w:szCs w:val="21"/>
              </w:rPr>
              <w:t>16.涉军事项管理（10）</w:t>
            </w:r>
          </w:p>
        </w:tc>
        <w:tc>
          <w:tcPr>
            <w:tcW w:w="4553" w:type="dxa"/>
            <w:vAlign w:val="center"/>
          </w:tcPr>
          <w:p>
            <w:pPr>
              <w:overflowPunct w:val="0"/>
              <w:snapToGrid w:val="0"/>
              <w:spacing w:line="233" w:lineRule="auto"/>
              <w:rPr>
                <w:rFonts w:ascii="Times New Roman" w:hAnsi="宋体"/>
                <w:szCs w:val="21"/>
              </w:rPr>
            </w:pPr>
            <w:r>
              <w:rPr>
                <w:rFonts w:hint="eastAsia" w:ascii="Times New Roman" w:hAnsi="宋体"/>
                <w:szCs w:val="21"/>
              </w:rPr>
              <w:t>（28）</w:t>
            </w:r>
            <w:r>
              <w:rPr>
                <w:rFonts w:hint="eastAsia" w:ascii="Times New Roman" w:hAnsi="Times New Roman"/>
                <w:szCs w:val="21"/>
              </w:rPr>
              <w:t>社会团体及其分支机构名称</w:t>
            </w:r>
          </w:p>
        </w:tc>
        <w:tc>
          <w:tcPr>
            <w:tcW w:w="814" w:type="dxa"/>
            <w:vAlign w:val="center"/>
          </w:tcPr>
          <w:p>
            <w:pPr>
              <w:snapToGrid w:val="0"/>
              <w:spacing w:line="233" w:lineRule="auto"/>
              <w:jc w:val="center"/>
              <w:rPr>
                <w:rFonts w:ascii="Times New Roman" w:hAnsi="Times New Roman"/>
                <w:szCs w:val="21"/>
              </w:rPr>
            </w:pPr>
            <w:r>
              <w:rPr>
                <w:rFonts w:hint="eastAsia"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spacing w:line="233" w:lineRule="auto"/>
              <w:jc w:val="left"/>
              <w:rPr>
                <w:rFonts w:ascii="Times New Roman" w:hAnsi="Times New Roman"/>
                <w:szCs w:val="21"/>
              </w:rPr>
            </w:pPr>
          </w:p>
        </w:tc>
        <w:tc>
          <w:tcPr>
            <w:tcW w:w="1370" w:type="dxa"/>
            <w:vMerge w:val="continue"/>
            <w:vAlign w:val="center"/>
          </w:tcPr>
          <w:p>
            <w:pPr>
              <w:overflowPunct w:val="0"/>
              <w:snapToGrid w:val="0"/>
              <w:spacing w:line="233" w:lineRule="auto"/>
              <w:jc w:val="left"/>
              <w:rPr>
                <w:rFonts w:ascii="Times New Roman" w:hAnsi="Times New Roman"/>
                <w:szCs w:val="21"/>
              </w:rPr>
            </w:pPr>
          </w:p>
        </w:tc>
        <w:tc>
          <w:tcPr>
            <w:tcW w:w="1443" w:type="dxa"/>
            <w:vMerge w:val="continue"/>
            <w:vAlign w:val="center"/>
          </w:tcPr>
          <w:p>
            <w:pPr>
              <w:overflowPunct w:val="0"/>
              <w:snapToGrid w:val="0"/>
              <w:spacing w:line="233" w:lineRule="auto"/>
              <w:rPr>
                <w:rFonts w:ascii="Times New Roman" w:hAnsi="Times New Roman"/>
                <w:szCs w:val="21"/>
              </w:rPr>
            </w:pPr>
          </w:p>
        </w:tc>
        <w:tc>
          <w:tcPr>
            <w:tcW w:w="4553" w:type="dxa"/>
            <w:vAlign w:val="center"/>
          </w:tcPr>
          <w:p>
            <w:pPr>
              <w:overflowPunct w:val="0"/>
              <w:snapToGrid w:val="0"/>
              <w:spacing w:line="233" w:lineRule="auto"/>
              <w:rPr>
                <w:rFonts w:ascii="Times New Roman" w:hAnsi="宋体"/>
                <w:szCs w:val="21"/>
              </w:rPr>
            </w:pPr>
            <w:r>
              <w:rPr>
                <w:rFonts w:hint="eastAsia" w:ascii="Times New Roman" w:hAnsi="宋体"/>
                <w:szCs w:val="21"/>
              </w:rPr>
              <w:t>（29）开展涉军业务活动</w:t>
            </w:r>
          </w:p>
        </w:tc>
        <w:tc>
          <w:tcPr>
            <w:tcW w:w="814" w:type="dxa"/>
            <w:vAlign w:val="center"/>
          </w:tcPr>
          <w:p>
            <w:pPr>
              <w:snapToGrid w:val="0"/>
              <w:spacing w:line="233" w:lineRule="auto"/>
              <w:jc w:val="center"/>
              <w:rPr>
                <w:rFonts w:ascii="Times New Roman" w:hAnsi="Times New Roman"/>
                <w:szCs w:val="21"/>
              </w:rPr>
            </w:pPr>
            <w:r>
              <w:rPr>
                <w:rFonts w:hint="eastAsia"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116" w:type="dxa"/>
            <w:vMerge w:val="continue"/>
            <w:tcBorders>
              <w:bottom w:val="single" w:color="auto" w:sz="4" w:space="0"/>
            </w:tcBorders>
            <w:vAlign w:val="center"/>
          </w:tcPr>
          <w:p>
            <w:pPr>
              <w:overflowPunct w:val="0"/>
              <w:snapToGrid w:val="0"/>
              <w:spacing w:line="233" w:lineRule="auto"/>
              <w:jc w:val="left"/>
              <w:rPr>
                <w:rFonts w:ascii="Times New Roman" w:hAnsi="Times New Roman"/>
                <w:szCs w:val="21"/>
              </w:rPr>
            </w:pPr>
          </w:p>
        </w:tc>
        <w:tc>
          <w:tcPr>
            <w:tcW w:w="1370" w:type="dxa"/>
            <w:vMerge w:val="continue"/>
            <w:tcBorders>
              <w:bottom w:val="single" w:color="auto" w:sz="4" w:space="0"/>
            </w:tcBorders>
            <w:vAlign w:val="center"/>
          </w:tcPr>
          <w:p>
            <w:pPr>
              <w:overflowPunct w:val="0"/>
              <w:snapToGrid w:val="0"/>
              <w:spacing w:line="233" w:lineRule="auto"/>
              <w:jc w:val="left"/>
              <w:rPr>
                <w:rFonts w:ascii="Times New Roman" w:hAnsi="Times New Roman"/>
                <w:szCs w:val="21"/>
              </w:rPr>
            </w:pPr>
          </w:p>
        </w:tc>
        <w:tc>
          <w:tcPr>
            <w:tcW w:w="1443" w:type="dxa"/>
            <w:vMerge w:val="continue"/>
            <w:tcBorders>
              <w:bottom w:val="single" w:color="auto" w:sz="4" w:space="0"/>
            </w:tcBorders>
            <w:vAlign w:val="center"/>
          </w:tcPr>
          <w:p>
            <w:pPr>
              <w:overflowPunct w:val="0"/>
              <w:snapToGrid w:val="0"/>
              <w:spacing w:line="233" w:lineRule="auto"/>
              <w:rPr>
                <w:rFonts w:ascii="Times New Roman" w:hAnsi="Times New Roman"/>
                <w:szCs w:val="21"/>
              </w:rPr>
            </w:pPr>
          </w:p>
        </w:tc>
        <w:tc>
          <w:tcPr>
            <w:tcW w:w="4553" w:type="dxa"/>
            <w:tcBorders>
              <w:bottom w:val="single" w:color="auto" w:sz="4" w:space="0"/>
            </w:tcBorders>
            <w:vAlign w:val="center"/>
          </w:tcPr>
          <w:p>
            <w:pPr>
              <w:overflowPunct w:val="0"/>
              <w:snapToGrid w:val="0"/>
              <w:spacing w:line="233" w:lineRule="auto"/>
              <w:rPr>
                <w:rFonts w:ascii="Times New Roman" w:hAnsi="宋体"/>
                <w:szCs w:val="21"/>
              </w:rPr>
            </w:pPr>
            <w:r>
              <w:rPr>
                <w:rFonts w:hint="eastAsia" w:ascii="Times New Roman" w:hAnsi="宋体"/>
                <w:szCs w:val="21"/>
              </w:rPr>
              <w:t>（30）军队人员和单位参加社会团体及其活动管理</w:t>
            </w:r>
          </w:p>
        </w:tc>
        <w:tc>
          <w:tcPr>
            <w:tcW w:w="814" w:type="dxa"/>
            <w:tcBorders>
              <w:bottom w:val="single" w:color="auto" w:sz="4" w:space="0"/>
            </w:tcBorders>
            <w:vAlign w:val="center"/>
          </w:tcPr>
          <w:p>
            <w:pPr>
              <w:snapToGrid w:val="0"/>
              <w:spacing w:line="233" w:lineRule="auto"/>
              <w:jc w:val="center"/>
              <w:rPr>
                <w:rFonts w:ascii="Times New Roman" w:hAnsi="Times New Roman"/>
                <w:szCs w:val="21"/>
              </w:rPr>
            </w:pPr>
            <w:r>
              <w:rPr>
                <w:rFonts w:hint="eastAsia"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spacing w:line="233" w:lineRule="auto"/>
              <w:jc w:val="left"/>
              <w:rPr>
                <w:rFonts w:ascii="Times New Roman" w:hAnsi="Times New Roman"/>
                <w:szCs w:val="21"/>
              </w:rPr>
            </w:pPr>
          </w:p>
        </w:tc>
        <w:tc>
          <w:tcPr>
            <w:tcW w:w="1370" w:type="dxa"/>
            <w:vMerge w:val="restart"/>
            <w:vAlign w:val="center"/>
          </w:tcPr>
          <w:p>
            <w:pPr>
              <w:overflowPunct w:val="0"/>
              <w:snapToGrid w:val="0"/>
              <w:spacing w:line="233" w:lineRule="auto"/>
              <w:rPr>
                <w:rFonts w:ascii="Times New Roman" w:hAnsi="Times New Roman"/>
                <w:szCs w:val="21"/>
              </w:rPr>
            </w:pPr>
            <w:r>
              <w:rPr>
                <w:rFonts w:ascii="Times New Roman" w:hAnsi="宋体"/>
                <w:szCs w:val="21"/>
              </w:rPr>
              <w:t>（</w:t>
            </w:r>
            <w:r>
              <w:rPr>
                <w:rFonts w:hint="eastAsia" w:ascii="Times New Roman" w:hAnsi="宋体"/>
                <w:szCs w:val="21"/>
              </w:rPr>
              <w:t>七</w:t>
            </w:r>
            <w:r>
              <w:rPr>
                <w:rFonts w:ascii="Times New Roman" w:hAnsi="宋体"/>
                <w:szCs w:val="21"/>
              </w:rPr>
              <w:t>）</w:t>
            </w:r>
          </w:p>
          <w:p>
            <w:pPr>
              <w:overflowPunct w:val="0"/>
              <w:snapToGrid w:val="0"/>
              <w:spacing w:line="233" w:lineRule="auto"/>
              <w:jc w:val="center"/>
              <w:rPr>
                <w:rFonts w:ascii="Times New Roman" w:hAnsi="Times New Roman"/>
                <w:szCs w:val="21"/>
              </w:rPr>
            </w:pPr>
            <w:r>
              <w:rPr>
                <w:rFonts w:ascii="Times New Roman" w:hAnsi="宋体"/>
                <w:szCs w:val="21"/>
              </w:rPr>
              <w:t>遵纪守法</w:t>
            </w:r>
          </w:p>
          <w:p>
            <w:pPr>
              <w:overflowPunct w:val="0"/>
              <w:snapToGrid w:val="0"/>
              <w:spacing w:line="233" w:lineRule="auto"/>
              <w:jc w:val="center"/>
              <w:rPr>
                <w:rFonts w:ascii="Times New Roman" w:hAnsi="Times New Roman" w:eastAsia="黑体"/>
                <w:bCs/>
                <w:szCs w:val="21"/>
              </w:rPr>
            </w:pPr>
            <w:r>
              <w:rPr>
                <w:rFonts w:ascii="Times New Roman" w:hAnsi="宋体"/>
                <w:szCs w:val="21"/>
              </w:rPr>
              <w:t>（</w:t>
            </w:r>
            <w:r>
              <w:rPr>
                <w:rFonts w:ascii="Times New Roman" w:hAnsi="Times New Roman"/>
                <w:szCs w:val="21"/>
              </w:rPr>
              <w:t>50</w:t>
            </w:r>
            <w:r>
              <w:rPr>
                <w:rFonts w:ascii="Times New Roman" w:hAnsi="宋体"/>
                <w:szCs w:val="21"/>
              </w:rPr>
              <w:t>）</w:t>
            </w:r>
          </w:p>
        </w:tc>
        <w:tc>
          <w:tcPr>
            <w:tcW w:w="1443" w:type="dxa"/>
            <w:vMerge w:val="restart"/>
            <w:vAlign w:val="center"/>
          </w:tcPr>
          <w:p>
            <w:pPr>
              <w:overflowPunct w:val="0"/>
              <w:snapToGrid w:val="0"/>
              <w:spacing w:line="233" w:lineRule="auto"/>
              <w:rPr>
                <w:rFonts w:ascii="Times New Roman" w:hAnsi="Times New Roman"/>
                <w:szCs w:val="21"/>
              </w:rPr>
            </w:pPr>
            <w:r>
              <w:rPr>
                <w:rFonts w:ascii="Times New Roman" w:hAnsi="Times New Roman"/>
                <w:szCs w:val="21"/>
              </w:rPr>
              <w:t>1</w:t>
            </w:r>
            <w:r>
              <w:rPr>
                <w:rFonts w:hint="eastAsia" w:ascii="Times New Roman" w:hAnsi="Times New Roman"/>
                <w:szCs w:val="21"/>
              </w:rPr>
              <w:t>7</w:t>
            </w:r>
            <w:r>
              <w:rPr>
                <w:rFonts w:ascii="Times New Roman" w:hAnsi="宋体"/>
                <w:szCs w:val="21"/>
              </w:rPr>
              <w:t>．</w:t>
            </w:r>
            <w:r>
              <w:rPr>
                <w:rFonts w:hint="eastAsia" w:ascii="Times New Roman" w:hAnsi="Times New Roman"/>
                <w:szCs w:val="21"/>
              </w:rPr>
              <w:t>年</w:t>
            </w:r>
            <w:r>
              <w:rPr>
                <w:rFonts w:ascii="Times New Roman" w:hAnsi="Times New Roman"/>
                <w:szCs w:val="21"/>
              </w:rPr>
              <w:t>检（年报）</w:t>
            </w:r>
            <w:r>
              <w:rPr>
                <w:rFonts w:ascii="Times New Roman" w:hAnsi="宋体"/>
                <w:szCs w:val="21"/>
              </w:rPr>
              <w:t>（</w:t>
            </w:r>
            <w:r>
              <w:rPr>
                <w:rFonts w:ascii="Times New Roman" w:hAnsi="Times New Roman"/>
                <w:szCs w:val="21"/>
              </w:rPr>
              <w:t>20</w:t>
            </w:r>
            <w:r>
              <w:rPr>
                <w:rFonts w:ascii="Times New Roman" w:hAnsi="宋体"/>
                <w:szCs w:val="21"/>
              </w:rPr>
              <w:t>）</w:t>
            </w:r>
          </w:p>
        </w:tc>
        <w:tc>
          <w:tcPr>
            <w:tcW w:w="4553" w:type="dxa"/>
            <w:vAlign w:val="center"/>
          </w:tcPr>
          <w:p>
            <w:pPr>
              <w:overflowPunct w:val="0"/>
              <w:snapToGrid w:val="0"/>
              <w:spacing w:line="233" w:lineRule="auto"/>
              <w:jc w:val="left"/>
              <w:rPr>
                <w:rFonts w:ascii="Times New Roman" w:hAnsi="Times New Roman"/>
                <w:szCs w:val="21"/>
              </w:rPr>
            </w:pPr>
            <w:r>
              <w:rPr>
                <w:rFonts w:ascii="Times New Roman" w:hAnsi="宋体"/>
                <w:szCs w:val="21"/>
              </w:rPr>
              <w:t>（</w:t>
            </w:r>
            <w:r>
              <w:rPr>
                <w:rFonts w:hint="eastAsia" w:ascii="Times New Roman" w:hAnsi="宋体"/>
                <w:szCs w:val="21"/>
              </w:rPr>
              <w:t>31</w:t>
            </w:r>
            <w:r>
              <w:rPr>
                <w:rFonts w:ascii="Times New Roman" w:hAnsi="宋体"/>
                <w:szCs w:val="21"/>
              </w:rPr>
              <w:t>）</w:t>
            </w:r>
            <w:r>
              <w:rPr>
                <w:rFonts w:ascii="Times New Roman" w:hAnsi="Times New Roman"/>
                <w:szCs w:val="21"/>
              </w:rPr>
              <w:t>按时参加年度检查或年报</w:t>
            </w:r>
            <w:r>
              <w:rPr>
                <w:rFonts w:ascii="Times New Roman" w:hAnsi="宋体"/>
                <w:szCs w:val="21"/>
              </w:rPr>
              <w:t>。</w:t>
            </w:r>
          </w:p>
        </w:tc>
        <w:tc>
          <w:tcPr>
            <w:tcW w:w="814" w:type="dxa"/>
            <w:vAlign w:val="center"/>
          </w:tcPr>
          <w:p>
            <w:pPr>
              <w:snapToGrid w:val="0"/>
              <w:spacing w:line="233" w:lineRule="auto"/>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spacing w:line="233" w:lineRule="auto"/>
              <w:jc w:val="left"/>
              <w:rPr>
                <w:rFonts w:ascii="Times New Roman" w:hAnsi="Times New Roman"/>
                <w:szCs w:val="21"/>
              </w:rPr>
            </w:pPr>
          </w:p>
        </w:tc>
        <w:tc>
          <w:tcPr>
            <w:tcW w:w="1370" w:type="dxa"/>
            <w:vMerge w:val="continue"/>
            <w:vAlign w:val="center"/>
          </w:tcPr>
          <w:p>
            <w:pPr>
              <w:overflowPunct w:val="0"/>
              <w:snapToGrid w:val="0"/>
              <w:spacing w:line="233" w:lineRule="auto"/>
              <w:jc w:val="left"/>
              <w:rPr>
                <w:rFonts w:ascii="Times New Roman" w:hAnsi="Times New Roman"/>
                <w:szCs w:val="21"/>
              </w:rPr>
            </w:pPr>
          </w:p>
        </w:tc>
        <w:tc>
          <w:tcPr>
            <w:tcW w:w="1443" w:type="dxa"/>
            <w:vMerge w:val="continue"/>
            <w:vAlign w:val="center"/>
          </w:tcPr>
          <w:p>
            <w:pPr>
              <w:overflowPunct w:val="0"/>
              <w:snapToGrid w:val="0"/>
              <w:spacing w:line="233" w:lineRule="auto"/>
              <w:rPr>
                <w:rFonts w:ascii="Times New Roman" w:hAnsi="Times New Roman"/>
                <w:szCs w:val="21"/>
              </w:rPr>
            </w:pPr>
          </w:p>
        </w:tc>
        <w:tc>
          <w:tcPr>
            <w:tcW w:w="4553" w:type="dxa"/>
            <w:vAlign w:val="center"/>
          </w:tcPr>
          <w:p>
            <w:pPr>
              <w:overflowPunct w:val="0"/>
              <w:snapToGrid w:val="0"/>
              <w:spacing w:line="233" w:lineRule="auto"/>
              <w:jc w:val="left"/>
              <w:rPr>
                <w:rFonts w:ascii="Times New Roman" w:hAnsi="Times New Roman"/>
                <w:szCs w:val="21"/>
              </w:rPr>
            </w:pPr>
            <w:r>
              <w:rPr>
                <w:rFonts w:ascii="Times New Roman" w:hAnsi="宋体"/>
                <w:szCs w:val="21"/>
              </w:rPr>
              <w:t>（</w:t>
            </w:r>
            <w:r>
              <w:rPr>
                <w:rFonts w:hint="eastAsia" w:ascii="Times New Roman" w:hAnsi="宋体"/>
                <w:szCs w:val="21"/>
              </w:rPr>
              <w:t>32</w:t>
            </w:r>
            <w:r>
              <w:rPr>
                <w:rFonts w:ascii="Times New Roman" w:hAnsi="宋体"/>
                <w:szCs w:val="21"/>
              </w:rPr>
              <w:t>）按时完成年检（年报）提出的整改事项。</w:t>
            </w:r>
          </w:p>
        </w:tc>
        <w:tc>
          <w:tcPr>
            <w:tcW w:w="814" w:type="dxa"/>
            <w:vAlign w:val="center"/>
          </w:tcPr>
          <w:p>
            <w:pPr>
              <w:snapToGrid w:val="0"/>
              <w:spacing w:line="233" w:lineRule="auto"/>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spacing w:line="233" w:lineRule="auto"/>
              <w:jc w:val="left"/>
              <w:rPr>
                <w:rFonts w:ascii="Times New Roman" w:hAnsi="Times New Roman"/>
                <w:szCs w:val="21"/>
              </w:rPr>
            </w:pPr>
          </w:p>
        </w:tc>
        <w:tc>
          <w:tcPr>
            <w:tcW w:w="1370" w:type="dxa"/>
            <w:vMerge w:val="continue"/>
            <w:vAlign w:val="center"/>
          </w:tcPr>
          <w:p>
            <w:pPr>
              <w:overflowPunct w:val="0"/>
              <w:snapToGrid w:val="0"/>
              <w:spacing w:line="233" w:lineRule="auto"/>
              <w:jc w:val="left"/>
              <w:rPr>
                <w:rFonts w:ascii="Times New Roman" w:hAnsi="Times New Roman"/>
                <w:szCs w:val="21"/>
              </w:rPr>
            </w:pPr>
          </w:p>
        </w:tc>
        <w:tc>
          <w:tcPr>
            <w:tcW w:w="1443" w:type="dxa"/>
            <w:vAlign w:val="center"/>
          </w:tcPr>
          <w:p>
            <w:pPr>
              <w:overflowPunct w:val="0"/>
              <w:snapToGrid w:val="0"/>
              <w:spacing w:line="233" w:lineRule="auto"/>
              <w:rPr>
                <w:rFonts w:ascii="Times New Roman" w:hAnsi="Times New Roman"/>
                <w:szCs w:val="21"/>
              </w:rPr>
            </w:pPr>
            <w:r>
              <w:rPr>
                <w:rFonts w:ascii="Times New Roman" w:hAnsi="Times New Roman"/>
                <w:szCs w:val="21"/>
              </w:rPr>
              <w:t>1</w:t>
            </w:r>
            <w:r>
              <w:rPr>
                <w:rFonts w:hint="eastAsia" w:ascii="Times New Roman" w:hAnsi="Times New Roman"/>
                <w:szCs w:val="21"/>
              </w:rPr>
              <w:t>8</w:t>
            </w:r>
            <w:r>
              <w:rPr>
                <w:rFonts w:ascii="Times New Roman" w:hAnsi="宋体"/>
                <w:szCs w:val="21"/>
              </w:rPr>
              <w:t>．遵纪守法</w:t>
            </w:r>
          </w:p>
          <w:p>
            <w:pPr>
              <w:overflowPunct w:val="0"/>
              <w:snapToGrid w:val="0"/>
              <w:spacing w:line="233" w:lineRule="auto"/>
              <w:jc w:val="center"/>
              <w:rPr>
                <w:rFonts w:ascii="Times New Roman" w:hAnsi="Times New Roman"/>
                <w:szCs w:val="21"/>
              </w:rPr>
            </w:pPr>
            <w:r>
              <w:rPr>
                <w:rFonts w:ascii="Times New Roman" w:hAnsi="宋体"/>
                <w:szCs w:val="21"/>
              </w:rPr>
              <w:t>（</w:t>
            </w:r>
            <w:r>
              <w:rPr>
                <w:rFonts w:ascii="Times New Roman" w:hAnsi="Times New Roman"/>
                <w:szCs w:val="21"/>
              </w:rPr>
              <w:t>10</w:t>
            </w:r>
            <w:r>
              <w:rPr>
                <w:rFonts w:ascii="Times New Roman" w:hAnsi="宋体"/>
                <w:szCs w:val="21"/>
              </w:rPr>
              <w:t>）</w:t>
            </w:r>
          </w:p>
        </w:tc>
        <w:tc>
          <w:tcPr>
            <w:tcW w:w="4553" w:type="dxa"/>
            <w:vAlign w:val="center"/>
          </w:tcPr>
          <w:p>
            <w:pPr>
              <w:overflowPunct w:val="0"/>
              <w:snapToGrid w:val="0"/>
              <w:spacing w:line="233" w:lineRule="auto"/>
              <w:jc w:val="left"/>
              <w:rPr>
                <w:rFonts w:ascii="Times New Roman" w:hAnsi="Times New Roman"/>
                <w:szCs w:val="21"/>
              </w:rPr>
            </w:pPr>
            <w:r>
              <w:rPr>
                <w:rFonts w:ascii="Times New Roman" w:hAnsi="宋体"/>
                <w:szCs w:val="21"/>
              </w:rPr>
              <w:t>（</w:t>
            </w:r>
            <w:r>
              <w:rPr>
                <w:rFonts w:hint="eastAsia" w:ascii="Times New Roman" w:hAnsi="宋体"/>
                <w:szCs w:val="21"/>
              </w:rPr>
              <w:t>33</w:t>
            </w:r>
            <w:r>
              <w:rPr>
                <w:rFonts w:ascii="Times New Roman" w:hAnsi="宋体"/>
                <w:szCs w:val="21"/>
              </w:rPr>
              <w:t>）遵守国家法律、法规和政策，无违规违纪行为。</w:t>
            </w:r>
          </w:p>
        </w:tc>
        <w:tc>
          <w:tcPr>
            <w:tcW w:w="814" w:type="dxa"/>
            <w:vAlign w:val="center"/>
          </w:tcPr>
          <w:p>
            <w:pPr>
              <w:snapToGrid w:val="0"/>
              <w:spacing w:line="233" w:lineRule="auto"/>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spacing w:line="233" w:lineRule="auto"/>
              <w:jc w:val="left"/>
              <w:rPr>
                <w:rFonts w:ascii="Times New Roman" w:hAnsi="Times New Roman"/>
                <w:szCs w:val="21"/>
              </w:rPr>
            </w:pPr>
          </w:p>
        </w:tc>
        <w:tc>
          <w:tcPr>
            <w:tcW w:w="1370" w:type="dxa"/>
            <w:vMerge w:val="continue"/>
            <w:vAlign w:val="center"/>
          </w:tcPr>
          <w:p>
            <w:pPr>
              <w:overflowPunct w:val="0"/>
              <w:snapToGrid w:val="0"/>
              <w:spacing w:line="233" w:lineRule="auto"/>
              <w:jc w:val="left"/>
              <w:rPr>
                <w:rFonts w:ascii="Times New Roman" w:hAnsi="Times New Roman"/>
                <w:szCs w:val="21"/>
              </w:rPr>
            </w:pPr>
          </w:p>
        </w:tc>
        <w:tc>
          <w:tcPr>
            <w:tcW w:w="1443" w:type="dxa"/>
            <w:vAlign w:val="center"/>
          </w:tcPr>
          <w:p>
            <w:pPr>
              <w:overflowPunct w:val="0"/>
              <w:snapToGrid w:val="0"/>
              <w:spacing w:line="233" w:lineRule="auto"/>
              <w:rPr>
                <w:rFonts w:hint="eastAsia" w:ascii="Times New Roman" w:hAnsi="宋体"/>
                <w:szCs w:val="21"/>
              </w:rPr>
            </w:pPr>
            <w:r>
              <w:rPr>
                <w:rFonts w:ascii="Times New Roman" w:hAnsi="Times New Roman"/>
                <w:szCs w:val="21"/>
              </w:rPr>
              <w:t>1</w:t>
            </w:r>
            <w:r>
              <w:rPr>
                <w:rFonts w:hint="eastAsia" w:ascii="Times New Roman" w:hAnsi="Times New Roman"/>
                <w:szCs w:val="21"/>
              </w:rPr>
              <w:t>9</w:t>
            </w:r>
            <w:r>
              <w:rPr>
                <w:rFonts w:ascii="Times New Roman" w:hAnsi="宋体"/>
                <w:szCs w:val="21"/>
              </w:rPr>
              <w:t>．重大事项报告</w:t>
            </w:r>
          </w:p>
          <w:p>
            <w:pPr>
              <w:overflowPunct w:val="0"/>
              <w:snapToGrid w:val="0"/>
              <w:spacing w:line="233" w:lineRule="auto"/>
              <w:rPr>
                <w:rFonts w:ascii="Times New Roman" w:hAnsi="Times New Roman"/>
                <w:szCs w:val="21"/>
              </w:rPr>
            </w:pPr>
            <w:r>
              <w:rPr>
                <w:rFonts w:ascii="Times New Roman" w:hAnsi="宋体"/>
                <w:szCs w:val="21"/>
              </w:rPr>
              <w:t>（</w:t>
            </w:r>
            <w:r>
              <w:rPr>
                <w:rFonts w:ascii="Times New Roman" w:hAnsi="Times New Roman"/>
                <w:szCs w:val="21"/>
              </w:rPr>
              <w:t>20</w:t>
            </w:r>
            <w:r>
              <w:rPr>
                <w:rFonts w:ascii="Times New Roman" w:hAnsi="宋体"/>
                <w:szCs w:val="21"/>
              </w:rPr>
              <w:t>）</w:t>
            </w:r>
          </w:p>
        </w:tc>
        <w:tc>
          <w:tcPr>
            <w:tcW w:w="4553" w:type="dxa"/>
            <w:vAlign w:val="center"/>
          </w:tcPr>
          <w:p>
            <w:pPr>
              <w:overflowPunct w:val="0"/>
              <w:snapToGrid w:val="0"/>
              <w:spacing w:line="233" w:lineRule="auto"/>
              <w:jc w:val="left"/>
              <w:rPr>
                <w:rFonts w:ascii="Times New Roman" w:hAnsi="Times New Roman"/>
                <w:szCs w:val="21"/>
              </w:rPr>
            </w:pPr>
            <w:r>
              <w:rPr>
                <w:rFonts w:ascii="Times New Roman" w:hAnsi="宋体"/>
                <w:szCs w:val="21"/>
              </w:rPr>
              <w:t>（</w:t>
            </w:r>
            <w:r>
              <w:rPr>
                <w:rFonts w:hint="eastAsia" w:ascii="Times New Roman" w:hAnsi="宋体"/>
                <w:szCs w:val="21"/>
              </w:rPr>
              <w:t>34</w:t>
            </w:r>
            <w:r>
              <w:rPr>
                <w:rFonts w:ascii="Times New Roman" w:hAnsi="宋体"/>
                <w:szCs w:val="21"/>
              </w:rPr>
              <w:t>）召开会员（代表）大会、理事会等重要会议及时上报相关职能部门（业务主管单位、业务指导单位或行业主管部门）、登记管理机关备案。</w:t>
            </w:r>
          </w:p>
        </w:tc>
        <w:tc>
          <w:tcPr>
            <w:tcW w:w="814" w:type="dxa"/>
            <w:vAlign w:val="center"/>
          </w:tcPr>
          <w:p>
            <w:pPr>
              <w:snapToGrid w:val="0"/>
              <w:spacing w:line="233" w:lineRule="auto"/>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spacing w:line="233" w:lineRule="auto"/>
              <w:jc w:val="center"/>
              <w:rPr>
                <w:rFonts w:ascii="Times New Roman" w:hAnsi="Times New Roman" w:eastAsia="黑体"/>
                <w:bCs/>
                <w:szCs w:val="21"/>
              </w:rPr>
            </w:pPr>
          </w:p>
        </w:tc>
        <w:tc>
          <w:tcPr>
            <w:tcW w:w="1370" w:type="dxa"/>
            <w:vMerge w:val="continue"/>
            <w:vAlign w:val="center"/>
          </w:tcPr>
          <w:p>
            <w:pPr>
              <w:overflowPunct w:val="0"/>
              <w:snapToGrid w:val="0"/>
              <w:spacing w:line="233" w:lineRule="auto"/>
              <w:jc w:val="center"/>
              <w:rPr>
                <w:rFonts w:ascii="Times New Roman" w:hAnsi="Times New Roman" w:eastAsia="黑体"/>
                <w:bCs/>
                <w:szCs w:val="21"/>
              </w:rPr>
            </w:pPr>
          </w:p>
        </w:tc>
        <w:tc>
          <w:tcPr>
            <w:tcW w:w="1443" w:type="dxa"/>
            <w:vMerge w:val="restart"/>
            <w:vAlign w:val="center"/>
          </w:tcPr>
          <w:p>
            <w:pPr>
              <w:overflowPunct w:val="0"/>
              <w:snapToGrid w:val="0"/>
              <w:spacing w:line="233" w:lineRule="auto"/>
              <w:jc w:val="center"/>
              <w:rPr>
                <w:rFonts w:ascii="Times New Roman" w:hAnsi="Times New Roman"/>
                <w:szCs w:val="21"/>
              </w:rPr>
            </w:pPr>
          </w:p>
        </w:tc>
        <w:tc>
          <w:tcPr>
            <w:tcW w:w="4553" w:type="dxa"/>
            <w:vAlign w:val="center"/>
          </w:tcPr>
          <w:p>
            <w:pPr>
              <w:overflowPunct w:val="0"/>
              <w:snapToGrid w:val="0"/>
              <w:spacing w:line="233" w:lineRule="auto"/>
              <w:rPr>
                <w:rFonts w:ascii="Times New Roman" w:hAnsi="Times New Roman" w:eastAsia="黑体"/>
                <w:bCs/>
                <w:szCs w:val="21"/>
              </w:rPr>
            </w:pPr>
            <w:r>
              <w:rPr>
                <w:rFonts w:ascii="Times New Roman" w:hAnsi="宋体"/>
                <w:szCs w:val="21"/>
              </w:rPr>
              <w:t>（</w:t>
            </w:r>
            <w:r>
              <w:rPr>
                <w:rFonts w:hint="eastAsia" w:ascii="Times New Roman" w:hAnsi="宋体"/>
                <w:szCs w:val="21"/>
              </w:rPr>
              <w:t>35</w:t>
            </w:r>
            <w:r>
              <w:rPr>
                <w:rFonts w:ascii="Times New Roman" w:hAnsi="宋体"/>
                <w:szCs w:val="21"/>
              </w:rPr>
              <w:t>）①举办评比达标表彰活动，②开展与其他组织合作，③召开涉外业务会议，④组团出国（境）考察，⑤与境外非政府组织交流活动，⑥举办论坛研讨会，按规定应当报批的，严格履行报批手续。</w:t>
            </w:r>
          </w:p>
        </w:tc>
        <w:tc>
          <w:tcPr>
            <w:tcW w:w="814" w:type="dxa"/>
            <w:vAlign w:val="center"/>
          </w:tcPr>
          <w:p>
            <w:pPr>
              <w:snapToGrid w:val="0"/>
              <w:spacing w:line="233" w:lineRule="auto"/>
              <w:jc w:val="center"/>
              <w:rPr>
                <w:rFonts w:ascii="Times New Roman" w:hAnsi="Times New Roman"/>
                <w:bCs/>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spacing w:line="233" w:lineRule="auto"/>
              <w:jc w:val="center"/>
              <w:rPr>
                <w:rFonts w:ascii="Times New Roman" w:hAnsi="Times New Roman" w:eastAsia="黑体"/>
                <w:bCs/>
                <w:szCs w:val="21"/>
              </w:rPr>
            </w:pPr>
          </w:p>
        </w:tc>
        <w:tc>
          <w:tcPr>
            <w:tcW w:w="1370" w:type="dxa"/>
            <w:vMerge w:val="continue"/>
            <w:vAlign w:val="center"/>
          </w:tcPr>
          <w:p>
            <w:pPr>
              <w:overflowPunct w:val="0"/>
              <w:snapToGrid w:val="0"/>
              <w:spacing w:line="233" w:lineRule="auto"/>
              <w:jc w:val="center"/>
              <w:rPr>
                <w:rFonts w:ascii="Times New Roman" w:hAnsi="Times New Roman" w:eastAsia="黑体"/>
                <w:bCs/>
                <w:szCs w:val="21"/>
              </w:rPr>
            </w:pPr>
          </w:p>
        </w:tc>
        <w:tc>
          <w:tcPr>
            <w:tcW w:w="1443" w:type="dxa"/>
            <w:vMerge w:val="continue"/>
            <w:vAlign w:val="center"/>
          </w:tcPr>
          <w:p>
            <w:pPr>
              <w:overflowPunct w:val="0"/>
              <w:snapToGrid w:val="0"/>
              <w:spacing w:line="233" w:lineRule="auto"/>
              <w:jc w:val="center"/>
              <w:rPr>
                <w:rFonts w:ascii="Times New Roman" w:hAnsi="Times New Roman" w:eastAsia="黑体"/>
                <w:bCs/>
                <w:szCs w:val="21"/>
              </w:rPr>
            </w:pPr>
          </w:p>
        </w:tc>
        <w:tc>
          <w:tcPr>
            <w:tcW w:w="4553" w:type="dxa"/>
            <w:vAlign w:val="center"/>
          </w:tcPr>
          <w:p>
            <w:pPr>
              <w:overflowPunct w:val="0"/>
              <w:snapToGrid w:val="0"/>
              <w:spacing w:line="233" w:lineRule="auto"/>
              <w:rPr>
                <w:rFonts w:ascii="Times New Roman" w:hAnsi="Times New Roman" w:eastAsia="黑体"/>
                <w:bCs/>
                <w:szCs w:val="21"/>
              </w:rPr>
            </w:pPr>
            <w:r>
              <w:rPr>
                <w:rFonts w:ascii="Times New Roman" w:hAnsi="宋体"/>
                <w:szCs w:val="21"/>
              </w:rPr>
              <w:t>（</w:t>
            </w:r>
            <w:r>
              <w:rPr>
                <w:rFonts w:hint="eastAsia" w:ascii="Times New Roman" w:hAnsi="宋体"/>
                <w:szCs w:val="21"/>
              </w:rPr>
              <w:t>36</w:t>
            </w:r>
            <w:r>
              <w:rPr>
                <w:rFonts w:ascii="Times New Roman" w:hAnsi="宋体"/>
                <w:szCs w:val="21"/>
              </w:rPr>
              <w:t>）①承办重大研究课题，②召开大型会议，③实施资助（捐赠）项目，④举办展览会，⑤开展成果发布活动，按规定应当报批的，严格履行相应手续。</w:t>
            </w:r>
          </w:p>
        </w:tc>
        <w:tc>
          <w:tcPr>
            <w:tcW w:w="814" w:type="dxa"/>
            <w:vAlign w:val="center"/>
          </w:tcPr>
          <w:p>
            <w:pPr>
              <w:snapToGrid w:val="0"/>
              <w:spacing w:line="233" w:lineRule="auto"/>
              <w:jc w:val="center"/>
              <w:rPr>
                <w:rFonts w:ascii="Times New Roman" w:hAnsi="Times New Roman"/>
                <w:bCs/>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spacing w:line="233" w:lineRule="auto"/>
              <w:jc w:val="center"/>
              <w:rPr>
                <w:rFonts w:ascii="Times New Roman" w:hAnsi="Times New Roman" w:eastAsia="黑体"/>
                <w:bCs/>
                <w:szCs w:val="21"/>
              </w:rPr>
            </w:pPr>
          </w:p>
        </w:tc>
        <w:tc>
          <w:tcPr>
            <w:tcW w:w="1370" w:type="dxa"/>
            <w:vMerge w:val="continue"/>
            <w:vAlign w:val="center"/>
          </w:tcPr>
          <w:p>
            <w:pPr>
              <w:overflowPunct w:val="0"/>
              <w:snapToGrid w:val="0"/>
              <w:spacing w:line="233" w:lineRule="auto"/>
              <w:jc w:val="center"/>
              <w:rPr>
                <w:rFonts w:ascii="Times New Roman" w:hAnsi="Times New Roman" w:eastAsia="黑体"/>
                <w:bCs/>
                <w:szCs w:val="21"/>
              </w:rPr>
            </w:pPr>
          </w:p>
        </w:tc>
        <w:tc>
          <w:tcPr>
            <w:tcW w:w="1443" w:type="dxa"/>
            <w:vMerge w:val="continue"/>
            <w:vAlign w:val="center"/>
          </w:tcPr>
          <w:p>
            <w:pPr>
              <w:overflowPunct w:val="0"/>
              <w:snapToGrid w:val="0"/>
              <w:spacing w:line="233" w:lineRule="auto"/>
              <w:jc w:val="center"/>
              <w:rPr>
                <w:rFonts w:ascii="Times New Roman" w:hAnsi="Times New Roman"/>
                <w:szCs w:val="21"/>
              </w:rPr>
            </w:pPr>
          </w:p>
        </w:tc>
        <w:tc>
          <w:tcPr>
            <w:tcW w:w="4553" w:type="dxa"/>
            <w:vAlign w:val="center"/>
          </w:tcPr>
          <w:p>
            <w:pPr>
              <w:overflowPunct w:val="0"/>
              <w:snapToGrid w:val="0"/>
              <w:spacing w:line="233" w:lineRule="auto"/>
              <w:rPr>
                <w:rFonts w:ascii="Times New Roman" w:hAnsi="Times New Roman"/>
                <w:szCs w:val="21"/>
              </w:rPr>
            </w:pPr>
            <w:r>
              <w:rPr>
                <w:rFonts w:ascii="Times New Roman" w:hAnsi="宋体"/>
                <w:szCs w:val="21"/>
              </w:rPr>
              <w:t>（</w:t>
            </w:r>
            <w:r>
              <w:rPr>
                <w:rFonts w:hint="eastAsia" w:ascii="Times New Roman" w:hAnsi="宋体"/>
                <w:szCs w:val="21"/>
              </w:rPr>
              <w:t>37</w:t>
            </w:r>
            <w:r>
              <w:rPr>
                <w:rFonts w:ascii="Times New Roman" w:hAnsi="宋体"/>
                <w:szCs w:val="21"/>
              </w:rPr>
              <w:t>）</w:t>
            </w:r>
            <w:r>
              <w:rPr>
                <w:rFonts w:hint="eastAsia" w:ascii="Times New Roman" w:hAnsi="宋体"/>
                <w:szCs w:val="21"/>
              </w:rPr>
              <w:t>建立</w:t>
            </w:r>
            <w:r>
              <w:rPr>
                <w:rFonts w:ascii="Times New Roman" w:hAnsi="宋体"/>
                <w:szCs w:val="21"/>
              </w:rPr>
              <w:t>重大活动影响评估机制，对本团体可能引发社会风险的重要活动事项，事先向有关行政机关履行报告手续。</w:t>
            </w:r>
          </w:p>
        </w:tc>
        <w:tc>
          <w:tcPr>
            <w:tcW w:w="814" w:type="dxa"/>
            <w:vAlign w:val="center"/>
          </w:tcPr>
          <w:p>
            <w:pPr>
              <w:snapToGrid w:val="0"/>
              <w:spacing w:line="233" w:lineRule="auto"/>
              <w:jc w:val="center"/>
              <w:rPr>
                <w:rFonts w:ascii="Times New Roman" w:hAnsi="Times New Roman"/>
                <w:bCs/>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spacing w:line="233" w:lineRule="auto"/>
              <w:jc w:val="center"/>
              <w:rPr>
                <w:rFonts w:ascii="Times New Roman" w:hAnsi="Times New Roman" w:eastAsia="黑体"/>
                <w:bCs/>
                <w:szCs w:val="21"/>
              </w:rPr>
            </w:pPr>
          </w:p>
        </w:tc>
        <w:tc>
          <w:tcPr>
            <w:tcW w:w="1370" w:type="dxa"/>
            <w:vMerge w:val="continue"/>
            <w:vAlign w:val="center"/>
          </w:tcPr>
          <w:p>
            <w:pPr>
              <w:overflowPunct w:val="0"/>
              <w:snapToGrid w:val="0"/>
              <w:spacing w:line="233" w:lineRule="auto"/>
              <w:jc w:val="left"/>
              <w:rPr>
                <w:rFonts w:ascii="Times New Roman" w:hAnsi="Times New Roman"/>
                <w:szCs w:val="21"/>
              </w:rPr>
            </w:pPr>
          </w:p>
        </w:tc>
        <w:tc>
          <w:tcPr>
            <w:tcW w:w="6810" w:type="dxa"/>
            <w:gridSpan w:val="3"/>
            <w:vAlign w:val="center"/>
          </w:tcPr>
          <w:p>
            <w:pPr>
              <w:overflowPunct w:val="0"/>
              <w:snapToGrid w:val="0"/>
              <w:spacing w:line="233" w:lineRule="auto"/>
              <w:jc w:val="left"/>
              <w:rPr>
                <w:rFonts w:ascii="Times New Roman" w:hAnsi="Times New Roman"/>
                <w:szCs w:val="21"/>
              </w:rPr>
            </w:pPr>
            <w:r>
              <w:rPr>
                <w:rFonts w:hint="eastAsia" w:ascii="Times New Roman" w:hAnsi="Times New Roman"/>
                <w:szCs w:val="21"/>
              </w:rPr>
              <w:t>遵纪守法项目实行一票否决：1、</w:t>
            </w:r>
            <w:r>
              <w:rPr>
                <w:rFonts w:ascii="Times New Roman" w:hAnsi="Times New Roman"/>
                <w:szCs w:val="21"/>
              </w:rPr>
              <w:t>近两年曾发生违纪违法违规行为的</w:t>
            </w:r>
            <w:r>
              <w:rPr>
                <w:rFonts w:hint="eastAsia" w:ascii="Times New Roman" w:hAnsi="Times New Roman"/>
                <w:szCs w:val="21"/>
              </w:rPr>
              <w:t>。2、近二年信用信息有严重失信的。3、</w:t>
            </w:r>
            <w:r>
              <w:rPr>
                <w:rFonts w:hint="eastAsia" w:ascii="Times New Roman" w:hAnsi="Times New Roman"/>
                <w:kern w:val="0"/>
                <w:szCs w:val="21"/>
              </w:rPr>
              <w:t>有1次以上未按时年检（年报）或者有1次以上年检结论为不合格的，均不得评为4A及以上等级。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6" w:type="dxa"/>
            <w:vMerge w:val="restart"/>
            <w:vAlign w:val="center"/>
          </w:tcPr>
          <w:p>
            <w:pPr>
              <w:overflowPunct w:val="0"/>
              <w:snapToGrid w:val="0"/>
              <w:jc w:val="center"/>
              <w:rPr>
                <w:rFonts w:ascii="Times New Roman" w:hAnsi="Times New Roman"/>
                <w:szCs w:val="21"/>
              </w:rPr>
            </w:pPr>
            <w:r>
              <w:rPr>
                <w:rFonts w:ascii="Times New Roman" w:hAnsi="宋体"/>
                <w:szCs w:val="21"/>
              </w:rPr>
              <w:t>三、</w:t>
            </w:r>
          </w:p>
          <w:p>
            <w:pPr>
              <w:overflowPunct w:val="0"/>
              <w:snapToGrid w:val="0"/>
              <w:jc w:val="center"/>
              <w:rPr>
                <w:rFonts w:ascii="Times New Roman" w:hAnsi="Times New Roman"/>
                <w:szCs w:val="21"/>
              </w:rPr>
            </w:pPr>
            <w:r>
              <w:rPr>
                <w:rFonts w:ascii="Times New Roman" w:hAnsi="宋体"/>
                <w:szCs w:val="21"/>
              </w:rPr>
              <w:t>内部</w:t>
            </w:r>
          </w:p>
          <w:p>
            <w:pPr>
              <w:overflowPunct w:val="0"/>
              <w:snapToGrid w:val="0"/>
              <w:jc w:val="center"/>
              <w:rPr>
                <w:rFonts w:ascii="Times New Roman" w:hAnsi="Times New Roman"/>
                <w:szCs w:val="21"/>
              </w:rPr>
            </w:pPr>
            <w:r>
              <w:rPr>
                <w:rFonts w:ascii="Times New Roman" w:hAnsi="宋体"/>
                <w:szCs w:val="21"/>
              </w:rPr>
              <w:t>治理</w:t>
            </w:r>
          </w:p>
          <w:p>
            <w:pPr>
              <w:overflowPunct w:val="0"/>
              <w:snapToGrid w:val="0"/>
              <w:jc w:val="center"/>
              <w:rPr>
                <w:rFonts w:ascii="Times New Roman" w:hAnsi="Times New Roman" w:eastAsia="黑体"/>
                <w:bCs/>
                <w:szCs w:val="21"/>
              </w:rPr>
            </w:pPr>
            <w:r>
              <w:rPr>
                <w:rFonts w:ascii="Times New Roman" w:hAnsi="宋体"/>
                <w:szCs w:val="21"/>
              </w:rPr>
              <w:t>（</w:t>
            </w:r>
            <w:r>
              <w:rPr>
                <w:rFonts w:hint="eastAsia" w:ascii="Times New Roman" w:hAnsi="Times New Roman"/>
                <w:szCs w:val="21"/>
              </w:rPr>
              <w:t>26</w:t>
            </w:r>
            <w:r>
              <w:rPr>
                <w:rFonts w:ascii="Times New Roman" w:hAnsi="Times New Roman"/>
                <w:szCs w:val="21"/>
              </w:rPr>
              <w:t>5</w:t>
            </w:r>
            <w:r>
              <w:rPr>
                <w:rFonts w:ascii="Times New Roman" w:hAnsi="宋体"/>
                <w:szCs w:val="21"/>
              </w:rPr>
              <w:t>）</w:t>
            </w:r>
          </w:p>
        </w:tc>
        <w:tc>
          <w:tcPr>
            <w:tcW w:w="1370" w:type="dxa"/>
            <w:vMerge w:val="restart"/>
            <w:vAlign w:val="center"/>
          </w:tcPr>
          <w:p>
            <w:pPr>
              <w:overflowPunct w:val="0"/>
              <w:snapToGrid w:val="0"/>
              <w:spacing w:line="228" w:lineRule="auto"/>
              <w:rPr>
                <w:rFonts w:ascii="Times New Roman" w:hAnsi="Times New Roman"/>
                <w:szCs w:val="21"/>
              </w:rPr>
            </w:pPr>
            <w:r>
              <w:rPr>
                <w:rFonts w:ascii="Times New Roman" w:hAnsi="宋体"/>
                <w:szCs w:val="21"/>
              </w:rPr>
              <w:t>（</w:t>
            </w:r>
            <w:r>
              <w:rPr>
                <w:rFonts w:hint="eastAsia" w:ascii="Times New Roman" w:hAnsi="宋体"/>
                <w:szCs w:val="21"/>
              </w:rPr>
              <w:t>八</w:t>
            </w:r>
            <w:r>
              <w:rPr>
                <w:rFonts w:ascii="Times New Roman" w:hAnsi="宋体"/>
                <w:szCs w:val="21"/>
              </w:rPr>
              <w:t>）</w:t>
            </w:r>
          </w:p>
          <w:p>
            <w:pPr>
              <w:overflowPunct w:val="0"/>
              <w:snapToGrid w:val="0"/>
              <w:spacing w:line="228" w:lineRule="auto"/>
              <w:jc w:val="center"/>
              <w:rPr>
                <w:rFonts w:ascii="Times New Roman" w:hAnsi="Times New Roman"/>
                <w:szCs w:val="21"/>
              </w:rPr>
            </w:pPr>
            <w:r>
              <w:rPr>
                <w:rFonts w:ascii="Times New Roman" w:hAnsi="宋体"/>
                <w:szCs w:val="21"/>
              </w:rPr>
              <w:t>权力机构</w:t>
            </w:r>
          </w:p>
          <w:p>
            <w:pPr>
              <w:overflowPunct w:val="0"/>
              <w:snapToGrid w:val="0"/>
              <w:spacing w:line="228" w:lineRule="auto"/>
              <w:jc w:val="center"/>
              <w:rPr>
                <w:rFonts w:ascii="Times New Roman" w:hAnsi="Times New Roman" w:eastAsia="黑体"/>
                <w:bCs/>
                <w:szCs w:val="21"/>
              </w:rPr>
            </w:pPr>
            <w:r>
              <w:rPr>
                <w:rFonts w:ascii="Times New Roman" w:hAnsi="宋体"/>
                <w:szCs w:val="21"/>
              </w:rPr>
              <w:t>（</w:t>
            </w:r>
            <w:r>
              <w:rPr>
                <w:rFonts w:ascii="Times New Roman" w:hAnsi="Times New Roman"/>
                <w:szCs w:val="21"/>
              </w:rPr>
              <w:t>20</w:t>
            </w:r>
            <w:r>
              <w:rPr>
                <w:rFonts w:ascii="Times New Roman" w:hAnsi="宋体"/>
                <w:szCs w:val="21"/>
              </w:rPr>
              <w:t>）</w:t>
            </w:r>
          </w:p>
        </w:tc>
        <w:tc>
          <w:tcPr>
            <w:tcW w:w="1443" w:type="dxa"/>
            <w:vAlign w:val="center"/>
          </w:tcPr>
          <w:p>
            <w:pPr>
              <w:overflowPunct w:val="0"/>
              <w:snapToGrid w:val="0"/>
              <w:spacing w:line="228" w:lineRule="auto"/>
              <w:rPr>
                <w:rFonts w:ascii="Times New Roman" w:hAnsi="Times New Roman"/>
                <w:szCs w:val="21"/>
              </w:rPr>
            </w:pPr>
            <w:r>
              <w:rPr>
                <w:rFonts w:hint="eastAsia" w:ascii="Times New Roman" w:hAnsi="Times New Roman"/>
                <w:szCs w:val="21"/>
              </w:rPr>
              <w:t>20</w:t>
            </w:r>
            <w:r>
              <w:rPr>
                <w:rFonts w:ascii="Times New Roman" w:hAnsi="宋体"/>
                <w:szCs w:val="21"/>
              </w:rPr>
              <w:t>．召开会议</w:t>
            </w:r>
          </w:p>
          <w:p>
            <w:pPr>
              <w:overflowPunct w:val="0"/>
              <w:snapToGrid w:val="0"/>
              <w:spacing w:line="228" w:lineRule="auto"/>
              <w:jc w:val="center"/>
              <w:rPr>
                <w:rFonts w:ascii="Times New Roman" w:hAnsi="Times New Roman"/>
                <w:szCs w:val="21"/>
              </w:rPr>
            </w:pPr>
            <w:r>
              <w:rPr>
                <w:rFonts w:ascii="Times New Roman" w:hAnsi="宋体"/>
                <w:szCs w:val="21"/>
              </w:rPr>
              <w:t>（</w:t>
            </w:r>
            <w:r>
              <w:rPr>
                <w:rFonts w:ascii="Times New Roman" w:hAnsi="Times New Roman"/>
                <w:szCs w:val="21"/>
              </w:rPr>
              <w:t>7</w:t>
            </w:r>
            <w:r>
              <w:rPr>
                <w:rFonts w:ascii="Times New Roman" w:hAnsi="宋体"/>
                <w:szCs w:val="21"/>
              </w:rPr>
              <w:t>）</w:t>
            </w:r>
          </w:p>
        </w:tc>
        <w:tc>
          <w:tcPr>
            <w:tcW w:w="4553" w:type="dxa"/>
            <w:vAlign w:val="center"/>
          </w:tcPr>
          <w:p>
            <w:pPr>
              <w:overflowPunct w:val="0"/>
              <w:snapToGrid w:val="0"/>
              <w:spacing w:line="228" w:lineRule="auto"/>
              <w:jc w:val="left"/>
              <w:rPr>
                <w:rFonts w:ascii="Times New Roman" w:hAnsi="Times New Roman"/>
                <w:szCs w:val="21"/>
              </w:rPr>
            </w:pPr>
            <w:r>
              <w:rPr>
                <w:rFonts w:ascii="Times New Roman" w:hAnsi="宋体"/>
                <w:szCs w:val="21"/>
              </w:rPr>
              <w:t>（</w:t>
            </w:r>
            <w:r>
              <w:rPr>
                <w:rFonts w:hint="eastAsia" w:ascii="Times New Roman" w:hAnsi="宋体"/>
                <w:szCs w:val="21"/>
              </w:rPr>
              <w:t>38</w:t>
            </w:r>
            <w:r>
              <w:rPr>
                <w:rFonts w:ascii="Times New Roman" w:hAnsi="宋体"/>
                <w:szCs w:val="21"/>
              </w:rPr>
              <w:t>）按照章程规定时限、条件和程序召开会员（代表）大会。</w:t>
            </w:r>
          </w:p>
        </w:tc>
        <w:tc>
          <w:tcPr>
            <w:tcW w:w="814" w:type="dxa"/>
            <w:vAlign w:val="center"/>
          </w:tcPr>
          <w:p>
            <w:pPr>
              <w:snapToGrid w:val="0"/>
              <w:spacing w:line="228" w:lineRule="auto"/>
              <w:jc w:val="center"/>
              <w:rPr>
                <w:rFonts w:ascii="Times New Roman" w:hAnsi="Times New Roman"/>
                <w:szCs w:val="21"/>
              </w:rPr>
            </w:pPr>
            <w:r>
              <w:rPr>
                <w:rFonts w:ascii="Times New Roman" w:hAnsi="Times New Roman"/>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Merge w:val="continue"/>
            <w:vAlign w:val="center"/>
          </w:tcPr>
          <w:p>
            <w:pPr>
              <w:overflowPunct w:val="0"/>
              <w:snapToGrid w:val="0"/>
              <w:spacing w:line="228" w:lineRule="auto"/>
              <w:rPr>
                <w:rFonts w:ascii="Times New Roman" w:hAnsi="Times New Roman"/>
                <w:szCs w:val="21"/>
              </w:rPr>
            </w:pPr>
          </w:p>
        </w:tc>
        <w:tc>
          <w:tcPr>
            <w:tcW w:w="1443" w:type="dxa"/>
            <w:vAlign w:val="center"/>
          </w:tcPr>
          <w:p>
            <w:pPr>
              <w:overflowPunct w:val="0"/>
              <w:snapToGrid w:val="0"/>
              <w:spacing w:line="228" w:lineRule="auto"/>
              <w:rPr>
                <w:rFonts w:ascii="Times New Roman" w:hAnsi="Times New Roman"/>
                <w:szCs w:val="21"/>
              </w:rPr>
            </w:pPr>
            <w:r>
              <w:rPr>
                <w:rFonts w:hint="eastAsia" w:ascii="Times New Roman" w:hAnsi="Times New Roman"/>
                <w:szCs w:val="21"/>
              </w:rPr>
              <w:t>21</w:t>
            </w:r>
            <w:r>
              <w:rPr>
                <w:rFonts w:ascii="Times New Roman" w:hAnsi="宋体"/>
                <w:szCs w:val="21"/>
              </w:rPr>
              <w:t>．履行职责</w:t>
            </w:r>
          </w:p>
          <w:p>
            <w:pPr>
              <w:overflowPunct w:val="0"/>
              <w:snapToGrid w:val="0"/>
              <w:spacing w:line="228" w:lineRule="auto"/>
              <w:jc w:val="center"/>
              <w:rPr>
                <w:rFonts w:ascii="Times New Roman" w:hAnsi="Times New Roman"/>
                <w:szCs w:val="21"/>
              </w:rPr>
            </w:pPr>
            <w:r>
              <w:rPr>
                <w:rFonts w:ascii="Times New Roman" w:hAnsi="宋体"/>
                <w:szCs w:val="21"/>
              </w:rPr>
              <w:t>（</w:t>
            </w:r>
            <w:r>
              <w:rPr>
                <w:rFonts w:ascii="Times New Roman" w:hAnsi="Times New Roman"/>
                <w:szCs w:val="21"/>
              </w:rPr>
              <w:t>7</w:t>
            </w:r>
            <w:r>
              <w:rPr>
                <w:rFonts w:ascii="Times New Roman" w:hAnsi="宋体"/>
                <w:szCs w:val="21"/>
              </w:rPr>
              <w:t>）</w:t>
            </w:r>
          </w:p>
        </w:tc>
        <w:tc>
          <w:tcPr>
            <w:tcW w:w="4553" w:type="dxa"/>
            <w:vAlign w:val="center"/>
          </w:tcPr>
          <w:p>
            <w:pPr>
              <w:overflowPunct w:val="0"/>
              <w:snapToGrid w:val="0"/>
              <w:spacing w:line="228" w:lineRule="auto"/>
              <w:jc w:val="left"/>
              <w:rPr>
                <w:rFonts w:ascii="Times New Roman" w:hAnsi="Times New Roman"/>
                <w:szCs w:val="21"/>
              </w:rPr>
            </w:pPr>
            <w:r>
              <w:rPr>
                <w:rFonts w:ascii="Times New Roman" w:hAnsi="宋体"/>
                <w:szCs w:val="21"/>
              </w:rPr>
              <w:t>（</w:t>
            </w:r>
            <w:r>
              <w:rPr>
                <w:rFonts w:hint="eastAsia" w:ascii="Times New Roman" w:hAnsi="宋体"/>
                <w:szCs w:val="21"/>
              </w:rPr>
              <w:t>39</w:t>
            </w:r>
            <w:r>
              <w:rPr>
                <w:rFonts w:ascii="Times New Roman" w:hAnsi="宋体"/>
                <w:szCs w:val="21"/>
              </w:rPr>
              <w:t>）按照章程规定，会员（代表）大会审议理事会工作报告、财务报告和监事会工作报告、会费标准、章程修订等，并审议其他重大事项。</w:t>
            </w:r>
          </w:p>
        </w:tc>
        <w:tc>
          <w:tcPr>
            <w:tcW w:w="814" w:type="dxa"/>
            <w:vAlign w:val="center"/>
          </w:tcPr>
          <w:p>
            <w:pPr>
              <w:snapToGrid w:val="0"/>
              <w:spacing w:line="228" w:lineRule="auto"/>
              <w:jc w:val="center"/>
              <w:rPr>
                <w:rFonts w:ascii="Times New Roman" w:hAnsi="Times New Roman"/>
                <w:szCs w:val="21"/>
              </w:rPr>
            </w:pPr>
            <w:r>
              <w:rPr>
                <w:rFonts w:ascii="Times New Roman" w:hAnsi="Times New Roman"/>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Merge w:val="continue"/>
            <w:vAlign w:val="center"/>
          </w:tcPr>
          <w:p>
            <w:pPr>
              <w:overflowPunct w:val="0"/>
              <w:snapToGrid w:val="0"/>
              <w:spacing w:line="228" w:lineRule="auto"/>
              <w:rPr>
                <w:rFonts w:ascii="Times New Roman" w:hAnsi="Times New Roman"/>
                <w:szCs w:val="21"/>
              </w:rPr>
            </w:pPr>
          </w:p>
        </w:tc>
        <w:tc>
          <w:tcPr>
            <w:tcW w:w="1443" w:type="dxa"/>
            <w:vAlign w:val="center"/>
          </w:tcPr>
          <w:p>
            <w:pPr>
              <w:overflowPunct w:val="0"/>
              <w:snapToGrid w:val="0"/>
              <w:spacing w:line="228" w:lineRule="auto"/>
              <w:rPr>
                <w:rFonts w:ascii="Times New Roman" w:hAnsi="Times New Roman"/>
                <w:szCs w:val="21"/>
              </w:rPr>
            </w:pPr>
            <w:r>
              <w:rPr>
                <w:rFonts w:hint="eastAsia" w:ascii="Times New Roman" w:hAnsi="Times New Roman"/>
                <w:szCs w:val="21"/>
              </w:rPr>
              <w:t>22</w:t>
            </w:r>
            <w:r>
              <w:rPr>
                <w:rFonts w:ascii="Times New Roman" w:hAnsi="宋体"/>
                <w:szCs w:val="21"/>
              </w:rPr>
              <w:t>．按期换届</w:t>
            </w:r>
          </w:p>
          <w:p>
            <w:pPr>
              <w:overflowPunct w:val="0"/>
              <w:snapToGrid w:val="0"/>
              <w:spacing w:line="228" w:lineRule="auto"/>
              <w:jc w:val="center"/>
              <w:rPr>
                <w:rFonts w:ascii="Times New Roman" w:hAnsi="Times New Roman"/>
                <w:szCs w:val="21"/>
              </w:rPr>
            </w:pPr>
            <w:r>
              <w:rPr>
                <w:rFonts w:ascii="Times New Roman" w:hAnsi="宋体"/>
                <w:szCs w:val="21"/>
              </w:rPr>
              <w:t>（</w:t>
            </w:r>
            <w:r>
              <w:rPr>
                <w:rFonts w:ascii="Times New Roman" w:hAnsi="Times New Roman"/>
                <w:szCs w:val="21"/>
              </w:rPr>
              <w:t>6</w:t>
            </w:r>
            <w:r>
              <w:rPr>
                <w:rFonts w:ascii="Times New Roman" w:hAnsi="宋体"/>
                <w:szCs w:val="21"/>
              </w:rPr>
              <w:t>）</w:t>
            </w:r>
          </w:p>
        </w:tc>
        <w:tc>
          <w:tcPr>
            <w:tcW w:w="4553" w:type="dxa"/>
            <w:vAlign w:val="center"/>
          </w:tcPr>
          <w:p>
            <w:pPr>
              <w:overflowPunct w:val="0"/>
              <w:snapToGrid w:val="0"/>
              <w:spacing w:line="228" w:lineRule="auto"/>
              <w:jc w:val="left"/>
              <w:rPr>
                <w:rFonts w:ascii="Times New Roman" w:hAnsi="Times New Roman"/>
                <w:szCs w:val="21"/>
              </w:rPr>
            </w:pPr>
            <w:r>
              <w:rPr>
                <w:rFonts w:ascii="Times New Roman" w:hAnsi="宋体"/>
                <w:szCs w:val="21"/>
              </w:rPr>
              <w:t>（</w:t>
            </w:r>
            <w:r>
              <w:rPr>
                <w:rFonts w:hint="eastAsia" w:ascii="Times New Roman" w:hAnsi="宋体"/>
                <w:szCs w:val="21"/>
              </w:rPr>
              <w:t>40</w:t>
            </w:r>
            <w:r>
              <w:rPr>
                <w:rFonts w:ascii="Times New Roman" w:hAnsi="宋体"/>
                <w:szCs w:val="21"/>
              </w:rPr>
              <w:t>）依照章程规定按时实施会员（代表）大会换届。</w:t>
            </w:r>
          </w:p>
        </w:tc>
        <w:tc>
          <w:tcPr>
            <w:tcW w:w="814" w:type="dxa"/>
            <w:vAlign w:val="center"/>
          </w:tcPr>
          <w:p>
            <w:pPr>
              <w:snapToGrid w:val="0"/>
              <w:spacing w:line="228" w:lineRule="auto"/>
              <w:jc w:val="center"/>
              <w:rPr>
                <w:rFonts w:ascii="Times New Roman" w:hAnsi="Times New Roman"/>
                <w:szCs w:val="21"/>
              </w:rPr>
            </w:pPr>
            <w:r>
              <w:rPr>
                <w:rFonts w:ascii="Times New Roman" w:hAnsi="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restart"/>
            <w:vAlign w:val="center"/>
          </w:tcPr>
          <w:p>
            <w:pPr>
              <w:overflowPunct w:val="0"/>
              <w:snapToGrid w:val="0"/>
              <w:spacing w:line="228" w:lineRule="auto"/>
              <w:rPr>
                <w:rFonts w:ascii="Times New Roman" w:hAnsi="Times New Roman"/>
                <w:szCs w:val="21"/>
              </w:rPr>
            </w:pPr>
            <w:r>
              <w:rPr>
                <w:rFonts w:ascii="Times New Roman" w:hAnsi="宋体"/>
                <w:szCs w:val="21"/>
              </w:rPr>
              <w:t>（</w:t>
            </w:r>
            <w:r>
              <w:rPr>
                <w:rFonts w:hint="eastAsia" w:ascii="Times New Roman" w:hAnsi="宋体"/>
                <w:szCs w:val="21"/>
              </w:rPr>
              <w:t>九</w:t>
            </w:r>
            <w:r>
              <w:rPr>
                <w:rFonts w:ascii="Times New Roman" w:hAnsi="宋体"/>
                <w:szCs w:val="21"/>
              </w:rPr>
              <w:t>）</w:t>
            </w:r>
          </w:p>
          <w:p>
            <w:pPr>
              <w:overflowPunct w:val="0"/>
              <w:snapToGrid w:val="0"/>
              <w:spacing w:line="228" w:lineRule="auto"/>
              <w:jc w:val="center"/>
              <w:rPr>
                <w:rFonts w:ascii="Times New Roman" w:hAnsi="Times New Roman"/>
                <w:szCs w:val="21"/>
              </w:rPr>
            </w:pPr>
            <w:r>
              <w:rPr>
                <w:rFonts w:ascii="Times New Roman" w:hAnsi="宋体"/>
                <w:szCs w:val="21"/>
              </w:rPr>
              <w:t>执行机构</w:t>
            </w:r>
          </w:p>
          <w:p>
            <w:pPr>
              <w:overflowPunct w:val="0"/>
              <w:snapToGrid w:val="0"/>
              <w:spacing w:line="228" w:lineRule="auto"/>
              <w:jc w:val="center"/>
              <w:rPr>
                <w:rFonts w:ascii="Times New Roman" w:hAnsi="Times New Roman" w:eastAsia="黑体"/>
                <w:bCs/>
                <w:szCs w:val="21"/>
              </w:rPr>
            </w:pPr>
            <w:r>
              <w:rPr>
                <w:rFonts w:ascii="Times New Roman" w:hAnsi="宋体"/>
                <w:szCs w:val="21"/>
              </w:rPr>
              <w:t>（</w:t>
            </w:r>
            <w:r>
              <w:rPr>
                <w:rFonts w:ascii="Times New Roman" w:hAnsi="Times New Roman"/>
                <w:szCs w:val="21"/>
              </w:rPr>
              <w:t>20</w:t>
            </w:r>
            <w:r>
              <w:rPr>
                <w:rFonts w:ascii="Times New Roman" w:hAnsi="宋体"/>
                <w:szCs w:val="21"/>
              </w:rPr>
              <w:t>）</w:t>
            </w:r>
          </w:p>
        </w:tc>
        <w:tc>
          <w:tcPr>
            <w:tcW w:w="1443" w:type="dxa"/>
            <w:vAlign w:val="center"/>
          </w:tcPr>
          <w:p>
            <w:pPr>
              <w:overflowPunct w:val="0"/>
              <w:snapToGrid w:val="0"/>
              <w:spacing w:line="228" w:lineRule="auto"/>
              <w:rPr>
                <w:rFonts w:ascii="Times New Roman" w:hAnsi="Times New Roman"/>
                <w:szCs w:val="21"/>
              </w:rPr>
            </w:pPr>
            <w:r>
              <w:rPr>
                <w:rFonts w:hint="eastAsia" w:ascii="Times New Roman" w:hAnsi="Times New Roman"/>
                <w:szCs w:val="21"/>
              </w:rPr>
              <w:t>23</w:t>
            </w:r>
            <w:r>
              <w:rPr>
                <w:rFonts w:ascii="Times New Roman" w:hAnsi="宋体"/>
                <w:szCs w:val="21"/>
              </w:rPr>
              <w:t>．理事会（常务理事会）的产生及成员数</w:t>
            </w:r>
          </w:p>
          <w:p>
            <w:pPr>
              <w:overflowPunct w:val="0"/>
              <w:snapToGrid w:val="0"/>
              <w:spacing w:line="228" w:lineRule="auto"/>
              <w:jc w:val="center"/>
              <w:rPr>
                <w:rFonts w:ascii="Times New Roman" w:hAnsi="Times New Roman"/>
                <w:szCs w:val="21"/>
              </w:rPr>
            </w:pPr>
            <w:r>
              <w:rPr>
                <w:rFonts w:ascii="Times New Roman" w:hAnsi="宋体"/>
                <w:szCs w:val="21"/>
              </w:rPr>
              <w:t>（</w:t>
            </w:r>
            <w:r>
              <w:rPr>
                <w:rFonts w:ascii="Times New Roman" w:hAnsi="Times New Roman"/>
                <w:szCs w:val="21"/>
              </w:rPr>
              <w:t>10</w:t>
            </w:r>
            <w:r>
              <w:rPr>
                <w:rFonts w:ascii="Times New Roman" w:hAnsi="宋体"/>
                <w:szCs w:val="21"/>
              </w:rPr>
              <w:t>）</w:t>
            </w:r>
          </w:p>
        </w:tc>
        <w:tc>
          <w:tcPr>
            <w:tcW w:w="4553" w:type="dxa"/>
            <w:vAlign w:val="center"/>
          </w:tcPr>
          <w:p>
            <w:pPr>
              <w:overflowPunct w:val="0"/>
              <w:snapToGrid w:val="0"/>
              <w:spacing w:line="228" w:lineRule="auto"/>
              <w:jc w:val="left"/>
              <w:rPr>
                <w:rFonts w:ascii="Times New Roman" w:hAnsi="Times New Roman"/>
                <w:szCs w:val="21"/>
              </w:rPr>
            </w:pPr>
            <w:r>
              <w:rPr>
                <w:rFonts w:ascii="Times New Roman" w:hAnsi="宋体"/>
                <w:szCs w:val="21"/>
              </w:rPr>
              <w:t>（</w:t>
            </w:r>
            <w:r>
              <w:rPr>
                <w:rFonts w:hint="eastAsia" w:ascii="Times New Roman" w:hAnsi="宋体"/>
                <w:szCs w:val="21"/>
              </w:rPr>
              <w:t>41</w:t>
            </w:r>
            <w:r>
              <w:rPr>
                <w:rFonts w:ascii="Times New Roman" w:hAnsi="宋体"/>
                <w:szCs w:val="21"/>
              </w:rPr>
              <w:t>）理事会（常务理事会）的产生（选举、罢免）符合章程规定的民主议事程序，成员数符合相关规定比例；成员涉及报批的须按其干部管理权限履行手续。其中负责人在本学科或专业领域具有一定影响，任职条件符合章程及有关规定。</w:t>
            </w:r>
          </w:p>
        </w:tc>
        <w:tc>
          <w:tcPr>
            <w:tcW w:w="814" w:type="dxa"/>
            <w:vAlign w:val="center"/>
          </w:tcPr>
          <w:p>
            <w:pPr>
              <w:snapToGrid w:val="0"/>
              <w:spacing w:line="228" w:lineRule="auto"/>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continue"/>
            <w:vAlign w:val="center"/>
          </w:tcPr>
          <w:p>
            <w:pPr>
              <w:overflowPunct w:val="0"/>
              <w:snapToGrid w:val="0"/>
              <w:spacing w:line="228" w:lineRule="auto"/>
              <w:jc w:val="center"/>
              <w:rPr>
                <w:rFonts w:ascii="Times New Roman" w:hAnsi="Times New Roman" w:eastAsia="黑体"/>
                <w:bCs/>
                <w:szCs w:val="21"/>
              </w:rPr>
            </w:pPr>
          </w:p>
        </w:tc>
        <w:tc>
          <w:tcPr>
            <w:tcW w:w="1443" w:type="dxa"/>
            <w:vAlign w:val="center"/>
          </w:tcPr>
          <w:p>
            <w:pPr>
              <w:overflowPunct w:val="0"/>
              <w:snapToGrid w:val="0"/>
              <w:spacing w:line="228" w:lineRule="auto"/>
              <w:rPr>
                <w:rFonts w:ascii="Times New Roman" w:hAnsi="Times New Roman"/>
                <w:szCs w:val="21"/>
              </w:rPr>
            </w:pPr>
            <w:r>
              <w:rPr>
                <w:rFonts w:hint="eastAsia" w:ascii="Times New Roman" w:hAnsi="Times New Roman"/>
                <w:szCs w:val="21"/>
              </w:rPr>
              <w:t>24</w:t>
            </w:r>
            <w:r>
              <w:rPr>
                <w:rFonts w:ascii="Times New Roman" w:hAnsi="宋体"/>
                <w:szCs w:val="21"/>
              </w:rPr>
              <w:t>．理事会（常务理事会）履职</w:t>
            </w:r>
          </w:p>
          <w:p>
            <w:pPr>
              <w:overflowPunct w:val="0"/>
              <w:snapToGrid w:val="0"/>
              <w:spacing w:line="228" w:lineRule="auto"/>
              <w:jc w:val="center"/>
              <w:rPr>
                <w:rFonts w:ascii="Times New Roman" w:hAnsi="Times New Roman"/>
                <w:szCs w:val="21"/>
              </w:rPr>
            </w:pPr>
            <w:r>
              <w:rPr>
                <w:rFonts w:ascii="Times New Roman" w:hAnsi="宋体"/>
                <w:szCs w:val="21"/>
              </w:rPr>
              <w:t>（</w:t>
            </w:r>
            <w:r>
              <w:rPr>
                <w:rFonts w:ascii="Times New Roman" w:hAnsi="Times New Roman"/>
                <w:szCs w:val="21"/>
              </w:rPr>
              <w:t>10</w:t>
            </w:r>
            <w:r>
              <w:rPr>
                <w:rFonts w:ascii="Times New Roman" w:hAnsi="宋体"/>
                <w:szCs w:val="21"/>
              </w:rPr>
              <w:t>）</w:t>
            </w:r>
          </w:p>
        </w:tc>
        <w:tc>
          <w:tcPr>
            <w:tcW w:w="4553" w:type="dxa"/>
            <w:vAlign w:val="center"/>
          </w:tcPr>
          <w:p>
            <w:pPr>
              <w:overflowPunct w:val="0"/>
              <w:snapToGrid w:val="0"/>
              <w:spacing w:line="228" w:lineRule="auto"/>
              <w:jc w:val="left"/>
              <w:rPr>
                <w:rFonts w:ascii="Times New Roman" w:hAnsi="Times New Roman"/>
                <w:szCs w:val="21"/>
              </w:rPr>
            </w:pPr>
            <w:r>
              <w:rPr>
                <w:rFonts w:ascii="Times New Roman" w:hAnsi="宋体"/>
                <w:szCs w:val="21"/>
              </w:rPr>
              <w:t>（</w:t>
            </w:r>
            <w:r>
              <w:rPr>
                <w:rFonts w:hint="eastAsia" w:ascii="Times New Roman" w:hAnsi="宋体"/>
                <w:szCs w:val="21"/>
              </w:rPr>
              <w:t>42</w:t>
            </w:r>
            <w:r>
              <w:rPr>
                <w:rFonts w:ascii="Times New Roman" w:hAnsi="宋体"/>
                <w:szCs w:val="21"/>
              </w:rPr>
              <w:t>）</w:t>
            </w:r>
            <w:r>
              <w:rPr>
                <w:rFonts w:ascii="Times New Roman" w:hAnsi="Times New Roman"/>
                <w:szCs w:val="21"/>
              </w:rPr>
              <w:t>依照章程规定，</w:t>
            </w:r>
            <w:r>
              <w:rPr>
                <w:rFonts w:hint="eastAsia" w:ascii="Times New Roman" w:hAnsi="Times New Roman"/>
                <w:szCs w:val="21"/>
              </w:rPr>
              <w:t>理事会每年至少召开2次会议</w:t>
            </w:r>
            <w:r>
              <w:rPr>
                <w:rFonts w:ascii="Times New Roman" w:hAnsi="Times New Roman"/>
                <w:szCs w:val="21"/>
              </w:rPr>
              <w:t>，设常务理事会的</w:t>
            </w:r>
            <w:r>
              <w:rPr>
                <w:rFonts w:hint="eastAsia" w:ascii="Times New Roman" w:hAnsi="Times New Roman"/>
                <w:szCs w:val="21"/>
              </w:rPr>
              <w:t>每3个月</w:t>
            </w:r>
            <w:r>
              <w:rPr>
                <w:rFonts w:ascii="Times New Roman" w:hAnsi="Times New Roman"/>
                <w:szCs w:val="21"/>
              </w:rPr>
              <w:t>至少召开1次会议，并履行相应职责。其中负责人职责明确、团结协调、履职尽责，统领作用发挥好。</w:t>
            </w:r>
          </w:p>
        </w:tc>
        <w:tc>
          <w:tcPr>
            <w:tcW w:w="814" w:type="dxa"/>
            <w:vAlign w:val="center"/>
          </w:tcPr>
          <w:p>
            <w:pPr>
              <w:snapToGrid w:val="0"/>
              <w:spacing w:line="228" w:lineRule="auto"/>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restart"/>
            <w:vAlign w:val="center"/>
          </w:tcPr>
          <w:p>
            <w:pPr>
              <w:overflowPunct w:val="0"/>
              <w:snapToGrid w:val="0"/>
              <w:spacing w:line="228" w:lineRule="auto"/>
              <w:rPr>
                <w:rFonts w:ascii="Times New Roman" w:hAnsi="Times New Roman"/>
                <w:szCs w:val="21"/>
              </w:rPr>
            </w:pPr>
            <w:r>
              <w:rPr>
                <w:rFonts w:ascii="Times New Roman" w:hAnsi="宋体"/>
                <w:szCs w:val="21"/>
              </w:rPr>
              <w:t>（</w:t>
            </w:r>
            <w:r>
              <w:rPr>
                <w:rFonts w:hint="eastAsia" w:ascii="Times New Roman" w:hAnsi="宋体"/>
                <w:szCs w:val="21"/>
              </w:rPr>
              <w:t>十</w:t>
            </w:r>
            <w:r>
              <w:rPr>
                <w:rFonts w:ascii="Times New Roman" w:hAnsi="宋体"/>
                <w:szCs w:val="21"/>
              </w:rPr>
              <w:t>）</w:t>
            </w:r>
          </w:p>
          <w:p>
            <w:pPr>
              <w:overflowPunct w:val="0"/>
              <w:snapToGrid w:val="0"/>
              <w:spacing w:line="228" w:lineRule="auto"/>
              <w:jc w:val="center"/>
              <w:rPr>
                <w:rFonts w:ascii="Times New Roman" w:hAnsi="Times New Roman"/>
                <w:szCs w:val="21"/>
              </w:rPr>
            </w:pPr>
            <w:r>
              <w:rPr>
                <w:rFonts w:ascii="Times New Roman" w:hAnsi="宋体"/>
                <w:szCs w:val="21"/>
              </w:rPr>
              <w:t>监督机构</w:t>
            </w:r>
          </w:p>
          <w:p>
            <w:pPr>
              <w:overflowPunct w:val="0"/>
              <w:snapToGrid w:val="0"/>
              <w:spacing w:line="228" w:lineRule="auto"/>
              <w:jc w:val="center"/>
              <w:rPr>
                <w:rFonts w:ascii="Times New Roman" w:hAnsi="Times New Roman" w:eastAsia="黑体"/>
                <w:bCs/>
                <w:szCs w:val="21"/>
              </w:rPr>
            </w:pPr>
            <w:r>
              <w:rPr>
                <w:rFonts w:ascii="Times New Roman" w:hAnsi="宋体"/>
                <w:szCs w:val="21"/>
              </w:rPr>
              <w:t>（</w:t>
            </w:r>
            <w:r>
              <w:rPr>
                <w:rFonts w:ascii="Times New Roman" w:hAnsi="Times New Roman"/>
                <w:szCs w:val="21"/>
              </w:rPr>
              <w:t>20</w:t>
            </w:r>
            <w:r>
              <w:rPr>
                <w:rFonts w:ascii="Times New Roman" w:hAnsi="宋体"/>
                <w:szCs w:val="21"/>
              </w:rPr>
              <w:t>）</w:t>
            </w:r>
          </w:p>
        </w:tc>
        <w:tc>
          <w:tcPr>
            <w:tcW w:w="1443" w:type="dxa"/>
            <w:vAlign w:val="center"/>
          </w:tcPr>
          <w:p>
            <w:pPr>
              <w:overflowPunct w:val="0"/>
              <w:snapToGrid w:val="0"/>
              <w:spacing w:line="228" w:lineRule="auto"/>
              <w:rPr>
                <w:rFonts w:ascii="Times New Roman" w:hAnsi="Times New Roman"/>
                <w:szCs w:val="21"/>
              </w:rPr>
            </w:pPr>
            <w:r>
              <w:rPr>
                <w:rFonts w:hint="eastAsia" w:ascii="Times New Roman" w:hAnsi="Times New Roman"/>
                <w:szCs w:val="21"/>
              </w:rPr>
              <w:t>25</w:t>
            </w:r>
            <w:r>
              <w:rPr>
                <w:rFonts w:ascii="Times New Roman" w:hAnsi="宋体"/>
                <w:szCs w:val="21"/>
              </w:rPr>
              <w:t>．监事会设立</w:t>
            </w:r>
          </w:p>
          <w:p>
            <w:pPr>
              <w:overflowPunct w:val="0"/>
              <w:snapToGrid w:val="0"/>
              <w:spacing w:line="228" w:lineRule="auto"/>
              <w:jc w:val="center"/>
              <w:rPr>
                <w:rFonts w:ascii="Times New Roman" w:hAnsi="Times New Roman"/>
                <w:szCs w:val="21"/>
              </w:rPr>
            </w:pPr>
            <w:r>
              <w:rPr>
                <w:rFonts w:ascii="Times New Roman" w:hAnsi="宋体"/>
                <w:szCs w:val="21"/>
              </w:rPr>
              <w:t>（</w:t>
            </w:r>
            <w:r>
              <w:rPr>
                <w:rFonts w:ascii="Times New Roman" w:hAnsi="Times New Roman"/>
                <w:szCs w:val="21"/>
              </w:rPr>
              <w:t>10</w:t>
            </w:r>
            <w:r>
              <w:rPr>
                <w:rFonts w:ascii="Times New Roman" w:hAnsi="宋体"/>
                <w:szCs w:val="21"/>
              </w:rPr>
              <w:t>）</w:t>
            </w:r>
          </w:p>
        </w:tc>
        <w:tc>
          <w:tcPr>
            <w:tcW w:w="4553" w:type="dxa"/>
            <w:vAlign w:val="center"/>
          </w:tcPr>
          <w:p>
            <w:pPr>
              <w:overflowPunct w:val="0"/>
              <w:snapToGrid w:val="0"/>
              <w:spacing w:line="228" w:lineRule="auto"/>
              <w:jc w:val="left"/>
              <w:rPr>
                <w:rFonts w:ascii="Times New Roman" w:hAnsi="Times New Roman"/>
                <w:szCs w:val="21"/>
              </w:rPr>
            </w:pPr>
            <w:r>
              <w:rPr>
                <w:rFonts w:ascii="Times New Roman" w:hAnsi="宋体"/>
                <w:szCs w:val="21"/>
              </w:rPr>
              <w:t>（</w:t>
            </w:r>
            <w:r>
              <w:rPr>
                <w:rFonts w:hint="eastAsia" w:ascii="Times New Roman" w:hAnsi="宋体"/>
                <w:szCs w:val="21"/>
              </w:rPr>
              <w:t>43</w:t>
            </w:r>
            <w:r>
              <w:rPr>
                <w:rFonts w:ascii="Times New Roman" w:hAnsi="宋体"/>
                <w:szCs w:val="21"/>
              </w:rPr>
              <w:t>）设立监事会或监事岗位。</w:t>
            </w:r>
            <w:r>
              <w:rPr>
                <w:rFonts w:ascii="Times New Roman" w:hAnsi="宋体"/>
                <w:kern w:val="32"/>
                <w:szCs w:val="21"/>
              </w:rPr>
              <w:t>本团体</w:t>
            </w:r>
            <w:r>
              <w:rPr>
                <w:rFonts w:hint="eastAsia" w:ascii="Times New Roman" w:hAnsi="宋体"/>
                <w:kern w:val="32"/>
                <w:szCs w:val="21"/>
              </w:rPr>
              <w:t>负责人、</w:t>
            </w:r>
            <w:r>
              <w:rPr>
                <w:rFonts w:ascii="Times New Roman" w:hAnsi="宋体"/>
                <w:kern w:val="32"/>
                <w:szCs w:val="21"/>
              </w:rPr>
              <w:t>理事会成员、</w:t>
            </w:r>
            <w:r>
              <w:rPr>
                <w:rFonts w:hint="eastAsia" w:ascii="Times New Roman" w:hAnsi="宋体"/>
                <w:kern w:val="32"/>
                <w:szCs w:val="21"/>
              </w:rPr>
              <w:t>秘书处工作人员、</w:t>
            </w:r>
            <w:r>
              <w:rPr>
                <w:rFonts w:ascii="Times New Roman" w:hAnsi="宋体"/>
                <w:kern w:val="32"/>
                <w:szCs w:val="21"/>
              </w:rPr>
              <w:t>财务工作人员不得兼任监事。</w:t>
            </w:r>
          </w:p>
        </w:tc>
        <w:tc>
          <w:tcPr>
            <w:tcW w:w="814" w:type="dxa"/>
            <w:vAlign w:val="center"/>
          </w:tcPr>
          <w:p>
            <w:pPr>
              <w:snapToGrid w:val="0"/>
              <w:spacing w:line="228" w:lineRule="auto"/>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continue"/>
            <w:vAlign w:val="center"/>
          </w:tcPr>
          <w:p>
            <w:pPr>
              <w:overflowPunct w:val="0"/>
              <w:snapToGrid w:val="0"/>
              <w:spacing w:line="228" w:lineRule="auto"/>
              <w:rPr>
                <w:rFonts w:ascii="Times New Roman" w:hAnsi="Times New Roman"/>
                <w:szCs w:val="21"/>
              </w:rPr>
            </w:pPr>
          </w:p>
        </w:tc>
        <w:tc>
          <w:tcPr>
            <w:tcW w:w="1443" w:type="dxa"/>
            <w:vAlign w:val="center"/>
          </w:tcPr>
          <w:p>
            <w:pPr>
              <w:overflowPunct w:val="0"/>
              <w:snapToGrid w:val="0"/>
              <w:spacing w:line="228" w:lineRule="auto"/>
              <w:rPr>
                <w:rFonts w:ascii="Times New Roman" w:hAnsi="Times New Roman"/>
                <w:szCs w:val="21"/>
              </w:rPr>
            </w:pPr>
            <w:r>
              <w:rPr>
                <w:rFonts w:hint="eastAsia" w:ascii="Times New Roman" w:hAnsi="Times New Roman"/>
                <w:szCs w:val="21"/>
              </w:rPr>
              <w:t>26</w:t>
            </w:r>
            <w:r>
              <w:rPr>
                <w:rFonts w:ascii="Times New Roman" w:hAnsi="宋体"/>
                <w:szCs w:val="21"/>
              </w:rPr>
              <w:t>．监事会履职</w:t>
            </w:r>
          </w:p>
          <w:p>
            <w:pPr>
              <w:overflowPunct w:val="0"/>
              <w:snapToGrid w:val="0"/>
              <w:spacing w:line="228" w:lineRule="auto"/>
              <w:jc w:val="center"/>
              <w:rPr>
                <w:rFonts w:ascii="Times New Roman" w:hAnsi="Times New Roman"/>
                <w:szCs w:val="21"/>
              </w:rPr>
            </w:pPr>
            <w:r>
              <w:rPr>
                <w:rFonts w:ascii="Times New Roman" w:hAnsi="宋体"/>
                <w:szCs w:val="21"/>
              </w:rPr>
              <w:t>（</w:t>
            </w:r>
            <w:r>
              <w:rPr>
                <w:rFonts w:ascii="Times New Roman" w:hAnsi="Times New Roman"/>
                <w:szCs w:val="21"/>
              </w:rPr>
              <w:t>10</w:t>
            </w:r>
            <w:r>
              <w:rPr>
                <w:rFonts w:ascii="Times New Roman" w:hAnsi="宋体"/>
                <w:szCs w:val="21"/>
              </w:rPr>
              <w:t>）</w:t>
            </w:r>
          </w:p>
        </w:tc>
        <w:tc>
          <w:tcPr>
            <w:tcW w:w="4553" w:type="dxa"/>
            <w:vAlign w:val="center"/>
          </w:tcPr>
          <w:p>
            <w:pPr>
              <w:overflowPunct w:val="0"/>
              <w:snapToGrid w:val="0"/>
              <w:spacing w:line="228" w:lineRule="auto"/>
              <w:jc w:val="left"/>
              <w:rPr>
                <w:rFonts w:ascii="Times New Roman" w:hAnsi="Times New Roman"/>
                <w:szCs w:val="21"/>
              </w:rPr>
            </w:pPr>
            <w:r>
              <w:rPr>
                <w:rFonts w:ascii="Times New Roman" w:hAnsi="宋体"/>
                <w:szCs w:val="21"/>
              </w:rPr>
              <w:t>（</w:t>
            </w:r>
            <w:r>
              <w:rPr>
                <w:rFonts w:hint="eastAsia" w:ascii="Times New Roman" w:hAnsi="宋体"/>
                <w:szCs w:val="21"/>
              </w:rPr>
              <w:t>44</w:t>
            </w:r>
            <w:r>
              <w:rPr>
                <w:rFonts w:ascii="Times New Roman" w:hAnsi="宋体"/>
                <w:szCs w:val="21"/>
              </w:rPr>
              <w:t>）监事会（监事）依照章程规定履行职责。</w:t>
            </w:r>
          </w:p>
        </w:tc>
        <w:tc>
          <w:tcPr>
            <w:tcW w:w="814" w:type="dxa"/>
            <w:vAlign w:val="center"/>
          </w:tcPr>
          <w:p>
            <w:pPr>
              <w:snapToGrid w:val="0"/>
              <w:spacing w:line="228" w:lineRule="auto"/>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restart"/>
            <w:vAlign w:val="center"/>
          </w:tcPr>
          <w:p>
            <w:pPr>
              <w:overflowPunct w:val="0"/>
              <w:snapToGrid w:val="0"/>
              <w:spacing w:line="228" w:lineRule="auto"/>
              <w:rPr>
                <w:rFonts w:ascii="Times New Roman" w:hAnsi="Times New Roman"/>
                <w:szCs w:val="21"/>
              </w:rPr>
            </w:pPr>
            <w:r>
              <w:rPr>
                <w:rFonts w:ascii="Times New Roman" w:hAnsi="宋体"/>
                <w:szCs w:val="21"/>
              </w:rPr>
              <w:t>（</w:t>
            </w:r>
            <w:r>
              <w:rPr>
                <w:rFonts w:hint="eastAsia" w:ascii="Times New Roman" w:hAnsi="宋体"/>
                <w:szCs w:val="21"/>
              </w:rPr>
              <w:t>十一</w:t>
            </w:r>
            <w:r>
              <w:rPr>
                <w:rFonts w:ascii="Times New Roman" w:hAnsi="宋体"/>
                <w:szCs w:val="21"/>
              </w:rPr>
              <w:t>）</w:t>
            </w:r>
          </w:p>
          <w:p>
            <w:pPr>
              <w:overflowPunct w:val="0"/>
              <w:snapToGrid w:val="0"/>
              <w:spacing w:line="228" w:lineRule="auto"/>
              <w:jc w:val="center"/>
              <w:rPr>
                <w:rFonts w:ascii="Times New Roman" w:hAnsi="Times New Roman"/>
                <w:szCs w:val="21"/>
              </w:rPr>
            </w:pPr>
            <w:r>
              <w:rPr>
                <w:rFonts w:ascii="Times New Roman" w:hAnsi="宋体"/>
                <w:szCs w:val="21"/>
              </w:rPr>
              <w:t>办事机构、分支机构</w:t>
            </w:r>
          </w:p>
          <w:p>
            <w:pPr>
              <w:overflowPunct w:val="0"/>
              <w:snapToGrid w:val="0"/>
              <w:spacing w:line="228" w:lineRule="auto"/>
              <w:jc w:val="center"/>
              <w:rPr>
                <w:rFonts w:ascii="Times New Roman" w:hAnsi="Times New Roman"/>
                <w:szCs w:val="21"/>
              </w:rPr>
            </w:pPr>
            <w:r>
              <w:rPr>
                <w:rFonts w:ascii="Times New Roman" w:hAnsi="宋体"/>
                <w:szCs w:val="21"/>
              </w:rPr>
              <w:t>（</w:t>
            </w:r>
            <w:r>
              <w:rPr>
                <w:rFonts w:ascii="Times New Roman" w:hAnsi="Times New Roman"/>
                <w:szCs w:val="21"/>
              </w:rPr>
              <w:t>20</w:t>
            </w:r>
            <w:r>
              <w:rPr>
                <w:rFonts w:ascii="Times New Roman" w:hAnsi="宋体"/>
                <w:szCs w:val="21"/>
              </w:rPr>
              <w:t>）</w:t>
            </w:r>
          </w:p>
        </w:tc>
        <w:tc>
          <w:tcPr>
            <w:tcW w:w="1443" w:type="dxa"/>
            <w:vAlign w:val="center"/>
          </w:tcPr>
          <w:p>
            <w:pPr>
              <w:overflowPunct w:val="0"/>
              <w:snapToGrid w:val="0"/>
              <w:spacing w:line="228" w:lineRule="auto"/>
              <w:rPr>
                <w:rFonts w:ascii="Times New Roman" w:hAnsi="Times New Roman"/>
                <w:szCs w:val="21"/>
              </w:rPr>
            </w:pPr>
            <w:r>
              <w:rPr>
                <w:rFonts w:ascii="Times New Roman" w:hAnsi="Times New Roman"/>
                <w:szCs w:val="21"/>
              </w:rPr>
              <w:t>2</w:t>
            </w:r>
            <w:r>
              <w:rPr>
                <w:rFonts w:hint="eastAsia" w:ascii="Times New Roman" w:hAnsi="Times New Roman"/>
                <w:szCs w:val="21"/>
              </w:rPr>
              <w:t>7</w:t>
            </w:r>
            <w:r>
              <w:rPr>
                <w:rFonts w:ascii="Times New Roman" w:hAnsi="宋体"/>
                <w:szCs w:val="21"/>
              </w:rPr>
              <w:t>．设立及调整</w:t>
            </w:r>
          </w:p>
          <w:p>
            <w:pPr>
              <w:overflowPunct w:val="0"/>
              <w:snapToGrid w:val="0"/>
              <w:spacing w:line="228" w:lineRule="auto"/>
              <w:jc w:val="center"/>
              <w:rPr>
                <w:rFonts w:ascii="Times New Roman" w:hAnsi="Times New Roman"/>
                <w:szCs w:val="21"/>
              </w:rPr>
            </w:pPr>
            <w:r>
              <w:rPr>
                <w:rFonts w:ascii="Times New Roman" w:hAnsi="宋体"/>
                <w:szCs w:val="21"/>
              </w:rPr>
              <w:t>（</w:t>
            </w:r>
            <w:r>
              <w:rPr>
                <w:rFonts w:ascii="Times New Roman" w:hAnsi="Times New Roman"/>
                <w:szCs w:val="21"/>
              </w:rPr>
              <w:t>10</w:t>
            </w:r>
            <w:r>
              <w:rPr>
                <w:rFonts w:ascii="Times New Roman" w:hAnsi="宋体"/>
                <w:szCs w:val="21"/>
              </w:rPr>
              <w:t>）</w:t>
            </w:r>
          </w:p>
        </w:tc>
        <w:tc>
          <w:tcPr>
            <w:tcW w:w="4553" w:type="dxa"/>
            <w:vAlign w:val="center"/>
          </w:tcPr>
          <w:p>
            <w:pPr>
              <w:overflowPunct w:val="0"/>
              <w:snapToGrid w:val="0"/>
              <w:spacing w:line="228" w:lineRule="auto"/>
              <w:jc w:val="left"/>
              <w:rPr>
                <w:rFonts w:ascii="Times New Roman" w:hAnsi="Times New Roman"/>
                <w:szCs w:val="21"/>
              </w:rPr>
            </w:pPr>
            <w:r>
              <w:rPr>
                <w:rFonts w:ascii="Times New Roman" w:hAnsi="宋体"/>
                <w:szCs w:val="21"/>
              </w:rPr>
              <w:t>（</w:t>
            </w:r>
            <w:r>
              <w:rPr>
                <w:rFonts w:hint="eastAsia" w:ascii="Times New Roman" w:hAnsi="宋体"/>
                <w:szCs w:val="21"/>
              </w:rPr>
              <w:t>45</w:t>
            </w:r>
            <w:r>
              <w:rPr>
                <w:rFonts w:ascii="Times New Roman" w:hAnsi="宋体"/>
                <w:szCs w:val="21"/>
              </w:rPr>
              <w:t>）设立或调整办事机构、分支（代表）机构履行相应民主议事程序，并与本团体业务活动相适应。</w:t>
            </w:r>
          </w:p>
        </w:tc>
        <w:tc>
          <w:tcPr>
            <w:tcW w:w="814" w:type="dxa"/>
            <w:vAlign w:val="center"/>
          </w:tcPr>
          <w:p>
            <w:pPr>
              <w:snapToGrid w:val="0"/>
              <w:spacing w:line="228" w:lineRule="auto"/>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continue"/>
            <w:vAlign w:val="center"/>
          </w:tcPr>
          <w:p>
            <w:pPr>
              <w:overflowPunct w:val="0"/>
              <w:snapToGrid w:val="0"/>
              <w:spacing w:line="228" w:lineRule="auto"/>
              <w:rPr>
                <w:rFonts w:ascii="Times New Roman" w:hAnsi="Times New Roman"/>
                <w:szCs w:val="21"/>
              </w:rPr>
            </w:pPr>
          </w:p>
        </w:tc>
        <w:tc>
          <w:tcPr>
            <w:tcW w:w="1443" w:type="dxa"/>
            <w:vAlign w:val="center"/>
          </w:tcPr>
          <w:p>
            <w:pPr>
              <w:overflowPunct w:val="0"/>
              <w:snapToGrid w:val="0"/>
              <w:spacing w:line="228" w:lineRule="auto"/>
              <w:rPr>
                <w:rFonts w:ascii="Times New Roman" w:hAnsi="Times New Roman"/>
                <w:szCs w:val="21"/>
              </w:rPr>
            </w:pPr>
            <w:r>
              <w:rPr>
                <w:rFonts w:ascii="Times New Roman" w:hAnsi="Times New Roman"/>
                <w:szCs w:val="21"/>
              </w:rPr>
              <w:t>2</w:t>
            </w:r>
            <w:r>
              <w:rPr>
                <w:rFonts w:hint="eastAsia" w:ascii="Times New Roman" w:hAnsi="Times New Roman"/>
                <w:szCs w:val="21"/>
              </w:rPr>
              <w:t>8</w:t>
            </w:r>
            <w:r>
              <w:rPr>
                <w:rFonts w:ascii="Times New Roman" w:hAnsi="宋体"/>
                <w:szCs w:val="21"/>
              </w:rPr>
              <w:t>．管理及履职</w:t>
            </w:r>
          </w:p>
          <w:p>
            <w:pPr>
              <w:overflowPunct w:val="0"/>
              <w:snapToGrid w:val="0"/>
              <w:spacing w:line="228" w:lineRule="auto"/>
              <w:jc w:val="center"/>
              <w:rPr>
                <w:rFonts w:ascii="Times New Roman" w:hAnsi="Times New Roman"/>
                <w:szCs w:val="21"/>
              </w:rPr>
            </w:pPr>
            <w:r>
              <w:rPr>
                <w:rFonts w:ascii="Times New Roman" w:hAnsi="宋体"/>
                <w:szCs w:val="21"/>
              </w:rPr>
              <w:t>（</w:t>
            </w:r>
            <w:r>
              <w:rPr>
                <w:rFonts w:ascii="Times New Roman" w:hAnsi="Times New Roman"/>
                <w:szCs w:val="21"/>
              </w:rPr>
              <w:t>10</w:t>
            </w:r>
            <w:r>
              <w:rPr>
                <w:rFonts w:ascii="Times New Roman" w:hAnsi="宋体"/>
                <w:szCs w:val="21"/>
              </w:rPr>
              <w:t>）</w:t>
            </w:r>
          </w:p>
        </w:tc>
        <w:tc>
          <w:tcPr>
            <w:tcW w:w="4553" w:type="dxa"/>
            <w:vAlign w:val="center"/>
          </w:tcPr>
          <w:p>
            <w:pPr>
              <w:overflowPunct w:val="0"/>
              <w:snapToGrid w:val="0"/>
              <w:spacing w:line="228" w:lineRule="auto"/>
              <w:jc w:val="left"/>
              <w:rPr>
                <w:rFonts w:ascii="Times New Roman" w:hAnsi="Times New Roman"/>
                <w:szCs w:val="21"/>
              </w:rPr>
            </w:pPr>
            <w:r>
              <w:rPr>
                <w:rFonts w:ascii="Times New Roman" w:hAnsi="宋体"/>
                <w:szCs w:val="21"/>
              </w:rPr>
              <w:t>（</w:t>
            </w:r>
            <w:r>
              <w:rPr>
                <w:rFonts w:hint="eastAsia" w:ascii="Times New Roman" w:hAnsi="宋体"/>
                <w:szCs w:val="21"/>
              </w:rPr>
              <w:t>46</w:t>
            </w:r>
            <w:r>
              <w:rPr>
                <w:rFonts w:ascii="Times New Roman" w:hAnsi="宋体"/>
                <w:szCs w:val="21"/>
              </w:rPr>
              <w:t>）办事机构、分支（代表）机构日常运转及管理有序，工作制度健全并有效执行，分支（代表）机构在本团体授权范围内开展活动。</w:t>
            </w:r>
          </w:p>
        </w:tc>
        <w:tc>
          <w:tcPr>
            <w:tcW w:w="814" w:type="dxa"/>
            <w:vAlign w:val="center"/>
          </w:tcPr>
          <w:p>
            <w:pPr>
              <w:snapToGrid w:val="0"/>
              <w:spacing w:line="228" w:lineRule="auto"/>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Merge w:val="restart"/>
            <w:vAlign w:val="center"/>
          </w:tcPr>
          <w:p>
            <w:pPr>
              <w:overflowPunct w:val="0"/>
              <w:snapToGrid w:val="0"/>
              <w:spacing w:line="228" w:lineRule="auto"/>
              <w:rPr>
                <w:rFonts w:ascii="Times New Roman" w:hAnsi="Times New Roman"/>
                <w:szCs w:val="21"/>
              </w:rPr>
            </w:pPr>
            <w:r>
              <w:rPr>
                <w:rFonts w:ascii="Times New Roman" w:hAnsi="宋体"/>
                <w:szCs w:val="21"/>
              </w:rPr>
              <w:t>（</w:t>
            </w:r>
            <w:r>
              <w:rPr>
                <w:rFonts w:hint="eastAsia" w:ascii="Times New Roman" w:hAnsi="宋体"/>
                <w:szCs w:val="21"/>
              </w:rPr>
              <w:t>十二</w:t>
            </w:r>
            <w:r>
              <w:rPr>
                <w:rFonts w:ascii="Times New Roman" w:hAnsi="宋体"/>
                <w:szCs w:val="21"/>
              </w:rPr>
              <w:t>）</w:t>
            </w:r>
          </w:p>
          <w:p>
            <w:pPr>
              <w:overflowPunct w:val="0"/>
              <w:snapToGrid w:val="0"/>
              <w:spacing w:line="228" w:lineRule="auto"/>
              <w:jc w:val="center"/>
              <w:rPr>
                <w:rFonts w:ascii="Times New Roman" w:hAnsi="Times New Roman"/>
                <w:szCs w:val="21"/>
              </w:rPr>
            </w:pPr>
            <w:r>
              <w:rPr>
                <w:rFonts w:ascii="Times New Roman" w:hAnsi="宋体"/>
                <w:szCs w:val="21"/>
              </w:rPr>
              <w:t>人力资源管理</w:t>
            </w:r>
          </w:p>
          <w:p>
            <w:pPr>
              <w:overflowPunct w:val="0"/>
              <w:snapToGrid w:val="0"/>
              <w:spacing w:line="228" w:lineRule="auto"/>
              <w:jc w:val="center"/>
              <w:rPr>
                <w:rFonts w:ascii="Times New Roman" w:hAnsi="Times New Roman"/>
                <w:szCs w:val="21"/>
              </w:rPr>
            </w:pPr>
            <w:r>
              <w:rPr>
                <w:rFonts w:ascii="Times New Roman" w:hAnsi="宋体"/>
                <w:szCs w:val="21"/>
              </w:rPr>
              <w:t>（</w:t>
            </w:r>
            <w:r>
              <w:rPr>
                <w:rFonts w:ascii="Times New Roman" w:hAnsi="Times New Roman"/>
                <w:szCs w:val="21"/>
              </w:rPr>
              <w:t>35</w:t>
            </w:r>
            <w:r>
              <w:rPr>
                <w:rFonts w:ascii="Times New Roman" w:hAnsi="宋体"/>
                <w:szCs w:val="21"/>
              </w:rPr>
              <w:t>）</w:t>
            </w:r>
          </w:p>
        </w:tc>
        <w:tc>
          <w:tcPr>
            <w:tcW w:w="1443" w:type="dxa"/>
            <w:vAlign w:val="center"/>
          </w:tcPr>
          <w:p>
            <w:pPr>
              <w:overflowPunct w:val="0"/>
              <w:snapToGrid w:val="0"/>
              <w:spacing w:line="228" w:lineRule="auto"/>
              <w:rPr>
                <w:rFonts w:ascii="Times New Roman" w:hAnsi="Times New Roman"/>
                <w:szCs w:val="21"/>
              </w:rPr>
            </w:pPr>
            <w:r>
              <w:rPr>
                <w:rFonts w:ascii="Times New Roman" w:hAnsi="Times New Roman"/>
                <w:szCs w:val="21"/>
              </w:rPr>
              <w:t>2</w:t>
            </w:r>
            <w:r>
              <w:rPr>
                <w:rFonts w:hint="eastAsia" w:ascii="Times New Roman" w:hAnsi="Times New Roman"/>
                <w:szCs w:val="21"/>
              </w:rPr>
              <w:t>9</w:t>
            </w:r>
            <w:r>
              <w:rPr>
                <w:rFonts w:ascii="Times New Roman" w:hAnsi="宋体"/>
                <w:szCs w:val="21"/>
              </w:rPr>
              <w:t>．岗位管理</w:t>
            </w:r>
          </w:p>
          <w:p>
            <w:pPr>
              <w:overflowPunct w:val="0"/>
              <w:snapToGrid w:val="0"/>
              <w:spacing w:line="228" w:lineRule="auto"/>
              <w:jc w:val="center"/>
              <w:rPr>
                <w:rFonts w:ascii="Times New Roman" w:hAnsi="Times New Roman"/>
                <w:szCs w:val="21"/>
              </w:rPr>
            </w:pPr>
            <w:r>
              <w:rPr>
                <w:rFonts w:ascii="Times New Roman" w:hAnsi="宋体"/>
                <w:szCs w:val="21"/>
              </w:rPr>
              <w:t>（</w:t>
            </w:r>
            <w:r>
              <w:rPr>
                <w:rFonts w:ascii="Times New Roman" w:hAnsi="Times New Roman"/>
                <w:szCs w:val="21"/>
              </w:rPr>
              <w:t>10</w:t>
            </w:r>
            <w:r>
              <w:rPr>
                <w:rFonts w:ascii="Times New Roman" w:hAnsi="宋体"/>
                <w:szCs w:val="21"/>
              </w:rPr>
              <w:t>）</w:t>
            </w:r>
          </w:p>
        </w:tc>
        <w:tc>
          <w:tcPr>
            <w:tcW w:w="4553" w:type="dxa"/>
            <w:vAlign w:val="center"/>
          </w:tcPr>
          <w:p>
            <w:pPr>
              <w:overflowPunct w:val="0"/>
              <w:snapToGrid w:val="0"/>
              <w:spacing w:line="228" w:lineRule="auto"/>
              <w:jc w:val="left"/>
              <w:rPr>
                <w:rFonts w:ascii="Times New Roman" w:hAnsi="Times New Roman"/>
                <w:szCs w:val="21"/>
              </w:rPr>
            </w:pPr>
            <w:r>
              <w:rPr>
                <w:rFonts w:ascii="Times New Roman" w:hAnsi="宋体"/>
                <w:szCs w:val="21"/>
              </w:rPr>
              <w:t>（</w:t>
            </w:r>
            <w:r>
              <w:rPr>
                <w:rFonts w:hint="eastAsia" w:ascii="Times New Roman" w:hAnsi="宋体"/>
                <w:szCs w:val="21"/>
              </w:rPr>
              <w:t>47</w:t>
            </w:r>
            <w:r>
              <w:rPr>
                <w:rFonts w:ascii="Times New Roman" w:hAnsi="宋体"/>
                <w:szCs w:val="21"/>
              </w:rPr>
              <w:t>）制定本团体专职工作人员岗位职责、任用、考核、奖惩、培训等管理制度并有效执行。</w:t>
            </w:r>
          </w:p>
        </w:tc>
        <w:tc>
          <w:tcPr>
            <w:tcW w:w="814" w:type="dxa"/>
            <w:vAlign w:val="center"/>
          </w:tcPr>
          <w:p>
            <w:pPr>
              <w:snapToGrid w:val="0"/>
              <w:spacing w:line="228" w:lineRule="auto"/>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continue"/>
            <w:vAlign w:val="center"/>
          </w:tcPr>
          <w:p>
            <w:pPr>
              <w:overflowPunct w:val="0"/>
              <w:snapToGrid w:val="0"/>
              <w:spacing w:line="228" w:lineRule="auto"/>
              <w:rPr>
                <w:rFonts w:ascii="Times New Roman" w:hAnsi="Times New Roman"/>
                <w:szCs w:val="21"/>
              </w:rPr>
            </w:pPr>
          </w:p>
        </w:tc>
        <w:tc>
          <w:tcPr>
            <w:tcW w:w="1443" w:type="dxa"/>
            <w:vMerge w:val="restart"/>
            <w:vAlign w:val="center"/>
          </w:tcPr>
          <w:p>
            <w:pPr>
              <w:overflowPunct w:val="0"/>
              <w:snapToGrid w:val="0"/>
              <w:spacing w:line="228" w:lineRule="auto"/>
              <w:rPr>
                <w:rFonts w:ascii="Times New Roman" w:hAnsi="Times New Roman"/>
                <w:szCs w:val="21"/>
              </w:rPr>
            </w:pPr>
            <w:r>
              <w:rPr>
                <w:rFonts w:hint="eastAsia" w:ascii="Times New Roman" w:hAnsi="Times New Roman"/>
                <w:szCs w:val="21"/>
              </w:rPr>
              <w:t>30</w:t>
            </w:r>
            <w:r>
              <w:rPr>
                <w:rFonts w:ascii="Times New Roman" w:hAnsi="宋体"/>
                <w:szCs w:val="21"/>
              </w:rPr>
              <w:t>．薪酬管理</w:t>
            </w:r>
          </w:p>
          <w:p>
            <w:pPr>
              <w:overflowPunct w:val="0"/>
              <w:snapToGrid w:val="0"/>
              <w:spacing w:line="228" w:lineRule="auto"/>
              <w:jc w:val="center"/>
              <w:rPr>
                <w:rFonts w:ascii="Times New Roman" w:hAnsi="Times New Roman"/>
                <w:szCs w:val="21"/>
              </w:rPr>
            </w:pPr>
            <w:r>
              <w:rPr>
                <w:rFonts w:ascii="Times New Roman" w:hAnsi="宋体"/>
                <w:szCs w:val="21"/>
              </w:rPr>
              <w:t>（</w:t>
            </w:r>
            <w:r>
              <w:rPr>
                <w:rFonts w:ascii="Times New Roman" w:hAnsi="Times New Roman"/>
                <w:szCs w:val="21"/>
              </w:rPr>
              <w:t>15</w:t>
            </w:r>
            <w:r>
              <w:rPr>
                <w:rFonts w:ascii="Times New Roman" w:hAnsi="宋体"/>
                <w:szCs w:val="21"/>
              </w:rPr>
              <w:t>）</w:t>
            </w:r>
          </w:p>
        </w:tc>
        <w:tc>
          <w:tcPr>
            <w:tcW w:w="4553" w:type="dxa"/>
            <w:vAlign w:val="center"/>
          </w:tcPr>
          <w:p>
            <w:pPr>
              <w:overflowPunct w:val="0"/>
              <w:snapToGrid w:val="0"/>
              <w:spacing w:line="228" w:lineRule="auto"/>
              <w:jc w:val="left"/>
              <w:rPr>
                <w:rFonts w:ascii="Times New Roman" w:hAnsi="Times New Roman"/>
                <w:szCs w:val="21"/>
              </w:rPr>
            </w:pPr>
            <w:r>
              <w:rPr>
                <w:rFonts w:ascii="Times New Roman" w:hAnsi="宋体"/>
                <w:szCs w:val="21"/>
              </w:rPr>
              <w:t>（</w:t>
            </w:r>
            <w:r>
              <w:rPr>
                <w:rFonts w:hint="eastAsia" w:ascii="Times New Roman" w:hAnsi="宋体"/>
                <w:szCs w:val="21"/>
              </w:rPr>
              <w:t>48</w:t>
            </w:r>
            <w:r>
              <w:rPr>
                <w:rFonts w:ascii="Times New Roman" w:hAnsi="宋体"/>
                <w:szCs w:val="21"/>
              </w:rPr>
              <w:t>）依照《社会组织劳动合同书（示范文本）》与本团体建立劳动关系的专职工作人员签订并履行“劳动合同”，各项薪酬、基本社会保险、等待遇落实到位。</w:t>
            </w:r>
          </w:p>
        </w:tc>
        <w:tc>
          <w:tcPr>
            <w:tcW w:w="814" w:type="dxa"/>
            <w:vAlign w:val="center"/>
          </w:tcPr>
          <w:p>
            <w:pPr>
              <w:snapToGrid w:val="0"/>
              <w:spacing w:line="228" w:lineRule="auto"/>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continue"/>
            <w:vAlign w:val="center"/>
          </w:tcPr>
          <w:p>
            <w:pPr>
              <w:overflowPunct w:val="0"/>
              <w:snapToGrid w:val="0"/>
              <w:spacing w:line="228" w:lineRule="auto"/>
              <w:rPr>
                <w:rFonts w:ascii="Times New Roman" w:hAnsi="Times New Roman" w:eastAsia="黑体"/>
                <w:bCs/>
                <w:szCs w:val="21"/>
              </w:rPr>
            </w:pPr>
          </w:p>
        </w:tc>
        <w:tc>
          <w:tcPr>
            <w:tcW w:w="1443" w:type="dxa"/>
            <w:vMerge w:val="continue"/>
            <w:vAlign w:val="center"/>
          </w:tcPr>
          <w:p>
            <w:pPr>
              <w:overflowPunct w:val="0"/>
              <w:snapToGrid w:val="0"/>
              <w:spacing w:line="228" w:lineRule="auto"/>
              <w:rPr>
                <w:rFonts w:ascii="Times New Roman" w:hAnsi="Times New Roman" w:eastAsia="黑体"/>
                <w:bCs/>
                <w:szCs w:val="21"/>
              </w:rPr>
            </w:pPr>
          </w:p>
        </w:tc>
        <w:tc>
          <w:tcPr>
            <w:tcW w:w="4553" w:type="dxa"/>
            <w:vAlign w:val="center"/>
          </w:tcPr>
          <w:p>
            <w:pPr>
              <w:overflowPunct w:val="0"/>
              <w:snapToGrid w:val="0"/>
              <w:spacing w:line="228" w:lineRule="auto"/>
              <w:rPr>
                <w:rFonts w:ascii="Times New Roman" w:hAnsi="Times New Roman" w:eastAsia="黑体"/>
                <w:bCs/>
                <w:szCs w:val="21"/>
              </w:rPr>
            </w:pPr>
            <w:r>
              <w:rPr>
                <w:rFonts w:ascii="Times New Roman" w:hAnsi="宋体"/>
                <w:szCs w:val="21"/>
              </w:rPr>
              <w:t>（</w:t>
            </w:r>
            <w:r>
              <w:rPr>
                <w:rFonts w:hint="eastAsia" w:ascii="Times New Roman" w:hAnsi="宋体"/>
                <w:szCs w:val="21"/>
              </w:rPr>
              <w:t>49</w:t>
            </w:r>
            <w:r>
              <w:rPr>
                <w:rFonts w:ascii="Times New Roman" w:hAnsi="宋体"/>
                <w:szCs w:val="21"/>
              </w:rPr>
              <w:t>）建立薪酬管理制度，对本团体专职工作人员实行社会组织年金制度（即企业年金，含参加企业年金集合计划）。</w:t>
            </w:r>
          </w:p>
        </w:tc>
        <w:tc>
          <w:tcPr>
            <w:tcW w:w="814" w:type="dxa"/>
            <w:vAlign w:val="center"/>
          </w:tcPr>
          <w:p>
            <w:pPr>
              <w:snapToGrid w:val="0"/>
              <w:spacing w:line="228" w:lineRule="auto"/>
              <w:jc w:val="center"/>
              <w:rPr>
                <w:rFonts w:ascii="Times New Roman" w:hAnsi="Times New Roman"/>
                <w:bCs/>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Merge w:val="continue"/>
            <w:vAlign w:val="center"/>
          </w:tcPr>
          <w:p>
            <w:pPr>
              <w:overflowPunct w:val="0"/>
              <w:snapToGrid w:val="0"/>
              <w:spacing w:line="228" w:lineRule="auto"/>
              <w:jc w:val="center"/>
              <w:rPr>
                <w:rFonts w:ascii="Times New Roman" w:hAnsi="Times New Roman"/>
                <w:szCs w:val="21"/>
              </w:rPr>
            </w:pPr>
          </w:p>
        </w:tc>
        <w:tc>
          <w:tcPr>
            <w:tcW w:w="1443" w:type="dxa"/>
            <w:vMerge w:val="restart"/>
            <w:vAlign w:val="center"/>
          </w:tcPr>
          <w:p>
            <w:pPr>
              <w:overflowPunct w:val="0"/>
              <w:snapToGrid w:val="0"/>
              <w:spacing w:line="228" w:lineRule="auto"/>
              <w:rPr>
                <w:rFonts w:ascii="Times New Roman" w:hAnsi="Times New Roman"/>
                <w:szCs w:val="21"/>
              </w:rPr>
            </w:pPr>
            <w:r>
              <w:rPr>
                <w:rFonts w:hint="eastAsia" w:ascii="Times New Roman" w:hAnsi="Times New Roman"/>
                <w:szCs w:val="21"/>
              </w:rPr>
              <w:t>31</w:t>
            </w:r>
            <w:r>
              <w:rPr>
                <w:rFonts w:ascii="Times New Roman" w:hAnsi="Times New Roman"/>
                <w:szCs w:val="21"/>
              </w:rPr>
              <w:t>．人员结构及志愿者队伍建设</w:t>
            </w:r>
          </w:p>
          <w:p>
            <w:pPr>
              <w:overflowPunct w:val="0"/>
              <w:snapToGrid w:val="0"/>
              <w:spacing w:line="228" w:lineRule="auto"/>
              <w:jc w:val="center"/>
              <w:rPr>
                <w:rFonts w:ascii="Times New Roman" w:hAnsi="Times New Roman"/>
                <w:szCs w:val="21"/>
              </w:rPr>
            </w:pPr>
            <w:r>
              <w:rPr>
                <w:rFonts w:ascii="Times New Roman" w:hAnsi="Times New Roman"/>
                <w:szCs w:val="21"/>
              </w:rPr>
              <w:t>（10）</w:t>
            </w:r>
          </w:p>
        </w:tc>
        <w:tc>
          <w:tcPr>
            <w:tcW w:w="4553" w:type="dxa"/>
            <w:vAlign w:val="center"/>
          </w:tcPr>
          <w:p>
            <w:pPr>
              <w:overflowPunct w:val="0"/>
              <w:snapToGrid w:val="0"/>
              <w:spacing w:line="228" w:lineRule="auto"/>
              <w:jc w:val="left"/>
              <w:rPr>
                <w:rFonts w:ascii="Times New Roman" w:hAnsi="Times New Roman"/>
                <w:szCs w:val="21"/>
              </w:rPr>
            </w:pPr>
            <w:r>
              <w:rPr>
                <w:rFonts w:ascii="Times New Roman" w:hAnsi="Times New Roman"/>
                <w:szCs w:val="21"/>
              </w:rPr>
              <w:t>（</w:t>
            </w:r>
            <w:r>
              <w:rPr>
                <w:rFonts w:hint="eastAsia" w:ascii="Times New Roman" w:hAnsi="Times New Roman"/>
                <w:szCs w:val="21"/>
              </w:rPr>
              <w:t>50</w:t>
            </w:r>
            <w:r>
              <w:rPr>
                <w:rFonts w:ascii="Times New Roman" w:hAnsi="Times New Roman"/>
                <w:szCs w:val="21"/>
              </w:rPr>
              <w:t>）专职工作人员50岁以下人员占30%以上。</w:t>
            </w:r>
          </w:p>
        </w:tc>
        <w:tc>
          <w:tcPr>
            <w:tcW w:w="814" w:type="dxa"/>
            <w:vAlign w:val="center"/>
          </w:tcPr>
          <w:p>
            <w:pPr>
              <w:snapToGrid w:val="0"/>
              <w:spacing w:line="228" w:lineRule="auto"/>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Merge w:val="continue"/>
            <w:vAlign w:val="center"/>
          </w:tcPr>
          <w:p>
            <w:pPr>
              <w:overflowPunct w:val="0"/>
              <w:snapToGrid w:val="0"/>
              <w:spacing w:line="228" w:lineRule="auto"/>
              <w:jc w:val="center"/>
              <w:rPr>
                <w:rFonts w:ascii="Times New Roman" w:hAnsi="Times New Roman"/>
                <w:szCs w:val="21"/>
              </w:rPr>
            </w:pPr>
          </w:p>
        </w:tc>
        <w:tc>
          <w:tcPr>
            <w:tcW w:w="1443" w:type="dxa"/>
            <w:vMerge w:val="continue"/>
            <w:vAlign w:val="center"/>
          </w:tcPr>
          <w:p>
            <w:pPr>
              <w:overflowPunct w:val="0"/>
              <w:snapToGrid w:val="0"/>
              <w:spacing w:line="228" w:lineRule="auto"/>
              <w:rPr>
                <w:rFonts w:ascii="Times New Roman" w:hAnsi="Times New Roman"/>
                <w:szCs w:val="21"/>
              </w:rPr>
            </w:pPr>
          </w:p>
        </w:tc>
        <w:tc>
          <w:tcPr>
            <w:tcW w:w="4553" w:type="dxa"/>
            <w:vAlign w:val="center"/>
          </w:tcPr>
          <w:p>
            <w:pPr>
              <w:overflowPunct w:val="0"/>
              <w:snapToGrid w:val="0"/>
              <w:spacing w:line="228" w:lineRule="auto"/>
              <w:jc w:val="left"/>
              <w:rPr>
                <w:rFonts w:ascii="Times New Roman" w:hAnsi="Times New Roman"/>
                <w:szCs w:val="21"/>
              </w:rPr>
            </w:pPr>
            <w:r>
              <w:rPr>
                <w:rFonts w:ascii="Times New Roman" w:hAnsi="Times New Roman"/>
                <w:szCs w:val="21"/>
              </w:rPr>
              <w:t>（</w:t>
            </w:r>
            <w:r>
              <w:rPr>
                <w:rFonts w:hint="eastAsia" w:ascii="Times New Roman" w:hAnsi="Times New Roman"/>
                <w:szCs w:val="21"/>
              </w:rPr>
              <w:t>51</w:t>
            </w:r>
            <w:r>
              <w:rPr>
                <w:rFonts w:ascii="Times New Roman" w:hAnsi="Times New Roman"/>
                <w:szCs w:val="21"/>
              </w:rPr>
              <w:t>）专职工作人员本科以上学历（或中级以上职称）者占50%以上。</w:t>
            </w:r>
          </w:p>
        </w:tc>
        <w:tc>
          <w:tcPr>
            <w:tcW w:w="814" w:type="dxa"/>
            <w:vAlign w:val="center"/>
          </w:tcPr>
          <w:p>
            <w:pPr>
              <w:snapToGrid w:val="0"/>
              <w:spacing w:line="228" w:lineRule="auto"/>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Merge w:val="continue"/>
            <w:vAlign w:val="center"/>
          </w:tcPr>
          <w:p>
            <w:pPr>
              <w:overflowPunct w:val="0"/>
              <w:snapToGrid w:val="0"/>
              <w:spacing w:line="228" w:lineRule="auto"/>
              <w:jc w:val="center"/>
              <w:rPr>
                <w:rFonts w:ascii="Times New Roman" w:hAnsi="Times New Roman"/>
                <w:szCs w:val="21"/>
              </w:rPr>
            </w:pPr>
          </w:p>
        </w:tc>
        <w:tc>
          <w:tcPr>
            <w:tcW w:w="1443" w:type="dxa"/>
            <w:vMerge w:val="continue"/>
            <w:vAlign w:val="center"/>
          </w:tcPr>
          <w:p>
            <w:pPr>
              <w:overflowPunct w:val="0"/>
              <w:snapToGrid w:val="0"/>
              <w:spacing w:line="228" w:lineRule="auto"/>
              <w:rPr>
                <w:rFonts w:ascii="Times New Roman" w:hAnsi="Times New Roman"/>
                <w:szCs w:val="21"/>
              </w:rPr>
            </w:pPr>
          </w:p>
        </w:tc>
        <w:tc>
          <w:tcPr>
            <w:tcW w:w="4553" w:type="dxa"/>
            <w:vAlign w:val="center"/>
          </w:tcPr>
          <w:p>
            <w:pPr>
              <w:overflowPunct w:val="0"/>
              <w:snapToGrid w:val="0"/>
              <w:spacing w:line="228" w:lineRule="auto"/>
              <w:jc w:val="left"/>
              <w:rPr>
                <w:rFonts w:ascii="Times New Roman" w:hAnsi="Times New Roman"/>
                <w:szCs w:val="21"/>
              </w:rPr>
            </w:pPr>
            <w:r>
              <w:rPr>
                <w:rFonts w:ascii="Times New Roman" w:hAnsi="Times New Roman"/>
                <w:szCs w:val="21"/>
              </w:rPr>
              <w:t>（</w:t>
            </w:r>
            <w:r>
              <w:rPr>
                <w:rFonts w:hint="eastAsia" w:ascii="Times New Roman" w:hAnsi="Times New Roman"/>
                <w:szCs w:val="21"/>
              </w:rPr>
              <w:t>52</w:t>
            </w:r>
            <w:r>
              <w:rPr>
                <w:rFonts w:ascii="Times New Roman" w:hAnsi="Times New Roman"/>
                <w:szCs w:val="21"/>
              </w:rPr>
              <w:t>）建</w:t>
            </w:r>
            <w:r>
              <w:rPr>
                <w:rFonts w:ascii="Times New Roman" w:hAnsi="Times New Roman"/>
                <w:spacing w:val="-6"/>
                <w:szCs w:val="21"/>
              </w:rPr>
              <w:t>立有与本团体开展业务活动相适应的志愿者队伍，志愿者配置合理、招募及管理规范。</w:t>
            </w:r>
          </w:p>
        </w:tc>
        <w:tc>
          <w:tcPr>
            <w:tcW w:w="814" w:type="dxa"/>
            <w:vAlign w:val="center"/>
          </w:tcPr>
          <w:p>
            <w:pPr>
              <w:snapToGrid w:val="0"/>
              <w:spacing w:line="228" w:lineRule="auto"/>
              <w:jc w:val="center"/>
              <w:rPr>
                <w:rFonts w:ascii="Times New Roman" w:hAnsi="Times New Roman"/>
                <w:szCs w:val="21"/>
              </w:rPr>
            </w:pPr>
            <w:r>
              <w:rPr>
                <w:rFonts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6" w:type="dxa"/>
            <w:vMerge w:val="restart"/>
            <w:vAlign w:val="center"/>
          </w:tcPr>
          <w:p>
            <w:pPr>
              <w:overflowPunct w:val="0"/>
              <w:snapToGrid w:val="0"/>
              <w:jc w:val="center"/>
              <w:rPr>
                <w:rFonts w:ascii="Times New Roman" w:hAnsi="Times New Roman"/>
                <w:szCs w:val="21"/>
              </w:rPr>
            </w:pPr>
            <w:r>
              <w:rPr>
                <w:rFonts w:ascii="Times New Roman" w:hAnsi="宋体"/>
                <w:szCs w:val="21"/>
              </w:rPr>
              <w:t>三、</w:t>
            </w:r>
          </w:p>
          <w:p>
            <w:pPr>
              <w:overflowPunct w:val="0"/>
              <w:snapToGrid w:val="0"/>
              <w:jc w:val="center"/>
              <w:rPr>
                <w:rFonts w:ascii="Times New Roman" w:hAnsi="Times New Roman"/>
                <w:szCs w:val="21"/>
              </w:rPr>
            </w:pPr>
            <w:r>
              <w:rPr>
                <w:rFonts w:ascii="Times New Roman" w:hAnsi="宋体"/>
                <w:szCs w:val="21"/>
              </w:rPr>
              <w:t>内部</w:t>
            </w:r>
          </w:p>
          <w:p>
            <w:pPr>
              <w:overflowPunct w:val="0"/>
              <w:snapToGrid w:val="0"/>
              <w:jc w:val="center"/>
              <w:rPr>
                <w:rFonts w:ascii="Times New Roman" w:hAnsi="Times New Roman"/>
                <w:szCs w:val="21"/>
              </w:rPr>
            </w:pPr>
            <w:r>
              <w:rPr>
                <w:rFonts w:ascii="Times New Roman" w:hAnsi="宋体"/>
                <w:szCs w:val="21"/>
              </w:rPr>
              <w:t>治理</w:t>
            </w:r>
          </w:p>
          <w:p>
            <w:pPr>
              <w:overflowPunct w:val="0"/>
              <w:snapToGrid w:val="0"/>
              <w:jc w:val="center"/>
              <w:rPr>
                <w:rFonts w:ascii="Times New Roman" w:hAnsi="Times New Roman"/>
                <w:szCs w:val="21"/>
              </w:rPr>
            </w:pPr>
            <w:r>
              <w:rPr>
                <w:rFonts w:ascii="Times New Roman" w:hAnsi="宋体"/>
                <w:szCs w:val="21"/>
              </w:rPr>
              <w:t>（</w:t>
            </w:r>
            <w:r>
              <w:rPr>
                <w:rFonts w:hint="eastAsia" w:ascii="Times New Roman" w:hAnsi="Times New Roman"/>
                <w:szCs w:val="21"/>
              </w:rPr>
              <w:t>26</w:t>
            </w:r>
            <w:r>
              <w:rPr>
                <w:rFonts w:ascii="Times New Roman" w:hAnsi="Times New Roman"/>
                <w:szCs w:val="21"/>
              </w:rPr>
              <w:t>5</w:t>
            </w:r>
            <w:r>
              <w:rPr>
                <w:rFonts w:ascii="Times New Roman" w:hAnsi="宋体"/>
                <w:szCs w:val="21"/>
              </w:rPr>
              <w:t>）</w:t>
            </w:r>
          </w:p>
        </w:tc>
        <w:tc>
          <w:tcPr>
            <w:tcW w:w="1370" w:type="dxa"/>
            <w:vMerge w:val="restart"/>
            <w:vAlign w:val="center"/>
          </w:tcPr>
          <w:p>
            <w:pPr>
              <w:overflowPunct w:val="0"/>
              <w:snapToGrid w:val="0"/>
              <w:rPr>
                <w:rFonts w:ascii="Times New Roman" w:hAnsi="Times New Roman"/>
                <w:szCs w:val="21"/>
              </w:rPr>
            </w:pPr>
            <w:r>
              <w:rPr>
                <w:rFonts w:ascii="Times New Roman" w:hAnsi="Times New Roman"/>
                <w:szCs w:val="21"/>
              </w:rPr>
              <w:t>（十</w:t>
            </w:r>
            <w:r>
              <w:rPr>
                <w:rFonts w:hint="eastAsia" w:ascii="Times New Roman" w:hAnsi="Times New Roman"/>
                <w:szCs w:val="21"/>
              </w:rPr>
              <w:t>三</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会员管理</w:t>
            </w:r>
          </w:p>
          <w:p>
            <w:pPr>
              <w:overflowPunct w:val="0"/>
              <w:snapToGrid w:val="0"/>
              <w:jc w:val="center"/>
              <w:rPr>
                <w:rFonts w:ascii="Times New Roman" w:hAnsi="Times New Roman"/>
                <w:szCs w:val="21"/>
              </w:rPr>
            </w:pPr>
            <w:r>
              <w:rPr>
                <w:rFonts w:ascii="Times New Roman" w:hAnsi="Times New Roman"/>
                <w:szCs w:val="21"/>
              </w:rPr>
              <w:t>（15）</w:t>
            </w:r>
          </w:p>
        </w:tc>
        <w:tc>
          <w:tcPr>
            <w:tcW w:w="1443" w:type="dxa"/>
            <w:vAlign w:val="center"/>
          </w:tcPr>
          <w:p>
            <w:pPr>
              <w:overflowPunct w:val="0"/>
              <w:snapToGrid w:val="0"/>
              <w:rPr>
                <w:rFonts w:ascii="Times New Roman" w:hAnsi="Times New Roman"/>
                <w:szCs w:val="21"/>
              </w:rPr>
            </w:pPr>
            <w:r>
              <w:rPr>
                <w:rFonts w:hint="eastAsia" w:ascii="Times New Roman" w:hAnsi="Times New Roman"/>
                <w:szCs w:val="21"/>
              </w:rPr>
              <w:t>32</w:t>
            </w:r>
            <w:r>
              <w:rPr>
                <w:rFonts w:ascii="Times New Roman" w:hAnsi="Times New Roman"/>
                <w:szCs w:val="21"/>
              </w:rPr>
              <w:t>．会员数量</w:t>
            </w:r>
          </w:p>
          <w:p>
            <w:pPr>
              <w:overflowPunct w:val="0"/>
              <w:snapToGrid w:val="0"/>
              <w:jc w:val="center"/>
              <w:rPr>
                <w:rFonts w:ascii="Times New Roman" w:hAnsi="Times New Roman"/>
                <w:szCs w:val="21"/>
              </w:rPr>
            </w:pPr>
            <w:r>
              <w:rPr>
                <w:rFonts w:ascii="Times New Roman" w:hAnsi="Times New Roman"/>
                <w:szCs w:val="21"/>
              </w:rPr>
              <w:t>（5）</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53</w:t>
            </w:r>
            <w:r>
              <w:rPr>
                <w:rFonts w:ascii="Times New Roman" w:hAnsi="Times New Roman"/>
                <w:szCs w:val="21"/>
              </w:rPr>
              <w:t>）会员数量达到规定要求。</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Merge w:val="continue"/>
            <w:vAlign w:val="center"/>
          </w:tcPr>
          <w:p>
            <w:pPr>
              <w:overflowPunct w:val="0"/>
              <w:snapToGrid w:val="0"/>
              <w:jc w:val="center"/>
              <w:rPr>
                <w:rFonts w:ascii="Times New Roman" w:hAnsi="Times New Roman"/>
                <w:szCs w:val="21"/>
              </w:rPr>
            </w:pPr>
          </w:p>
        </w:tc>
        <w:tc>
          <w:tcPr>
            <w:tcW w:w="1443" w:type="dxa"/>
            <w:vAlign w:val="center"/>
          </w:tcPr>
          <w:p>
            <w:pPr>
              <w:overflowPunct w:val="0"/>
              <w:snapToGrid w:val="0"/>
              <w:rPr>
                <w:rFonts w:ascii="Times New Roman" w:hAnsi="Times New Roman"/>
                <w:szCs w:val="21"/>
              </w:rPr>
            </w:pPr>
            <w:r>
              <w:rPr>
                <w:rFonts w:hint="eastAsia" w:ascii="Times New Roman" w:hAnsi="Times New Roman"/>
                <w:szCs w:val="21"/>
              </w:rPr>
              <w:t>33</w:t>
            </w:r>
            <w:r>
              <w:rPr>
                <w:rFonts w:ascii="Times New Roman" w:hAnsi="Times New Roman"/>
                <w:szCs w:val="21"/>
              </w:rPr>
              <w:t>．会员管理制度</w:t>
            </w:r>
          </w:p>
          <w:p>
            <w:pPr>
              <w:overflowPunct w:val="0"/>
              <w:snapToGrid w:val="0"/>
              <w:jc w:val="center"/>
              <w:rPr>
                <w:rFonts w:ascii="Times New Roman" w:hAnsi="Times New Roman"/>
                <w:szCs w:val="21"/>
              </w:rPr>
            </w:pPr>
            <w:r>
              <w:rPr>
                <w:rFonts w:ascii="Times New Roman" w:hAnsi="Times New Roman"/>
                <w:szCs w:val="21"/>
              </w:rPr>
              <w:t>（5）</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54</w:t>
            </w:r>
            <w:r>
              <w:rPr>
                <w:rFonts w:ascii="Times New Roman" w:hAnsi="Times New Roman"/>
                <w:szCs w:val="21"/>
              </w:rPr>
              <w:t>）会员身份符合有关规定，建有会员信息数据库，会员管理制度健全并有效执行。</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Merge w:val="continue"/>
            <w:vAlign w:val="center"/>
          </w:tcPr>
          <w:p>
            <w:pPr>
              <w:overflowPunct w:val="0"/>
              <w:snapToGrid w:val="0"/>
              <w:jc w:val="center"/>
              <w:rPr>
                <w:rFonts w:ascii="Times New Roman" w:hAnsi="Times New Roman"/>
                <w:szCs w:val="21"/>
              </w:rPr>
            </w:pPr>
          </w:p>
        </w:tc>
        <w:tc>
          <w:tcPr>
            <w:tcW w:w="1443" w:type="dxa"/>
            <w:vAlign w:val="center"/>
          </w:tcPr>
          <w:p>
            <w:pPr>
              <w:overflowPunct w:val="0"/>
              <w:snapToGrid w:val="0"/>
              <w:rPr>
                <w:rFonts w:ascii="Times New Roman" w:hAnsi="Times New Roman"/>
                <w:szCs w:val="21"/>
              </w:rPr>
            </w:pPr>
            <w:r>
              <w:rPr>
                <w:rFonts w:hint="eastAsia" w:ascii="Times New Roman" w:hAnsi="Times New Roman"/>
                <w:szCs w:val="21"/>
              </w:rPr>
              <w:t>34</w:t>
            </w:r>
            <w:r>
              <w:rPr>
                <w:rFonts w:ascii="Times New Roman" w:hAnsi="Times New Roman"/>
                <w:szCs w:val="21"/>
              </w:rPr>
              <w:t>．会员入退会</w:t>
            </w:r>
          </w:p>
          <w:p>
            <w:pPr>
              <w:overflowPunct w:val="0"/>
              <w:snapToGrid w:val="0"/>
              <w:jc w:val="center"/>
              <w:rPr>
                <w:rFonts w:ascii="Times New Roman" w:hAnsi="Times New Roman"/>
                <w:szCs w:val="21"/>
              </w:rPr>
            </w:pPr>
            <w:r>
              <w:rPr>
                <w:rFonts w:ascii="Times New Roman" w:hAnsi="Times New Roman"/>
                <w:szCs w:val="21"/>
              </w:rPr>
              <w:t>（5）</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55</w:t>
            </w:r>
            <w:r>
              <w:rPr>
                <w:rFonts w:ascii="Times New Roman" w:hAnsi="Times New Roman"/>
                <w:szCs w:val="21"/>
              </w:rPr>
              <w:t>）发展会员与本团体管理服务能力相适应，会员入会自愿、退会自由，符合章程规定程序，履行手续完备。</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6" w:type="dxa"/>
            <w:vMerge w:val="continue"/>
            <w:vAlign w:val="center"/>
          </w:tcPr>
          <w:p>
            <w:pPr>
              <w:overflowPunct w:val="0"/>
              <w:snapToGrid w:val="0"/>
              <w:jc w:val="left"/>
              <w:rPr>
                <w:rFonts w:ascii="Times New Roman" w:hAnsi="Times New Roman"/>
                <w:szCs w:val="21"/>
              </w:rPr>
            </w:pPr>
          </w:p>
        </w:tc>
        <w:tc>
          <w:tcPr>
            <w:tcW w:w="1370" w:type="dxa"/>
            <w:vMerge w:val="restart"/>
            <w:vAlign w:val="center"/>
          </w:tcPr>
          <w:p>
            <w:pPr>
              <w:overflowPunct w:val="0"/>
              <w:snapToGrid w:val="0"/>
              <w:rPr>
                <w:rFonts w:ascii="Times New Roman" w:hAnsi="Times New Roman"/>
                <w:szCs w:val="21"/>
              </w:rPr>
            </w:pPr>
            <w:r>
              <w:rPr>
                <w:rFonts w:ascii="Times New Roman" w:hAnsi="Times New Roman"/>
                <w:szCs w:val="21"/>
              </w:rPr>
              <w:t>（十</w:t>
            </w:r>
            <w:r>
              <w:rPr>
                <w:rFonts w:hint="eastAsia" w:ascii="Times New Roman" w:hAnsi="Times New Roman"/>
                <w:szCs w:val="21"/>
              </w:rPr>
              <w:t>四</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财务资产</w:t>
            </w:r>
          </w:p>
          <w:p>
            <w:pPr>
              <w:overflowPunct w:val="0"/>
              <w:snapToGrid w:val="0"/>
              <w:jc w:val="center"/>
              <w:rPr>
                <w:rFonts w:ascii="Times New Roman" w:hAnsi="Times New Roman"/>
                <w:szCs w:val="21"/>
              </w:rPr>
            </w:pPr>
            <w:r>
              <w:rPr>
                <w:rFonts w:ascii="Times New Roman" w:hAnsi="Times New Roman"/>
                <w:szCs w:val="21"/>
              </w:rPr>
              <w:t>管理</w:t>
            </w:r>
          </w:p>
          <w:p>
            <w:pPr>
              <w:overflowPunct w:val="0"/>
              <w:snapToGrid w:val="0"/>
              <w:jc w:val="center"/>
              <w:rPr>
                <w:rFonts w:ascii="Times New Roman" w:hAnsi="Times New Roman"/>
                <w:szCs w:val="21"/>
              </w:rPr>
            </w:pPr>
            <w:r>
              <w:rPr>
                <w:rFonts w:ascii="Times New Roman" w:hAnsi="Times New Roman"/>
                <w:szCs w:val="21"/>
              </w:rPr>
              <w:t>（85）</w:t>
            </w:r>
          </w:p>
        </w:tc>
        <w:tc>
          <w:tcPr>
            <w:tcW w:w="1443" w:type="dxa"/>
            <w:vAlign w:val="center"/>
          </w:tcPr>
          <w:p>
            <w:pPr>
              <w:overflowPunct w:val="0"/>
              <w:snapToGrid w:val="0"/>
              <w:rPr>
                <w:rFonts w:ascii="Times New Roman" w:hAnsi="Times New Roman"/>
                <w:szCs w:val="21"/>
              </w:rPr>
            </w:pPr>
            <w:r>
              <w:rPr>
                <w:rFonts w:hint="eastAsia" w:ascii="Times New Roman" w:hAnsi="Times New Roman"/>
                <w:szCs w:val="21"/>
              </w:rPr>
              <w:t>35</w:t>
            </w:r>
            <w:r>
              <w:rPr>
                <w:rFonts w:ascii="Times New Roman" w:hAnsi="Times New Roman"/>
                <w:szCs w:val="21"/>
              </w:rPr>
              <w:t>．会费管理</w:t>
            </w:r>
          </w:p>
          <w:p>
            <w:pPr>
              <w:overflowPunct w:val="0"/>
              <w:snapToGrid w:val="0"/>
              <w:jc w:val="center"/>
              <w:rPr>
                <w:rFonts w:ascii="Times New Roman" w:hAnsi="Times New Roman"/>
                <w:szCs w:val="21"/>
              </w:rPr>
            </w:pPr>
            <w:r>
              <w:rPr>
                <w:rFonts w:ascii="Times New Roman" w:hAnsi="Times New Roman"/>
                <w:szCs w:val="21"/>
              </w:rPr>
              <w:t>（10）</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56</w:t>
            </w:r>
            <w:r>
              <w:rPr>
                <w:rFonts w:ascii="Times New Roman" w:hAnsi="Times New Roman"/>
                <w:szCs w:val="21"/>
              </w:rPr>
              <w:t>）制定或修订会费标准实行会员（代表）大会无记名</w:t>
            </w:r>
            <w:r>
              <w:rPr>
                <w:rFonts w:hint="eastAsia" w:ascii="Times New Roman" w:hAnsi="Times New Roman"/>
                <w:szCs w:val="21"/>
              </w:rPr>
              <w:t>票决制，</w:t>
            </w:r>
            <w:r>
              <w:rPr>
                <w:rFonts w:ascii="Times New Roman" w:hAnsi="Times New Roman"/>
                <w:szCs w:val="21"/>
              </w:rPr>
              <w:t>自通过会费标准决议之日起30日内，将决议向全体会员公开，会费收支纳入会计核算并向会员提供查询服务。</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Merge w:val="continue"/>
            <w:vAlign w:val="center"/>
          </w:tcPr>
          <w:p>
            <w:pPr>
              <w:overflowPunct w:val="0"/>
              <w:snapToGrid w:val="0"/>
              <w:jc w:val="center"/>
              <w:rPr>
                <w:rFonts w:ascii="Times New Roman" w:hAnsi="Times New Roman"/>
                <w:szCs w:val="21"/>
              </w:rPr>
            </w:pPr>
          </w:p>
        </w:tc>
        <w:tc>
          <w:tcPr>
            <w:tcW w:w="1443" w:type="dxa"/>
            <w:vMerge w:val="restart"/>
            <w:vAlign w:val="center"/>
          </w:tcPr>
          <w:p>
            <w:pPr>
              <w:overflowPunct w:val="0"/>
              <w:snapToGrid w:val="0"/>
              <w:rPr>
                <w:rFonts w:ascii="Times New Roman" w:hAnsi="Times New Roman"/>
                <w:szCs w:val="21"/>
              </w:rPr>
            </w:pPr>
            <w:r>
              <w:rPr>
                <w:rFonts w:hint="eastAsia" w:ascii="Times New Roman" w:hAnsi="Times New Roman"/>
                <w:szCs w:val="21"/>
              </w:rPr>
              <w:t>36</w:t>
            </w:r>
            <w:r>
              <w:rPr>
                <w:rFonts w:ascii="Times New Roman" w:hAnsi="Times New Roman"/>
                <w:szCs w:val="21"/>
              </w:rPr>
              <w:t>．财务工作人员</w:t>
            </w:r>
          </w:p>
          <w:p>
            <w:pPr>
              <w:overflowPunct w:val="0"/>
              <w:snapToGrid w:val="0"/>
              <w:jc w:val="center"/>
              <w:rPr>
                <w:rFonts w:ascii="Times New Roman" w:hAnsi="Times New Roman"/>
                <w:szCs w:val="21"/>
              </w:rPr>
            </w:pPr>
            <w:r>
              <w:rPr>
                <w:rFonts w:ascii="Times New Roman" w:hAnsi="Times New Roman"/>
                <w:szCs w:val="21"/>
              </w:rPr>
              <w:t>（5）</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57</w:t>
            </w:r>
            <w:r>
              <w:rPr>
                <w:rFonts w:ascii="Times New Roman" w:hAnsi="Times New Roman"/>
                <w:szCs w:val="21"/>
              </w:rPr>
              <w:t>）按规定配备专职或兼职会计人员。</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continue"/>
            <w:vAlign w:val="center"/>
          </w:tcPr>
          <w:p>
            <w:pPr>
              <w:overflowPunct w:val="0"/>
              <w:snapToGrid w:val="0"/>
              <w:jc w:val="center"/>
              <w:rPr>
                <w:rFonts w:ascii="Times New Roman" w:hAnsi="Times New Roman" w:eastAsia="黑体"/>
                <w:bCs/>
                <w:szCs w:val="21"/>
              </w:rPr>
            </w:pPr>
          </w:p>
        </w:tc>
        <w:tc>
          <w:tcPr>
            <w:tcW w:w="1443" w:type="dxa"/>
            <w:vMerge w:val="continue"/>
            <w:vAlign w:val="center"/>
          </w:tcPr>
          <w:p>
            <w:pPr>
              <w:overflowPunct w:val="0"/>
              <w:snapToGrid w:val="0"/>
              <w:jc w:val="center"/>
              <w:rPr>
                <w:rFonts w:ascii="Times New Roman" w:hAnsi="Times New Roman"/>
                <w:szCs w:val="21"/>
              </w:rPr>
            </w:pP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58</w:t>
            </w:r>
            <w:r>
              <w:rPr>
                <w:rFonts w:ascii="Times New Roman" w:hAnsi="Times New Roman"/>
                <w:szCs w:val="21"/>
              </w:rPr>
              <w:t>）按规定配备专职或兼职出纳人员。</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continue"/>
            <w:vAlign w:val="center"/>
          </w:tcPr>
          <w:p>
            <w:pPr>
              <w:overflowPunct w:val="0"/>
              <w:snapToGrid w:val="0"/>
              <w:jc w:val="center"/>
              <w:rPr>
                <w:rFonts w:ascii="Times New Roman" w:hAnsi="Times New Roman" w:eastAsia="黑体"/>
                <w:bCs/>
                <w:szCs w:val="21"/>
              </w:rPr>
            </w:pPr>
          </w:p>
        </w:tc>
        <w:tc>
          <w:tcPr>
            <w:tcW w:w="1443" w:type="dxa"/>
            <w:vAlign w:val="center"/>
          </w:tcPr>
          <w:p>
            <w:pPr>
              <w:overflowPunct w:val="0"/>
              <w:snapToGrid w:val="0"/>
              <w:rPr>
                <w:rFonts w:ascii="Times New Roman" w:hAnsi="Times New Roman"/>
                <w:szCs w:val="21"/>
              </w:rPr>
            </w:pPr>
            <w:r>
              <w:rPr>
                <w:rFonts w:ascii="Times New Roman" w:hAnsi="Times New Roman"/>
                <w:szCs w:val="21"/>
              </w:rPr>
              <w:t>3</w:t>
            </w:r>
            <w:r>
              <w:rPr>
                <w:rFonts w:hint="eastAsia" w:ascii="Times New Roman" w:hAnsi="Times New Roman"/>
                <w:szCs w:val="21"/>
              </w:rPr>
              <w:t>7</w:t>
            </w:r>
            <w:r>
              <w:rPr>
                <w:rFonts w:ascii="Times New Roman" w:hAnsi="Times New Roman"/>
                <w:szCs w:val="21"/>
              </w:rPr>
              <w:t>．财务管理制度</w:t>
            </w:r>
          </w:p>
          <w:p>
            <w:pPr>
              <w:overflowPunct w:val="0"/>
              <w:snapToGrid w:val="0"/>
              <w:jc w:val="center"/>
              <w:rPr>
                <w:rFonts w:ascii="Times New Roman" w:hAnsi="Times New Roman"/>
                <w:szCs w:val="21"/>
              </w:rPr>
            </w:pPr>
            <w:r>
              <w:rPr>
                <w:rFonts w:ascii="Times New Roman" w:hAnsi="Times New Roman"/>
                <w:szCs w:val="21"/>
              </w:rPr>
              <w:t>（5）</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59</w:t>
            </w:r>
            <w:r>
              <w:rPr>
                <w:rFonts w:ascii="Times New Roman" w:hAnsi="Times New Roman"/>
                <w:szCs w:val="21"/>
              </w:rPr>
              <w:t>）财务管理制度健全规范并有效执行（含货币资金、应收款项、存货、固定资产）。</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continue"/>
            <w:vAlign w:val="center"/>
          </w:tcPr>
          <w:p>
            <w:pPr>
              <w:overflowPunct w:val="0"/>
              <w:snapToGrid w:val="0"/>
              <w:jc w:val="center"/>
              <w:rPr>
                <w:rFonts w:ascii="Times New Roman" w:hAnsi="Times New Roman" w:eastAsia="黑体"/>
                <w:bCs/>
                <w:szCs w:val="21"/>
              </w:rPr>
            </w:pPr>
          </w:p>
        </w:tc>
        <w:tc>
          <w:tcPr>
            <w:tcW w:w="1443" w:type="dxa"/>
            <w:vAlign w:val="center"/>
          </w:tcPr>
          <w:p>
            <w:pPr>
              <w:overflowPunct w:val="0"/>
              <w:snapToGrid w:val="0"/>
              <w:rPr>
                <w:rFonts w:ascii="Times New Roman" w:hAnsi="Times New Roman"/>
                <w:szCs w:val="21"/>
              </w:rPr>
            </w:pPr>
            <w:r>
              <w:rPr>
                <w:rFonts w:ascii="Times New Roman" w:hAnsi="Times New Roman"/>
                <w:szCs w:val="21"/>
              </w:rPr>
              <w:t>3</w:t>
            </w:r>
            <w:r>
              <w:rPr>
                <w:rFonts w:hint="eastAsia" w:ascii="Times New Roman" w:hAnsi="Times New Roman"/>
                <w:szCs w:val="21"/>
              </w:rPr>
              <w:t>8</w:t>
            </w:r>
            <w:r>
              <w:rPr>
                <w:rFonts w:ascii="Times New Roman" w:hAnsi="Times New Roman"/>
                <w:szCs w:val="21"/>
              </w:rPr>
              <w:t>．会计制度</w:t>
            </w:r>
          </w:p>
          <w:p>
            <w:pPr>
              <w:overflowPunct w:val="0"/>
              <w:snapToGrid w:val="0"/>
              <w:jc w:val="center"/>
              <w:rPr>
                <w:rFonts w:ascii="Times New Roman" w:hAnsi="Times New Roman"/>
                <w:szCs w:val="21"/>
              </w:rPr>
            </w:pPr>
            <w:r>
              <w:rPr>
                <w:rFonts w:ascii="Times New Roman" w:hAnsi="Times New Roman"/>
                <w:szCs w:val="21"/>
              </w:rPr>
              <w:t>(10)</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60</w:t>
            </w:r>
            <w:r>
              <w:rPr>
                <w:rFonts w:ascii="Times New Roman" w:hAnsi="Times New Roman"/>
                <w:szCs w:val="21"/>
              </w:rPr>
              <w:t>）会计核算执行《民间非营利组织会计制度》。</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continue"/>
            <w:vAlign w:val="center"/>
          </w:tcPr>
          <w:p>
            <w:pPr>
              <w:overflowPunct w:val="0"/>
              <w:snapToGrid w:val="0"/>
              <w:jc w:val="center"/>
              <w:rPr>
                <w:rFonts w:ascii="Times New Roman" w:hAnsi="Times New Roman" w:eastAsia="黑体"/>
                <w:bCs/>
                <w:szCs w:val="21"/>
              </w:rPr>
            </w:pPr>
          </w:p>
        </w:tc>
        <w:tc>
          <w:tcPr>
            <w:tcW w:w="1443" w:type="dxa"/>
            <w:vAlign w:val="center"/>
          </w:tcPr>
          <w:p>
            <w:pPr>
              <w:overflowPunct w:val="0"/>
              <w:snapToGrid w:val="0"/>
              <w:rPr>
                <w:rFonts w:ascii="Times New Roman" w:hAnsi="Times New Roman"/>
                <w:szCs w:val="21"/>
              </w:rPr>
            </w:pPr>
            <w:r>
              <w:rPr>
                <w:rFonts w:ascii="Times New Roman" w:hAnsi="Times New Roman"/>
                <w:szCs w:val="21"/>
              </w:rPr>
              <w:t>3</w:t>
            </w:r>
            <w:r>
              <w:rPr>
                <w:rFonts w:hint="eastAsia" w:ascii="Times New Roman" w:hAnsi="Times New Roman"/>
                <w:szCs w:val="21"/>
              </w:rPr>
              <w:t>9</w:t>
            </w:r>
            <w:r>
              <w:rPr>
                <w:rFonts w:ascii="Times New Roman" w:hAnsi="Times New Roman"/>
                <w:szCs w:val="21"/>
              </w:rPr>
              <w:t>．财务审计</w:t>
            </w:r>
          </w:p>
          <w:p>
            <w:pPr>
              <w:overflowPunct w:val="0"/>
              <w:snapToGrid w:val="0"/>
              <w:jc w:val="center"/>
              <w:rPr>
                <w:rFonts w:ascii="Times New Roman" w:hAnsi="Times New Roman"/>
                <w:szCs w:val="21"/>
              </w:rPr>
            </w:pPr>
            <w:r>
              <w:rPr>
                <w:rFonts w:ascii="Times New Roman" w:hAnsi="Times New Roman"/>
                <w:szCs w:val="21"/>
              </w:rPr>
              <w:t>(10)</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61</w:t>
            </w:r>
            <w:r>
              <w:rPr>
                <w:rFonts w:ascii="Times New Roman" w:hAnsi="Times New Roman"/>
                <w:szCs w:val="21"/>
              </w:rPr>
              <w:t>）委托会计师事务所对本团体进行财务审计。</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continue"/>
            <w:vAlign w:val="center"/>
          </w:tcPr>
          <w:p>
            <w:pPr>
              <w:overflowPunct w:val="0"/>
              <w:snapToGrid w:val="0"/>
              <w:jc w:val="center"/>
              <w:rPr>
                <w:rFonts w:ascii="Times New Roman" w:hAnsi="Times New Roman" w:eastAsia="黑体"/>
                <w:bCs/>
                <w:szCs w:val="21"/>
              </w:rPr>
            </w:pPr>
          </w:p>
        </w:tc>
        <w:tc>
          <w:tcPr>
            <w:tcW w:w="1443" w:type="dxa"/>
            <w:vAlign w:val="center"/>
          </w:tcPr>
          <w:p>
            <w:pPr>
              <w:overflowPunct w:val="0"/>
              <w:snapToGrid w:val="0"/>
              <w:rPr>
                <w:rFonts w:ascii="Times New Roman" w:hAnsi="Times New Roman"/>
                <w:szCs w:val="21"/>
              </w:rPr>
            </w:pPr>
            <w:r>
              <w:rPr>
                <w:rFonts w:hint="eastAsia" w:ascii="Times New Roman" w:hAnsi="Times New Roman"/>
                <w:szCs w:val="21"/>
              </w:rPr>
              <w:t>40</w:t>
            </w:r>
            <w:r>
              <w:rPr>
                <w:rFonts w:ascii="Times New Roman" w:hAnsi="Times New Roman"/>
                <w:szCs w:val="21"/>
              </w:rPr>
              <w:t>．票据管理</w:t>
            </w:r>
          </w:p>
          <w:p>
            <w:pPr>
              <w:overflowPunct w:val="0"/>
              <w:snapToGrid w:val="0"/>
              <w:jc w:val="center"/>
              <w:rPr>
                <w:rFonts w:ascii="Times New Roman" w:hAnsi="Times New Roman"/>
                <w:szCs w:val="21"/>
              </w:rPr>
            </w:pPr>
            <w:r>
              <w:rPr>
                <w:rFonts w:ascii="Times New Roman" w:hAnsi="Times New Roman"/>
                <w:szCs w:val="21"/>
              </w:rPr>
              <w:t>（5）</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62</w:t>
            </w:r>
            <w:r>
              <w:rPr>
                <w:rFonts w:ascii="Times New Roman" w:hAnsi="Times New Roman"/>
                <w:szCs w:val="21"/>
              </w:rPr>
              <w:t>）规范使用各种票据（支票、发票、收据）。</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continue"/>
            <w:vAlign w:val="center"/>
          </w:tcPr>
          <w:p>
            <w:pPr>
              <w:overflowPunct w:val="0"/>
              <w:snapToGrid w:val="0"/>
              <w:jc w:val="center"/>
              <w:rPr>
                <w:rFonts w:ascii="Times New Roman" w:hAnsi="Times New Roman" w:eastAsia="黑体"/>
                <w:bCs/>
                <w:szCs w:val="21"/>
              </w:rPr>
            </w:pPr>
          </w:p>
        </w:tc>
        <w:tc>
          <w:tcPr>
            <w:tcW w:w="1443" w:type="dxa"/>
            <w:vAlign w:val="center"/>
          </w:tcPr>
          <w:p>
            <w:pPr>
              <w:overflowPunct w:val="0"/>
              <w:snapToGrid w:val="0"/>
              <w:rPr>
                <w:rFonts w:ascii="Times New Roman" w:hAnsi="Times New Roman"/>
                <w:szCs w:val="21"/>
              </w:rPr>
            </w:pPr>
            <w:r>
              <w:rPr>
                <w:rFonts w:hint="eastAsia" w:ascii="Times New Roman" w:hAnsi="Times New Roman"/>
                <w:szCs w:val="21"/>
              </w:rPr>
              <w:t>41</w:t>
            </w:r>
            <w:r>
              <w:rPr>
                <w:rFonts w:ascii="Times New Roman" w:hAnsi="Times New Roman"/>
                <w:szCs w:val="21"/>
              </w:rPr>
              <w:t>．经费支出审批</w:t>
            </w:r>
          </w:p>
          <w:p>
            <w:pPr>
              <w:overflowPunct w:val="0"/>
              <w:snapToGrid w:val="0"/>
              <w:jc w:val="center"/>
              <w:rPr>
                <w:rFonts w:ascii="Times New Roman" w:hAnsi="Times New Roman"/>
                <w:szCs w:val="21"/>
              </w:rPr>
            </w:pPr>
            <w:r>
              <w:rPr>
                <w:rFonts w:ascii="Times New Roman" w:hAnsi="Times New Roman"/>
                <w:szCs w:val="21"/>
              </w:rPr>
              <w:t>（10）</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63</w:t>
            </w:r>
            <w:r>
              <w:rPr>
                <w:rFonts w:ascii="Times New Roman" w:hAnsi="Times New Roman"/>
                <w:szCs w:val="21"/>
              </w:rPr>
              <w:t>）经费支出审批程序符合本团体财务管理规定和流程。</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continue"/>
            <w:vAlign w:val="center"/>
          </w:tcPr>
          <w:p>
            <w:pPr>
              <w:overflowPunct w:val="0"/>
              <w:snapToGrid w:val="0"/>
              <w:jc w:val="center"/>
              <w:rPr>
                <w:rFonts w:ascii="Times New Roman" w:hAnsi="Times New Roman" w:eastAsia="黑体"/>
                <w:bCs/>
                <w:szCs w:val="21"/>
              </w:rPr>
            </w:pPr>
          </w:p>
        </w:tc>
        <w:tc>
          <w:tcPr>
            <w:tcW w:w="1443" w:type="dxa"/>
            <w:vAlign w:val="center"/>
          </w:tcPr>
          <w:p>
            <w:pPr>
              <w:overflowPunct w:val="0"/>
              <w:snapToGrid w:val="0"/>
              <w:rPr>
                <w:rFonts w:ascii="Times New Roman" w:hAnsi="Times New Roman"/>
                <w:szCs w:val="21"/>
              </w:rPr>
            </w:pPr>
            <w:r>
              <w:rPr>
                <w:rFonts w:hint="eastAsia" w:ascii="Times New Roman" w:hAnsi="Times New Roman"/>
                <w:szCs w:val="21"/>
              </w:rPr>
              <w:t>42</w:t>
            </w:r>
            <w:r>
              <w:rPr>
                <w:rFonts w:ascii="Times New Roman" w:hAnsi="Times New Roman"/>
                <w:szCs w:val="21"/>
              </w:rPr>
              <w:t>．资产管理</w:t>
            </w:r>
          </w:p>
          <w:p>
            <w:pPr>
              <w:overflowPunct w:val="0"/>
              <w:snapToGrid w:val="0"/>
              <w:jc w:val="center"/>
              <w:rPr>
                <w:rFonts w:ascii="Times New Roman" w:hAnsi="Times New Roman"/>
                <w:szCs w:val="21"/>
              </w:rPr>
            </w:pPr>
            <w:r>
              <w:rPr>
                <w:rFonts w:ascii="Times New Roman" w:hAnsi="Times New Roman"/>
                <w:szCs w:val="21"/>
              </w:rPr>
              <w:t>（10）</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64</w:t>
            </w:r>
            <w:r>
              <w:rPr>
                <w:rFonts w:ascii="Times New Roman" w:hAnsi="Times New Roman"/>
                <w:szCs w:val="21"/>
              </w:rPr>
              <w:t>）资产管理制度健全并有效执行。</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continue"/>
            <w:vAlign w:val="center"/>
          </w:tcPr>
          <w:p>
            <w:pPr>
              <w:overflowPunct w:val="0"/>
              <w:snapToGrid w:val="0"/>
              <w:jc w:val="center"/>
              <w:rPr>
                <w:rFonts w:ascii="Times New Roman" w:hAnsi="Times New Roman" w:eastAsia="黑体"/>
                <w:bCs/>
                <w:szCs w:val="21"/>
              </w:rPr>
            </w:pPr>
          </w:p>
        </w:tc>
        <w:tc>
          <w:tcPr>
            <w:tcW w:w="1443" w:type="dxa"/>
            <w:vAlign w:val="center"/>
          </w:tcPr>
          <w:p>
            <w:pPr>
              <w:overflowPunct w:val="0"/>
              <w:snapToGrid w:val="0"/>
              <w:rPr>
                <w:rFonts w:ascii="Times New Roman" w:hAnsi="Times New Roman"/>
                <w:szCs w:val="21"/>
              </w:rPr>
            </w:pPr>
            <w:r>
              <w:rPr>
                <w:rFonts w:hint="eastAsia" w:ascii="Times New Roman" w:hAnsi="Times New Roman"/>
                <w:szCs w:val="21"/>
              </w:rPr>
              <w:t>43</w:t>
            </w:r>
            <w:r>
              <w:rPr>
                <w:rFonts w:ascii="Times New Roman" w:hAnsi="Times New Roman"/>
                <w:szCs w:val="21"/>
              </w:rPr>
              <w:t>．经费来源</w:t>
            </w:r>
          </w:p>
          <w:p>
            <w:pPr>
              <w:overflowPunct w:val="0"/>
              <w:snapToGrid w:val="0"/>
              <w:jc w:val="center"/>
              <w:rPr>
                <w:rFonts w:ascii="Times New Roman" w:hAnsi="Times New Roman"/>
                <w:szCs w:val="21"/>
              </w:rPr>
            </w:pPr>
            <w:r>
              <w:rPr>
                <w:rFonts w:ascii="Times New Roman" w:hAnsi="Times New Roman"/>
                <w:szCs w:val="21"/>
              </w:rPr>
              <w:t>（10）</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65</w:t>
            </w:r>
            <w:r>
              <w:rPr>
                <w:rFonts w:ascii="Times New Roman" w:hAnsi="Times New Roman"/>
                <w:szCs w:val="21"/>
              </w:rPr>
              <w:t>）经费来源符合政策法规和章程规定。</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6" w:type="dxa"/>
            <w:vMerge w:val="continue"/>
            <w:vAlign w:val="center"/>
          </w:tcPr>
          <w:p>
            <w:pPr>
              <w:overflowPunct w:val="0"/>
              <w:snapToGrid w:val="0"/>
              <w:jc w:val="left"/>
              <w:rPr>
                <w:rFonts w:ascii="Times New Roman" w:hAnsi="Times New Roman" w:eastAsia="黑体"/>
                <w:bCs/>
                <w:szCs w:val="21"/>
              </w:rPr>
            </w:pPr>
          </w:p>
        </w:tc>
        <w:tc>
          <w:tcPr>
            <w:tcW w:w="1370" w:type="dxa"/>
            <w:vMerge w:val="continue"/>
            <w:vAlign w:val="center"/>
          </w:tcPr>
          <w:p>
            <w:pPr>
              <w:overflowPunct w:val="0"/>
              <w:snapToGrid w:val="0"/>
              <w:jc w:val="center"/>
              <w:rPr>
                <w:rFonts w:ascii="Times New Roman" w:hAnsi="Times New Roman" w:eastAsia="黑体"/>
                <w:bCs/>
                <w:szCs w:val="21"/>
              </w:rPr>
            </w:pPr>
          </w:p>
        </w:tc>
        <w:tc>
          <w:tcPr>
            <w:tcW w:w="1443" w:type="dxa"/>
            <w:vAlign w:val="center"/>
          </w:tcPr>
          <w:p>
            <w:pPr>
              <w:overflowPunct w:val="0"/>
              <w:snapToGrid w:val="0"/>
              <w:rPr>
                <w:rFonts w:ascii="Times New Roman" w:hAnsi="Times New Roman"/>
                <w:szCs w:val="21"/>
              </w:rPr>
            </w:pPr>
            <w:r>
              <w:rPr>
                <w:rFonts w:hint="eastAsia" w:ascii="Times New Roman" w:hAnsi="Times New Roman"/>
                <w:szCs w:val="21"/>
              </w:rPr>
              <w:t>44</w:t>
            </w:r>
            <w:r>
              <w:rPr>
                <w:rFonts w:ascii="Times New Roman" w:hAnsi="Times New Roman"/>
                <w:szCs w:val="21"/>
              </w:rPr>
              <w:t>．资金使用</w:t>
            </w:r>
          </w:p>
          <w:p>
            <w:pPr>
              <w:overflowPunct w:val="0"/>
              <w:snapToGrid w:val="0"/>
              <w:jc w:val="center"/>
              <w:rPr>
                <w:rFonts w:ascii="Times New Roman" w:hAnsi="Times New Roman"/>
                <w:szCs w:val="21"/>
              </w:rPr>
            </w:pPr>
            <w:r>
              <w:rPr>
                <w:rFonts w:ascii="Times New Roman" w:hAnsi="Times New Roman"/>
                <w:szCs w:val="21"/>
              </w:rPr>
              <w:t>（10）</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66</w:t>
            </w:r>
            <w:r>
              <w:rPr>
                <w:rFonts w:ascii="Times New Roman" w:hAnsi="Times New Roman"/>
                <w:szCs w:val="21"/>
              </w:rPr>
              <w:t>）资金使用符合章程规定的业务范围，严格履行内部工作程序，未在会员或工作人员中进行红利分配。</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continue"/>
            <w:vAlign w:val="center"/>
          </w:tcPr>
          <w:p>
            <w:pPr>
              <w:overflowPunct w:val="0"/>
              <w:snapToGrid w:val="0"/>
              <w:jc w:val="left"/>
              <w:rPr>
                <w:rFonts w:ascii="Times New Roman" w:hAnsi="Times New Roman"/>
                <w:kern w:val="0"/>
                <w:szCs w:val="21"/>
              </w:rPr>
            </w:pPr>
          </w:p>
        </w:tc>
        <w:tc>
          <w:tcPr>
            <w:tcW w:w="6810" w:type="dxa"/>
            <w:gridSpan w:val="3"/>
            <w:vAlign w:val="center"/>
          </w:tcPr>
          <w:p>
            <w:pPr>
              <w:overflowPunct w:val="0"/>
              <w:snapToGrid w:val="0"/>
              <w:jc w:val="left"/>
              <w:rPr>
                <w:rFonts w:ascii="Times New Roman" w:hAnsi="Times New Roman"/>
                <w:kern w:val="0"/>
                <w:szCs w:val="21"/>
              </w:rPr>
            </w:pPr>
            <w:r>
              <w:rPr>
                <w:rFonts w:ascii="Times New Roman" w:hAnsi="Times New Roman"/>
                <w:szCs w:val="21"/>
              </w:rPr>
              <w:t>近两年内，财务资产管理混乱，或经查实有违纪违规行为的，本二级指标“财务资产管理”整项记0分。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Align w:val="center"/>
          </w:tcPr>
          <w:p>
            <w:pPr>
              <w:overflowPunct w:val="0"/>
              <w:snapToGrid w:val="0"/>
              <w:rPr>
                <w:rFonts w:ascii="Times New Roman" w:hAnsi="Times New Roman"/>
                <w:szCs w:val="21"/>
              </w:rPr>
            </w:pPr>
            <w:r>
              <w:rPr>
                <w:rFonts w:ascii="Times New Roman" w:hAnsi="Times New Roman"/>
                <w:szCs w:val="21"/>
              </w:rPr>
              <w:t>（十</w:t>
            </w:r>
            <w:r>
              <w:rPr>
                <w:rFonts w:hint="eastAsia" w:ascii="Times New Roman" w:hAnsi="Times New Roman"/>
                <w:szCs w:val="21"/>
              </w:rPr>
              <w:t>五</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档案管理（10）</w:t>
            </w:r>
          </w:p>
        </w:tc>
        <w:tc>
          <w:tcPr>
            <w:tcW w:w="1443" w:type="dxa"/>
            <w:vAlign w:val="center"/>
          </w:tcPr>
          <w:p>
            <w:pPr>
              <w:overflowPunct w:val="0"/>
              <w:snapToGrid w:val="0"/>
              <w:rPr>
                <w:rFonts w:ascii="Times New Roman" w:hAnsi="Times New Roman"/>
                <w:szCs w:val="21"/>
              </w:rPr>
            </w:pPr>
            <w:r>
              <w:rPr>
                <w:rFonts w:hint="eastAsia" w:ascii="Times New Roman" w:hAnsi="Times New Roman"/>
                <w:szCs w:val="21"/>
              </w:rPr>
              <w:t>45</w:t>
            </w:r>
            <w:r>
              <w:rPr>
                <w:rFonts w:ascii="Times New Roman" w:hAnsi="Times New Roman"/>
                <w:szCs w:val="21"/>
              </w:rPr>
              <w:t>．档案管理</w:t>
            </w:r>
          </w:p>
          <w:p>
            <w:pPr>
              <w:overflowPunct w:val="0"/>
              <w:snapToGrid w:val="0"/>
              <w:jc w:val="center"/>
              <w:rPr>
                <w:rFonts w:ascii="Times New Roman" w:hAnsi="Times New Roman"/>
                <w:szCs w:val="21"/>
              </w:rPr>
            </w:pPr>
            <w:r>
              <w:rPr>
                <w:rFonts w:ascii="Times New Roman" w:hAnsi="Times New Roman"/>
                <w:szCs w:val="21"/>
              </w:rPr>
              <w:t>（10）</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67</w:t>
            </w:r>
            <w:r>
              <w:rPr>
                <w:rFonts w:ascii="Times New Roman" w:hAnsi="Times New Roman"/>
                <w:szCs w:val="21"/>
              </w:rPr>
              <w:t>）档案管理制度健全并有效执行，有专人负责管理、有专柜保存档案，档案整理规范、资料完整、存放有序。</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6" w:type="dxa"/>
            <w:vMerge w:val="restart"/>
            <w:vAlign w:val="center"/>
          </w:tcPr>
          <w:p>
            <w:pPr>
              <w:overflowPunct w:val="0"/>
              <w:snapToGrid w:val="0"/>
              <w:jc w:val="center"/>
              <w:rPr>
                <w:rFonts w:ascii="Times New Roman" w:hAnsi="Times New Roman"/>
                <w:szCs w:val="21"/>
              </w:rPr>
            </w:pPr>
            <w:r>
              <w:rPr>
                <w:rFonts w:ascii="Times New Roman" w:hAnsi="宋体"/>
                <w:szCs w:val="21"/>
              </w:rPr>
              <w:t>三、</w:t>
            </w:r>
          </w:p>
          <w:p>
            <w:pPr>
              <w:overflowPunct w:val="0"/>
              <w:snapToGrid w:val="0"/>
              <w:jc w:val="center"/>
              <w:rPr>
                <w:rFonts w:ascii="Times New Roman" w:hAnsi="Times New Roman"/>
                <w:szCs w:val="21"/>
              </w:rPr>
            </w:pPr>
            <w:r>
              <w:rPr>
                <w:rFonts w:ascii="Times New Roman" w:hAnsi="宋体"/>
                <w:szCs w:val="21"/>
              </w:rPr>
              <w:t>内部</w:t>
            </w:r>
          </w:p>
          <w:p>
            <w:pPr>
              <w:overflowPunct w:val="0"/>
              <w:snapToGrid w:val="0"/>
              <w:jc w:val="center"/>
              <w:rPr>
                <w:rFonts w:ascii="Times New Roman" w:hAnsi="Times New Roman"/>
                <w:szCs w:val="21"/>
              </w:rPr>
            </w:pPr>
            <w:r>
              <w:rPr>
                <w:rFonts w:ascii="Times New Roman" w:hAnsi="宋体"/>
                <w:szCs w:val="21"/>
              </w:rPr>
              <w:t>治理</w:t>
            </w:r>
          </w:p>
          <w:p>
            <w:pPr>
              <w:overflowPunct w:val="0"/>
              <w:snapToGrid w:val="0"/>
              <w:jc w:val="center"/>
              <w:rPr>
                <w:rFonts w:ascii="Times New Roman" w:hAnsi="Times New Roman" w:eastAsia="黑体"/>
                <w:bCs/>
                <w:szCs w:val="21"/>
              </w:rPr>
            </w:pPr>
            <w:r>
              <w:rPr>
                <w:rFonts w:ascii="Times New Roman" w:hAnsi="宋体"/>
                <w:szCs w:val="21"/>
              </w:rPr>
              <w:t>（</w:t>
            </w:r>
            <w:r>
              <w:rPr>
                <w:rFonts w:hint="eastAsia" w:ascii="Times New Roman" w:hAnsi="Times New Roman"/>
                <w:szCs w:val="21"/>
              </w:rPr>
              <w:t>26</w:t>
            </w:r>
            <w:r>
              <w:rPr>
                <w:rFonts w:ascii="Times New Roman" w:hAnsi="Times New Roman"/>
                <w:szCs w:val="21"/>
              </w:rPr>
              <w:t>5</w:t>
            </w:r>
            <w:r>
              <w:rPr>
                <w:rFonts w:ascii="Times New Roman" w:hAnsi="宋体"/>
                <w:szCs w:val="21"/>
              </w:rPr>
              <w:t>）</w:t>
            </w:r>
          </w:p>
        </w:tc>
        <w:tc>
          <w:tcPr>
            <w:tcW w:w="1370" w:type="dxa"/>
            <w:vMerge w:val="restart"/>
            <w:vAlign w:val="center"/>
          </w:tcPr>
          <w:p>
            <w:pPr>
              <w:overflowPunct w:val="0"/>
              <w:snapToGrid w:val="0"/>
              <w:rPr>
                <w:rFonts w:ascii="Times New Roman" w:hAnsi="Times New Roman"/>
                <w:szCs w:val="21"/>
              </w:rPr>
            </w:pPr>
            <w:r>
              <w:rPr>
                <w:rFonts w:ascii="Times New Roman" w:hAnsi="Times New Roman"/>
                <w:szCs w:val="21"/>
              </w:rPr>
              <w:t>（十</w:t>
            </w:r>
            <w:r>
              <w:rPr>
                <w:rFonts w:hint="eastAsia" w:ascii="Times New Roman" w:hAnsi="Times New Roman"/>
                <w:szCs w:val="21"/>
              </w:rPr>
              <w:t>六</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证章管理</w:t>
            </w:r>
          </w:p>
          <w:p>
            <w:pPr>
              <w:overflowPunct w:val="0"/>
              <w:snapToGrid w:val="0"/>
              <w:jc w:val="center"/>
              <w:rPr>
                <w:rFonts w:ascii="Times New Roman" w:hAnsi="Times New Roman"/>
                <w:szCs w:val="21"/>
              </w:rPr>
            </w:pPr>
            <w:r>
              <w:rPr>
                <w:rFonts w:ascii="Times New Roman" w:hAnsi="Times New Roman"/>
                <w:szCs w:val="21"/>
              </w:rPr>
              <w:t>（15）</w:t>
            </w:r>
          </w:p>
        </w:tc>
        <w:tc>
          <w:tcPr>
            <w:tcW w:w="1443" w:type="dxa"/>
            <w:vAlign w:val="center"/>
          </w:tcPr>
          <w:p>
            <w:pPr>
              <w:overflowPunct w:val="0"/>
              <w:snapToGrid w:val="0"/>
              <w:rPr>
                <w:rFonts w:ascii="Times New Roman" w:hAnsi="Times New Roman"/>
                <w:szCs w:val="21"/>
              </w:rPr>
            </w:pPr>
            <w:r>
              <w:rPr>
                <w:rFonts w:hint="eastAsia" w:ascii="Times New Roman" w:hAnsi="Times New Roman"/>
                <w:szCs w:val="21"/>
              </w:rPr>
              <w:t>46</w:t>
            </w:r>
            <w:r>
              <w:rPr>
                <w:rFonts w:ascii="Times New Roman" w:hAnsi="Times New Roman"/>
                <w:szCs w:val="21"/>
              </w:rPr>
              <w:t>．印章保管和使用</w:t>
            </w:r>
          </w:p>
          <w:p>
            <w:pPr>
              <w:overflowPunct w:val="0"/>
              <w:snapToGrid w:val="0"/>
              <w:jc w:val="center"/>
              <w:rPr>
                <w:rFonts w:ascii="Times New Roman" w:hAnsi="Times New Roman"/>
                <w:szCs w:val="21"/>
              </w:rPr>
            </w:pPr>
            <w:r>
              <w:rPr>
                <w:rFonts w:ascii="Times New Roman" w:hAnsi="Times New Roman"/>
                <w:szCs w:val="21"/>
              </w:rPr>
              <w:t>（5）</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68</w:t>
            </w:r>
            <w:r>
              <w:rPr>
                <w:rFonts w:ascii="Times New Roman" w:hAnsi="Times New Roman"/>
                <w:szCs w:val="21"/>
              </w:rPr>
              <w:t>）有效执行印章保管和使用制度，有专人负责保管印章。</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continue"/>
            <w:vAlign w:val="center"/>
          </w:tcPr>
          <w:p>
            <w:pPr>
              <w:overflowPunct w:val="0"/>
              <w:snapToGrid w:val="0"/>
              <w:rPr>
                <w:rFonts w:ascii="Times New Roman" w:hAnsi="Times New Roman"/>
                <w:szCs w:val="21"/>
              </w:rPr>
            </w:pPr>
          </w:p>
        </w:tc>
        <w:tc>
          <w:tcPr>
            <w:tcW w:w="1443" w:type="dxa"/>
            <w:vAlign w:val="center"/>
          </w:tcPr>
          <w:p>
            <w:pPr>
              <w:overflowPunct w:val="0"/>
              <w:snapToGrid w:val="0"/>
              <w:rPr>
                <w:rFonts w:ascii="Times New Roman" w:hAnsi="Times New Roman"/>
                <w:szCs w:val="21"/>
              </w:rPr>
            </w:pPr>
            <w:r>
              <w:rPr>
                <w:rFonts w:ascii="Times New Roman" w:hAnsi="Times New Roman"/>
                <w:szCs w:val="21"/>
              </w:rPr>
              <w:t>4</w:t>
            </w:r>
            <w:r>
              <w:rPr>
                <w:rFonts w:hint="eastAsia" w:ascii="Times New Roman" w:hAnsi="Times New Roman"/>
                <w:szCs w:val="21"/>
              </w:rPr>
              <w:t>7</w:t>
            </w:r>
            <w:r>
              <w:rPr>
                <w:rFonts w:ascii="Times New Roman" w:hAnsi="Times New Roman"/>
                <w:szCs w:val="21"/>
              </w:rPr>
              <w:t>．证书管理</w:t>
            </w:r>
          </w:p>
          <w:p>
            <w:pPr>
              <w:overflowPunct w:val="0"/>
              <w:snapToGrid w:val="0"/>
              <w:jc w:val="center"/>
              <w:rPr>
                <w:rFonts w:ascii="Times New Roman" w:hAnsi="Times New Roman"/>
                <w:szCs w:val="21"/>
              </w:rPr>
            </w:pPr>
            <w:r>
              <w:rPr>
                <w:rFonts w:ascii="Times New Roman" w:hAnsi="Times New Roman"/>
                <w:szCs w:val="21"/>
              </w:rPr>
              <w:t>（10）</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69</w:t>
            </w:r>
            <w:r>
              <w:rPr>
                <w:rFonts w:ascii="Times New Roman" w:hAnsi="Times New Roman"/>
                <w:szCs w:val="21"/>
              </w:rPr>
              <w:t>）执行证书管理使用规定，凡实行有效期管理的各种证书在有效期内，证书保存完好。</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Align w:val="center"/>
          </w:tcPr>
          <w:p>
            <w:pPr>
              <w:overflowPunct w:val="0"/>
              <w:snapToGrid w:val="0"/>
              <w:rPr>
                <w:rFonts w:ascii="Times New Roman" w:hAnsi="Times New Roman"/>
                <w:szCs w:val="21"/>
              </w:rPr>
            </w:pPr>
            <w:r>
              <w:rPr>
                <w:rFonts w:ascii="Times New Roman" w:hAnsi="Times New Roman"/>
                <w:szCs w:val="21"/>
              </w:rPr>
              <w:t>（十</w:t>
            </w:r>
            <w:r>
              <w:rPr>
                <w:rFonts w:hint="eastAsia" w:ascii="Times New Roman" w:hAnsi="Times New Roman"/>
                <w:szCs w:val="21"/>
              </w:rPr>
              <w:t>七</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计划管理（5）</w:t>
            </w:r>
          </w:p>
        </w:tc>
        <w:tc>
          <w:tcPr>
            <w:tcW w:w="1443" w:type="dxa"/>
            <w:vAlign w:val="center"/>
          </w:tcPr>
          <w:p>
            <w:pPr>
              <w:overflowPunct w:val="0"/>
              <w:snapToGrid w:val="0"/>
              <w:rPr>
                <w:rFonts w:ascii="Times New Roman" w:hAnsi="Times New Roman"/>
                <w:szCs w:val="21"/>
              </w:rPr>
            </w:pPr>
            <w:r>
              <w:rPr>
                <w:rFonts w:ascii="Times New Roman" w:hAnsi="Times New Roman"/>
                <w:szCs w:val="21"/>
              </w:rPr>
              <w:t>4</w:t>
            </w:r>
            <w:r>
              <w:rPr>
                <w:rFonts w:hint="eastAsia" w:ascii="Times New Roman" w:hAnsi="Times New Roman"/>
                <w:szCs w:val="21"/>
              </w:rPr>
              <w:t>8</w:t>
            </w:r>
            <w:r>
              <w:rPr>
                <w:rFonts w:ascii="Times New Roman" w:hAnsi="Times New Roman"/>
                <w:szCs w:val="21"/>
              </w:rPr>
              <w:t>．规划、计划和总结</w:t>
            </w:r>
          </w:p>
          <w:p>
            <w:pPr>
              <w:overflowPunct w:val="0"/>
              <w:snapToGrid w:val="0"/>
              <w:jc w:val="center"/>
              <w:rPr>
                <w:rFonts w:ascii="Times New Roman" w:hAnsi="Times New Roman"/>
                <w:szCs w:val="21"/>
              </w:rPr>
            </w:pPr>
            <w:r>
              <w:rPr>
                <w:rFonts w:ascii="Times New Roman" w:hAnsi="Times New Roman"/>
                <w:szCs w:val="21"/>
              </w:rPr>
              <w:t>（5）</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70</w:t>
            </w:r>
            <w:r>
              <w:rPr>
                <w:rFonts w:ascii="Times New Roman" w:hAnsi="Times New Roman"/>
                <w:szCs w:val="21"/>
              </w:rPr>
              <w:t>）各项业务以及自身建设有中期规划、年度计划，并进行年度工作总结。</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restart"/>
            <w:vAlign w:val="center"/>
          </w:tcPr>
          <w:p>
            <w:pPr>
              <w:overflowPunct w:val="0"/>
              <w:snapToGrid w:val="0"/>
              <w:rPr>
                <w:rFonts w:ascii="Times New Roman" w:hAnsi="Times New Roman"/>
                <w:szCs w:val="21"/>
              </w:rPr>
            </w:pPr>
            <w:r>
              <w:rPr>
                <w:rFonts w:ascii="Times New Roman" w:hAnsi="Times New Roman"/>
                <w:szCs w:val="21"/>
              </w:rPr>
              <w:t>（十</w:t>
            </w:r>
            <w:r>
              <w:rPr>
                <w:rFonts w:hint="eastAsia" w:ascii="Times New Roman" w:hAnsi="Times New Roman"/>
                <w:szCs w:val="21"/>
              </w:rPr>
              <w:t>八</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工作运行</w:t>
            </w:r>
          </w:p>
          <w:p>
            <w:pPr>
              <w:overflowPunct w:val="0"/>
              <w:snapToGrid w:val="0"/>
              <w:jc w:val="center"/>
              <w:rPr>
                <w:rFonts w:ascii="Times New Roman" w:hAnsi="Times New Roman" w:eastAsia="黑体"/>
                <w:bCs/>
                <w:szCs w:val="21"/>
              </w:rPr>
            </w:pPr>
            <w:r>
              <w:rPr>
                <w:rFonts w:ascii="Times New Roman" w:hAnsi="Times New Roman"/>
                <w:szCs w:val="21"/>
              </w:rPr>
              <w:t>（20）</w:t>
            </w:r>
          </w:p>
        </w:tc>
        <w:tc>
          <w:tcPr>
            <w:tcW w:w="1443" w:type="dxa"/>
            <w:vMerge w:val="restart"/>
            <w:vAlign w:val="center"/>
          </w:tcPr>
          <w:p>
            <w:pPr>
              <w:overflowPunct w:val="0"/>
              <w:snapToGrid w:val="0"/>
              <w:rPr>
                <w:rFonts w:ascii="Times New Roman" w:hAnsi="Times New Roman"/>
                <w:szCs w:val="21"/>
              </w:rPr>
            </w:pPr>
            <w:r>
              <w:rPr>
                <w:rFonts w:ascii="Times New Roman" w:hAnsi="Times New Roman"/>
                <w:szCs w:val="21"/>
              </w:rPr>
              <w:t>4</w:t>
            </w:r>
            <w:r>
              <w:rPr>
                <w:rFonts w:hint="eastAsia" w:ascii="Times New Roman" w:hAnsi="Times New Roman"/>
                <w:szCs w:val="21"/>
              </w:rPr>
              <w:t>9</w:t>
            </w:r>
            <w:r>
              <w:rPr>
                <w:rFonts w:ascii="Times New Roman" w:hAnsi="Times New Roman"/>
                <w:szCs w:val="21"/>
              </w:rPr>
              <w:t>．内部活动</w:t>
            </w:r>
          </w:p>
          <w:p>
            <w:pPr>
              <w:overflowPunct w:val="0"/>
              <w:snapToGrid w:val="0"/>
              <w:jc w:val="center"/>
              <w:rPr>
                <w:rFonts w:ascii="Times New Roman" w:hAnsi="Times New Roman"/>
                <w:szCs w:val="21"/>
              </w:rPr>
            </w:pPr>
            <w:r>
              <w:rPr>
                <w:rFonts w:ascii="Times New Roman" w:hAnsi="Times New Roman"/>
                <w:szCs w:val="21"/>
              </w:rPr>
              <w:t>（10）</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71</w:t>
            </w:r>
            <w:r>
              <w:rPr>
                <w:rFonts w:ascii="Times New Roman" w:hAnsi="Times New Roman"/>
                <w:szCs w:val="21"/>
              </w:rPr>
              <w:t>）法人治理基本制度健全，除前述的有关制度外，还应包括民主选举与决策制度、理事会（常务理事会）等会议议事制度、信息公开披露制度、新闻发言人制度、重大事项报告制度、外事工作制度等。</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continue"/>
            <w:vAlign w:val="center"/>
          </w:tcPr>
          <w:p>
            <w:pPr>
              <w:overflowPunct w:val="0"/>
              <w:snapToGrid w:val="0"/>
              <w:rPr>
                <w:rFonts w:ascii="Times New Roman" w:hAnsi="Times New Roman"/>
                <w:szCs w:val="21"/>
              </w:rPr>
            </w:pPr>
          </w:p>
        </w:tc>
        <w:tc>
          <w:tcPr>
            <w:tcW w:w="1443" w:type="dxa"/>
            <w:vMerge w:val="continue"/>
            <w:vAlign w:val="center"/>
          </w:tcPr>
          <w:p>
            <w:pPr>
              <w:overflowPunct w:val="0"/>
              <w:snapToGrid w:val="0"/>
              <w:rPr>
                <w:rFonts w:ascii="Times New Roman" w:hAnsi="Times New Roman"/>
                <w:szCs w:val="21"/>
              </w:rPr>
            </w:pP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72</w:t>
            </w:r>
            <w:r>
              <w:rPr>
                <w:rFonts w:ascii="Times New Roman" w:hAnsi="Times New Roman"/>
                <w:szCs w:val="21"/>
              </w:rPr>
              <w:t>）建</w:t>
            </w:r>
            <w:r>
              <w:rPr>
                <w:rFonts w:ascii="Times New Roman" w:hAnsi="Times New Roman"/>
                <w:spacing w:val="-6"/>
                <w:szCs w:val="21"/>
              </w:rPr>
              <w:t>立健全内部纠纷协调解决机制；有年度工作计划、年度工作总结，每项业务活动有实施方案，并事先或事后履行内部审议工作程序。</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6" w:type="dxa"/>
            <w:vMerge w:val="continue"/>
            <w:vAlign w:val="center"/>
          </w:tcPr>
          <w:p>
            <w:pPr>
              <w:overflowPunct w:val="0"/>
              <w:snapToGrid w:val="0"/>
              <w:jc w:val="left"/>
              <w:rPr>
                <w:rFonts w:ascii="Times New Roman" w:hAnsi="Times New Roman" w:eastAsia="黑体"/>
                <w:bCs/>
                <w:szCs w:val="21"/>
              </w:rPr>
            </w:pPr>
          </w:p>
        </w:tc>
        <w:tc>
          <w:tcPr>
            <w:tcW w:w="1370" w:type="dxa"/>
            <w:vMerge w:val="continue"/>
            <w:vAlign w:val="center"/>
          </w:tcPr>
          <w:p>
            <w:pPr>
              <w:overflowPunct w:val="0"/>
              <w:snapToGrid w:val="0"/>
              <w:jc w:val="center"/>
              <w:rPr>
                <w:rFonts w:ascii="Times New Roman" w:hAnsi="Times New Roman"/>
                <w:szCs w:val="21"/>
              </w:rPr>
            </w:pPr>
          </w:p>
        </w:tc>
        <w:tc>
          <w:tcPr>
            <w:tcW w:w="1443" w:type="dxa"/>
            <w:vMerge w:val="restart"/>
            <w:vAlign w:val="center"/>
          </w:tcPr>
          <w:p>
            <w:pPr>
              <w:overflowPunct w:val="0"/>
              <w:snapToGrid w:val="0"/>
              <w:rPr>
                <w:rFonts w:ascii="Times New Roman" w:hAnsi="Times New Roman"/>
                <w:szCs w:val="21"/>
              </w:rPr>
            </w:pPr>
            <w:r>
              <w:rPr>
                <w:rFonts w:hint="eastAsia" w:ascii="Times New Roman" w:hAnsi="Times New Roman"/>
                <w:szCs w:val="21"/>
              </w:rPr>
              <w:t>50</w:t>
            </w:r>
            <w:r>
              <w:rPr>
                <w:rFonts w:ascii="Times New Roman" w:hAnsi="Times New Roman"/>
                <w:szCs w:val="21"/>
              </w:rPr>
              <w:t>．外部活动</w:t>
            </w:r>
          </w:p>
          <w:p>
            <w:pPr>
              <w:overflowPunct w:val="0"/>
              <w:snapToGrid w:val="0"/>
              <w:jc w:val="center"/>
              <w:rPr>
                <w:rFonts w:ascii="Times New Roman" w:hAnsi="Times New Roman"/>
                <w:szCs w:val="21"/>
              </w:rPr>
            </w:pPr>
            <w:r>
              <w:rPr>
                <w:rFonts w:ascii="Times New Roman" w:hAnsi="Times New Roman"/>
                <w:szCs w:val="21"/>
              </w:rPr>
              <w:t>（10）</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73</w:t>
            </w:r>
            <w:r>
              <w:rPr>
                <w:rFonts w:ascii="Times New Roman" w:hAnsi="Times New Roman"/>
                <w:szCs w:val="21"/>
              </w:rPr>
              <w:t>）参加登记管理机关或相关职能部门（业务主管单位、业务指导单位或行业主管部门）组织的各类活动及业务培训等。</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continue"/>
            <w:vAlign w:val="center"/>
          </w:tcPr>
          <w:p>
            <w:pPr>
              <w:overflowPunct w:val="0"/>
              <w:snapToGrid w:val="0"/>
              <w:jc w:val="center"/>
              <w:rPr>
                <w:rFonts w:ascii="Times New Roman" w:hAnsi="Times New Roman"/>
                <w:szCs w:val="21"/>
              </w:rPr>
            </w:pPr>
          </w:p>
        </w:tc>
        <w:tc>
          <w:tcPr>
            <w:tcW w:w="1443" w:type="dxa"/>
            <w:vMerge w:val="continue"/>
            <w:vAlign w:val="center"/>
          </w:tcPr>
          <w:p>
            <w:pPr>
              <w:overflowPunct w:val="0"/>
              <w:snapToGrid w:val="0"/>
              <w:jc w:val="center"/>
              <w:rPr>
                <w:rFonts w:ascii="Times New Roman" w:hAnsi="Times New Roman"/>
                <w:szCs w:val="21"/>
              </w:rPr>
            </w:pP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74</w:t>
            </w:r>
            <w:r>
              <w:rPr>
                <w:rFonts w:ascii="Times New Roman" w:hAnsi="Times New Roman"/>
                <w:szCs w:val="21"/>
              </w:rPr>
              <w:t>）依照本团体章程规定的业务范围，开展符合国家有关规定的境内外合作、交流与协调活动，并事先履行内部工作程序。</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16" w:type="dxa"/>
            <w:vMerge w:val="restart"/>
            <w:vAlign w:val="center"/>
          </w:tcPr>
          <w:p>
            <w:pPr>
              <w:overflowPunct w:val="0"/>
              <w:snapToGrid w:val="0"/>
              <w:jc w:val="center"/>
              <w:rPr>
                <w:rFonts w:ascii="Times New Roman" w:hAnsi="Times New Roman"/>
                <w:szCs w:val="21"/>
              </w:rPr>
            </w:pPr>
            <w:r>
              <w:rPr>
                <w:rFonts w:ascii="Times New Roman" w:hAnsi="Times New Roman"/>
                <w:szCs w:val="21"/>
              </w:rPr>
              <w:t>四、</w:t>
            </w:r>
          </w:p>
          <w:p>
            <w:pPr>
              <w:overflowPunct w:val="0"/>
              <w:snapToGrid w:val="0"/>
              <w:jc w:val="center"/>
              <w:rPr>
                <w:rFonts w:ascii="Times New Roman" w:hAnsi="Times New Roman"/>
                <w:szCs w:val="21"/>
              </w:rPr>
            </w:pPr>
            <w:r>
              <w:rPr>
                <w:rFonts w:ascii="Times New Roman" w:hAnsi="Times New Roman"/>
                <w:szCs w:val="21"/>
              </w:rPr>
              <w:t>工作</w:t>
            </w:r>
          </w:p>
          <w:p>
            <w:pPr>
              <w:overflowPunct w:val="0"/>
              <w:snapToGrid w:val="0"/>
              <w:jc w:val="center"/>
              <w:rPr>
                <w:rFonts w:ascii="Times New Roman" w:hAnsi="Times New Roman"/>
                <w:szCs w:val="21"/>
              </w:rPr>
            </w:pPr>
            <w:r>
              <w:rPr>
                <w:rFonts w:ascii="Times New Roman" w:hAnsi="Times New Roman"/>
                <w:szCs w:val="21"/>
              </w:rPr>
              <w:t>绩效</w:t>
            </w:r>
            <w:r>
              <w:rPr>
                <w:rFonts w:ascii="Times New Roman" w:hAnsi="Times New Roman"/>
                <w:szCs w:val="21"/>
              </w:rPr>
              <w:br w:type="textWrapping"/>
            </w:r>
            <w:r>
              <w:rPr>
                <w:rFonts w:ascii="Times New Roman" w:hAnsi="Times New Roman"/>
                <w:szCs w:val="21"/>
              </w:rPr>
              <w:t>（4</w:t>
            </w:r>
            <w:r>
              <w:rPr>
                <w:rFonts w:hint="eastAsia" w:ascii="Times New Roman" w:hAnsi="Times New Roman"/>
                <w:szCs w:val="21"/>
              </w:rPr>
              <w:t>40</w:t>
            </w:r>
            <w:r>
              <w:rPr>
                <w:rFonts w:ascii="Times New Roman" w:hAnsi="Times New Roman"/>
                <w:szCs w:val="21"/>
              </w:rPr>
              <w:t>）</w:t>
            </w:r>
          </w:p>
          <w:p>
            <w:pPr>
              <w:overflowPunct w:val="0"/>
              <w:snapToGrid w:val="0"/>
              <w:jc w:val="center"/>
              <w:rPr>
                <w:rFonts w:ascii="Times New Roman" w:hAnsi="Times New Roman"/>
                <w:szCs w:val="21"/>
              </w:rPr>
            </w:pPr>
          </w:p>
        </w:tc>
        <w:tc>
          <w:tcPr>
            <w:tcW w:w="1370" w:type="dxa"/>
            <w:vMerge w:val="restart"/>
            <w:vAlign w:val="center"/>
          </w:tcPr>
          <w:p>
            <w:pPr>
              <w:overflowPunct w:val="0"/>
              <w:snapToGrid w:val="0"/>
              <w:rPr>
                <w:rFonts w:ascii="Times New Roman" w:hAnsi="Times New Roman"/>
                <w:szCs w:val="21"/>
              </w:rPr>
            </w:pPr>
            <w:r>
              <w:rPr>
                <w:rFonts w:ascii="Times New Roman" w:hAnsi="Times New Roman"/>
                <w:szCs w:val="21"/>
              </w:rPr>
              <w:t>（十</w:t>
            </w:r>
            <w:r>
              <w:rPr>
                <w:rFonts w:hint="eastAsia" w:ascii="Times New Roman" w:hAnsi="Times New Roman"/>
                <w:szCs w:val="21"/>
              </w:rPr>
              <w:t>九</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能力建设</w:t>
            </w:r>
          </w:p>
          <w:p>
            <w:pPr>
              <w:overflowPunct w:val="0"/>
              <w:snapToGrid w:val="0"/>
              <w:jc w:val="center"/>
              <w:rPr>
                <w:rFonts w:ascii="Times New Roman" w:hAnsi="Times New Roman"/>
                <w:szCs w:val="21"/>
              </w:rPr>
            </w:pPr>
            <w:r>
              <w:rPr>
                <w:rFonts w:ascii="Times New Roman" w:hAnsi="Times New Roman"/>
                <w:szCs w:val="21"/>
              </w:rPr>
              <w:t>（60）</w:t>
            </w:r>
          </w:p>
        </w:tc>
        <w:tc>
          <w:tcPr>
            <w:tcW w:w="1443" w:type="dxa"/>
            <w:vMerge w:val="restart"/>
            <w:vAlign w:val="center"/>
          </w:tcPr>
          <w:p>
            <w:pPr>
              <w:overflowPunct w:val="0"/>
              <w:snapToGrid w:val="0"/>
              <w:rPr>
                <w:rFonts w:ascii="Times New Roman" w:hAnsi="Times New Roman"/>
                <w:szCs w:val="21"/>
              </w:rPr>
            </w:pPr>
            <w:r>
              <w:rPr>
                <w:rFonts w:hint="eastAsia" w:ascii="Times New Roman" w:hAnsi="Times New Roman"/>
                <w:szCs w:val="21"/>
              </w:rPr>
              <w:t>51</w:t>
            </w:r>
            <w:r>
              <w:rPr>
                <w:rFonts w:ascii="Times New Roman" w:hAnsi="Times New Roman"/>
                <w:szCs w:val="21"/>
              </w:rPr>
              <w:t>．领导能力</w:t>
            </w:r>
          </w:p>
          <w:p>
            <w:pPr>
              <w:overflowPunct w:val="0"/>
              <w:snapToGrid w:val="0"/>
              <w:jc w:val="center"/>
              <w:rPr>
                <w:rFonts w:ascii="Times New Roman" w:hAnsi="Times New Roman"/>
                <w:szCs w:val="21"/>
              </w:rPr>
            </w:pPr>
            <w:r>
              <w:rPr>
                <w:rFonts w:ascii="Times New Roman" w:hAnsi="Times New Roman"/>
                <w:szCs w:val="21"/>
              </w:rPr>
              <w:t>（15）</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75</w:t>
            </w:r>
            <w:r>
              <w:rPr>
                <w:rFonts w:ascii="Times New Roman" w:hAnsi="Times New Roman"/>
                <w:szCs w:val="21"/>
              </w:rPr>
              <w:t>）会长（理事长）及领导班子成员（即负责人）职责明确、团结协调、履职尽责，统领作用发挥好。</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Merge w:val="continue"/>
            <w:vAlign w:val="center"/>
          </w:tcPr>
          <w:p>
            <w:pPr>
              <w:overflowPunct w:val="0"/>
              <w:snapToGrid w:val="0"/>
              <w:rPr>
                <w:rFonts w:ascii="Times New Roman" w:hAnsi="Times New Roman"/>
                <w:szCs w:val="21"/>
              </w:rPr>
            </w:pPr>
          </w:p>
        </w:tc>
        <w:tc>
          <w:tcPr>
            <w:tcW w:w="1443" w:type="dxa"/>
            <w:vMerge w:val="continue"/>
            <w:vAlign w:val="center"/>
          </w:tcPr>
          <w:p>
            <w:pPr>
              <w:overflowPunct w:val="0"/>
              <w:snapToGrid w:val="0"/>
              <w:rPr>
                <w:rFonts w:ascii="Times New Roman" w:hAnsi="Times New Roman"/>
                <w:szCs w:val="21"/>
              </w:rPr>
            </w:pP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76</w:t>
            </w:r>
            <w:r>
              <w:rPr>
                <w:rFonts w:ascii="Times New Roman" w:hAnsi="Times New Roman"/>
                <w:szCs w:val="21"/>
              </w:rPr>
              <w:t>）秘书长协调运作能力强。</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Merge w:val="continue"/>
            <w:vAlign w:val="center"/>
          </w:tcPr>
          <w:p>
            <w:pPr>
              <w:overflowPunct w:val="0"/>
              <w:snapToGrid w:val="0"/>
              <w:rPr>
                <w:rFonts w:ascii="Times New Roman" w:hAnsi="Times New Roman"/>
                <w:szCs w:val="21"/>
              </w:rPr>
            </w:pPr>
          </w:p>
        </w:tc>
        <w:tc>
          <w:tcPr>
            <w:tcW w:w="1443" w:type="dxa"/>
            <w:vAlign w:val="center"/>
          </w:tcPr>
          <w:p>
            <w:pPr>
              <w:overflowPunct w:val="0"/>
              <w:snapToGrid w:val="0"/>
              <w:rPr>
                <w:rFonts w:ascii="Times New Roman" w:hAnsi="Times New Roman"/>
                <w:szCs w:val="21"/>
              </w:rPr>
            </w:pPr>
            <w:r>
              <w:rPr>
                <w:rFonts w:hint="eastAsia" w:ascii="Times New Roman" w:hAnsi="Times New Roman"/>
                <w:szCs w:val="21"/>
              </w:rPr>
              <w:t>52</w:t>
            </w:r>
            <w:r>
              <w:rPr>
                <w:rFonts w:ascii="Times New Roman" w:hAnsi="Times New Roman"/>
                <w:szCs w:val="21"/>
              </w:rPr>
              <w:t>．经济能力</w:t>
            </w:r>
          </w:p>
          <w:p>
            <w:pPr>
              <w:overflowPunct w:val="0"/>
              <w:snapToGrid w:val="0"/>
              <w:jc w:val="center"/>
              <w:rPr>
                <w:rFonts w:ascii="Times New Roman" w:hAnsi="Times New Roman"/>
                <w:szCs w:val="21"/>
              </w:rPr>
            </w:pPr>
            <w:r>
              <w:rPr>
                <w:rFonts w:ascii="Times New Roman" w:hAnsi="Times New Roman"/>
                <w:szCs w:val="21"/>
              </w:rPr>
              <w:t>（10）</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77</w:t>
            </w:r>
            <w:r>
              <w:rPr>
                <w:rFonts w:ascii="Times New Roman" w:hAnsi="Times New Roman"/>
                <w:szCs w:val="21"/>
              </w:rPr>
              <w:t>）年平均收入状况与服务能力相适应。</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Merge w:val="continue"/>
            <w:vAlign w:val="center"/>
          </w:tcPr>
          <w:p>
            <w:pPr>
              <w:overflowPunct w:val="0"/>
              <w:snapToGrid w:val="0"/>
              <w:rPr>
                <w:rFonts w:ascii="Times New Roman" w:hAnsi="Times New Roman"/>
                <w:szCs w:val="21"/>
              </w:rPr>
            </w:pPr>
          </w:p>
        </w:tc>
        <w:tc>
          <w:tcPr>
            <w:tcW w:w="1443" w:type="dxa"/>
            <w:vMerge w:val="restart"/>
            <w:vAlign w:val="center"/>
          </w:tcPr>
          <w:p>
            <w:pPr>
              <w:overflowPunct w:val="0"/>
              <w:snapToGrid w:val="0"/>
              <w:rPr>
                <w:rFonts w:ascii="Times New Roman" w:hAnsi="Times New Roman"/>
                <w:szCs w:val="21"/>
              </w:rPr>
            </w:pPr>
            <w:r>
              <w:rPr>
                <w:rFonts w:hint="eastAsia" w:ascii="Times New Roman" w:hAnsi="Times New Roman"/>
                <w:szCs w:val="21"/>
              </w:rPr>
              <w:t>53</w:t>
            </w:r>
            <w:r>
              <w:rPr>
                <w:rFonts w:ascii="Times New Roman" w:hAnsi="Times New Roman"/>
                <w:szCs w:val="21"/>
              </w:rPr>
              <w:t>．凝聚能力</w:t>
            </w:r>
          </w:p>
          <w:p>
            <w:pPr>
              <w:overflowPunct w:val="0"/>
              <w:snapToGrid w:val="0"/>
              <w:jc w:val="center"/>
              <w:rPr>
                <w:rFonts w:ascii="Times New Roman" w:hAnsi="Times New Roman"/>
                <w:szCs w:val="21"/>
              </w:rPr>
            </w:pPr>
            <w:r>
              <w:rPr>
                <w:rFonts w:ascii="Times New Roman" w:hAnsi="Times New Roman"/>
                <w:szCs w:val="21"/>
              </w:rPr>
              <w:t>（10）</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78</w:t>
            </w:r>
            <w:r>
              <w:rPr>
                <w:rFonts w:ascii="Times New Roman" w:hAnsi="Times New Roman"/>
                <w:szCs w:val="21"/>
              </w:rPr>
              <w:t>）</w:t>
            </w:r>
            <w:r>
              <w:rPr>
                <w:rFonts w:ascii="Times New Roman" w:hAnsi="Times New Roman"/>
                <w:kern w:val="0"/>
                <w:szCs w:val="21"/>
              </w:rPr>
              <w:t>会员增长率呈正常发展趋势；会员数达到</w:t>
            </w:r>
            <w:r>
              <w:rPr>
                <w:rFonts w:ascii="Times New Roman" w:hAnsi="Times New Roman"/>
                <w:szCs w:val="21"/>
              </w:rPr>
              <w:t>本学科专业领域群体</w:t>
            </w:r>
            <w:r>
              <w:rPr>
                <w:rFonts w:ascii="Times New Roman" w:hAnsi="Times New Roman"/>
                <w:kern w:val="0"/>
                <w:szCs w:val="21"/>
              </w:rPr>
              <w:t>的70%以上</w:t>
            </w:r>
            <w:r>
              <w:rPr>
                <w:rFonts w:ascii="Times New Roman" w:hAnsi="Times New Roman"/>
                <w:szCs w:val="21"/>
              </w:rPr>
              <w:t>。</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Merge w:val="continue"/>
            <w:vAlign w:val="center"/>
          </w:tcPr>
          <w:p>
            <w:pPr>
              <w:overflowPunct w:val="0"/>
              <w:snapToGrid w:val="0"/>
              <w:jc w:val="center"/>
              <w:rPr>
                <w:rFonts w:ascii="Times New Roman" w:hAnsi="Times New Roman"/>
                <w:szCs w:val="21"/>
              </w:rPr>
            </w:pPr>
          </w:p>
        </w:tc>
        <w:tc>
          <w:tcPr>
            <w:tcW w:w="1443" w:type="dxa"/>
            <w:vMerge w:val="continue"/>
            <w:vAlign w:val="center"/>
          </w:tcPr>
          <w:p>
            <w:pPr>
              <w:overflowPunct w:val="0"/>
              <w:snapToGrid w:val="0"/>
              <w:jc w:val="center"/>
              <w:rPr>
                <w:rFonts w:ascii="Times New Roman" w:hAnsi="Times New Roman"/>
                <w:szCs w:val="21"/>
              </w:rPr>
            </w:pP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79</w:t>
            </w:r>
            <w:r>
              <w:rPr>
                <w:rFonts w:ascii="Times New Roman" w:hAnsi="Times New Roman"/>
                <w:szCs w:val="21"/>
              </w:rPr>
              <w:t>）会员对本团体业务活动的参与率、会费收缴率。</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Merge w:val="continue"/>
            <w:vAlign w:val="center"/>
          </w:tcPr>
          <w:p>
            <w:pPr>
              <w:overflowPunct w:val="0"/>
              <w:snapToGrid w:val="0"/>
              <w:jc w:val="center"/>
              <w:rPr>
                <w:rFonts w:ascii="Times New Roman" w:hAnsi="Times New Roman"/>
                <w:szCs w:val="21"/>
              </w:rPr>
            </w:pPr>
          </w:p>
        </w:tc>
        <w:tc>
          <w:tcPr>
            <w:tcW w:w="1443" w:type="dxa"/>
            <w:vMerge w:val="restart"/>
            <w:vAlign w:val="center"/>
          </w:tcPr>
          <w:p>
            <w:pPr>
              <w:overflowPunct w:val="0"/>
              <w:snapToGrid w:val="0"/>
              <w:rPr>
                <w:rFonts w:ascii="Times New Roman" w:hAnsi="Times New Roman"/>
                <w:szCs w:val="21"/>
              </w:rPr>
            </w:pPr>
            <w:r>
              <w:rPr>
                <w:rFonts w:hint="eastAsia" w:ascii="Times New Roman" w:hAnsi="Times New Roman"/>
                <w:szCs w:val="21"/>
              </w:rPr>
              <w:t>54</w:t>
            </w:r>
            <w:r>
              <w:rPr>
                <w:rFonts w:ascii="Times New Roman" w:hAnsi="Times New Roman"/>
                <w:szCs w:val="21"/>
              </w:rPr>
              <w:t>．创新能力</w:t>
            </w:r>
          </w:p>
          <w:p>
            <w:pPr>
              <w:overflowPunct w:val="0"/>
              <w:snapToGrid w:val="0"/>
              <w:jc w:val="center"/>
              <w:rPr>
                <w:rFonts w:ascii="Times New Roman" w:hAnsi="Times New Roman"/>
                <w:szCs w:val="21"/>
              </w:rPr>
            </w:pPr>
            <w:r>
              <w:rPr>
                <w:rFonts w:ascii="Times New Roman" w:hAnsi="Times New Roman"/>
                <w:szCs w:val="21"/>
              </w:rPr>
              <w:t>（25）</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80</w:t>
            </w:r>
            <w:r>
              <w:rPr>
                <w:rFonts w:ascii="Times New Roman" w:hAnsi="Times New Roman"/>
                <w:szCs w:val="21"/>
              </w:rPr>
              <w:t>）有组织开展或参与实施或支持本团体学科或专业领域的创新、研发等工作及成效。</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continue"/>
            <w:vAlign w:val="center"/>
          </w:tcPr>
          <w:p>
            <w:pPr>
              <w:overflowPunct w:val="0"/>
              <w:snapToGrid w:val="0"/>
              <w:rPr>
                <w:rFonts w:ascii="Times New Roman" w:hAnsi="Times New Roman" w:eastAsia="黑体"/>
                <w:bCs/>
                <w:szCs w:val="21"/>
              </w:rPr>
            </w:pPr>
          </w:p>
        </w:tc>
        <w:tc>
          <w:tcPr>
            <w:tcW w:w="1443" w:type="dxa"/>
            <w:vMerge w:val="continue"/>
            <w:vAlign w:val="center"/>
          </w:tcPr>
          <w:p>
            <w:pPr>
              <w:overflowPunct w:val="0"/>
              <w:snapToGrid w:val="0"/>
              <w:rPr>
                <w:rFonts w:ascii="Times New Roman" w:hAnsi="Times New Roman"/>
                <w:szCs w:val="21"/>
              </w:rPr>
            </w:pP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81</w:t>
            </w:r>
            <w:r>
              <w:rPr>
                <w:rFonts w:ascii="Times New Roman" w:hAnsi="Times New Roman"/>
                <w:szCs w:val="21"/>
              </w:rPr>
              <w:t>）有组织开展促进本团体学科或专业领域提升水平、发展建设的活动及工作成效。</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continue"/>
            <w:vAlign w:val="center"/>
          </w:tcPr>
          <w:p>
            <w:pPr>
              <w:overflowPunct w:val="0"/>
              <w:snapToGrid w:val="0"/>
              <w:rPr>
                <w:rFonts w:ascii="Times New Roman" w:hAnsi="Times New Roman"/>
                <w:szCs w:val="21"/>
              </w:rPr>
            </w:pPr>
          </w:p>
        </w:tc>
        <w:tc>
          <w:tcPr>
            <w:tcW w:w="1443" w:type="dxa"/>
            <w:vMerge w:val="continue"/>
            <w:vAlign w:val="center"/>
          </w:tcPr>
          <w:p>
            <w:pPr>
              <w:overflowPunct w:val="0"/>
              <w:snapToGrid w:val="0"/>
              <w:rPr>
                <w:rFonts w:ascii="Times New Roman" w:hAnsi="Times New Roman"/>
                <w:szCs w:val="21"/>
              </w:rPr>
            </w:pP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82</w:t>
            </w:r>
            <w:r>
              <w:rPr>
                <w:rFonts w:ascii="Times New Roman" w:hAnsi="Times New Roman"/>
                <w:szCs w:val="21"/>
              </w:rPr>
              <w:t>）有组织开展促进本团体学科或专业领域品牌建设的活动及工作成效。</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6" w:type="dxa"/>
            <w:vMerge w:val="restart"/>
            <w:vAlign w:val="center"/>
          </w:tcPr>
          <w:p>
            <w:pPr>
              <w:overflowPunct w:val="0"/>
              <w:snapToGrid w:val="0"/>
              <w:jc w:val="center"/>
              <w:rPr>
                <w:rFonts w:ascii="Times New Roman" w:hAnsi="Times New Roman"/>
                <w:szCs w:val="21"/>
              </w:rPr>
            </w:pPr>
            <w:r>
              <w:rPr>
                <w:rFonts w:ascii="Times New Roman" w:hAnsi="Times New Roman"/>
                <w:szCs w:val="21"/>
              </w:rPr>
              <w:t>四、</w:t>
            </w:r>
          </w:p>
          <w:p>
            <w:pPr>
              <w:overflowPunct w:val="0"/>
              <w:snapToGrid w:val="0"/>
              <w:jc w:val="center"/>
              <w:rPr>
                <w:rFonts w:ascii="Times New Roman" w:hAnsi="Times New Roman"/>
                <w:szCs w:val="21"/>
              </w:rPr>
            </w:pPr>
            <w:r>
              <w:rPr>
                <w:rFonts w:ascii="Times New Roman" w:hAnsi="Times New Roman"/>
                <w:szCs w:val="21"/>
              </w:rPr>
              <w:t>工作</w:t>
            </w:r>
          </w:p>
          <w:p>
            <w:pPr>
              <w:overflowPunct w:val="0"/>
              <w:snapToGrid w:val="0"/>
              <w:jc w:val="center"/>
              <w:rPr>
                <w:rFonts w:ascii="Times New Roman" w:hAnsi="Times New Roman"/>
                <w:szCs w:val="21"/>
              </w:rPr>
            </w:pPr>
            <w:r>
              <w:rPr>
                <w:rFonts w:ascii="Times New Roman" w:hAnsi="Times New Roman"/>
                <w:szCs w:val="21"/>
              </w:rPr>
              <w:t>绩效</w:t>
            </w:r>
            <w:r>
              <w:rPr>
                <w:rFonts w:ascii="Times New Roman" w:hAnsi="Times New Roman"/>
                <w:szCs w:val="21"/>
              </w:rPr>
              <w:br w:type="textWrapping"/>
            </w:r>
            <w:r>
              <w:rPr>
                <w:rFonts w:ascii="Times New Roman" w:hAnsi="Times New Roman"/>
                <w:szCs w:val="21"/>
              </w:rPr>
              <w:t>（4</w:t>
            </w:r>
            <w:r>
              <w:rPr>
                <w:rFonts w:hint="eastAsia" w:ascii="Times New Roman" w:hAnsi="Times New Roman"/>
                <w:szCs w:val="21"/>
              </w:rPr>
              <w:t>40</w:t>
            </w:r>
            <w:r>
              <w:rPr>
                <w:rFonts w:ascii="Times New Roman" w:hAnsi="Times New Roman"/>
                <w:szCs w:val="21"/>
              </w:rPr>
              <w:t>）</w:t>
            </w:r>
          </w:p>
          <w:p>
            <w:pPr>
              <w:overflowPunct w:val="0"/>
              <w:snapToGrid w:val="0"/>
              <w:jc w:val="center"/>
              <w:rPr>
                <w:rFonts w:ascii="Times New Roman" w:hAnsi="Times New Roman" w:eastAsia="黑体"/>
                <w:bCs/>
                <w:szCs w:val="21"/>
              </w:rPr>
            </w:pPr>
          </w:p>
        </w:tc>
        <w:tc>
          <w:tcPr>
            <w:tcW w:w="1370"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二十</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学术</w:t>
            </w:r>
          </w:p>
          <w:p>
            <w:pPr>
              <w:overflowPunct w:val="0"/>
              <w:snapToGrid w:val="0"/>
              <w:jc w:val="center"/>
              <w:rPr>
                <w:rFonts w:ascii="Times New Roman" w:hAnsi="Times New Roman"/>
                <w:szCs w:val="21"/>
              </w:rPr>
            </w:pPr>
            <w:r>
              <w:rPr>
                <w:rFonts w:ascii="Times New Roman" w:hAnsi="Times New Roman"/>
                <w:szCs w:val="21"/>
              </w:rPr>
              <w:t>活动</w:t>
            </w:r>
          </w:p>
          <w:p>
            <w:pPr>
              <w:overflowPunct w:val="0"/>
              <w:snapToGrid w:val="0"/>
              <w:jc w:val="center"/>
              <w:rPr>
                <w:rFonts w:ascii="Times New Roman" w:hAnsi="Times New Roman"/>
                <w:szCs w:val="21"/>
              </w:rPr>
            </w:pPr>
            <w:r>
              <w:rPr>
                <w:rFonts w:ascii="Times New Roman" w:hAnsi="Times New Roman"/>
                <w:szCs w:val="21"/>
              </w:rPr>
              <w:t>（1</w:t>
            </w:r>
            <w:r>
              <w:rPr>
                <w:rFonts w:hint="eastAsia" w:ascii="Times New Roman" w:hAnsi="Times New Roman"/>
                <w:szCs w:val="21"/>
              </w:rPr>
              <w:t>25</w:t>
            </w:r>
            <w:r>
              <w:rPr>
                <w:rFonts w:ascii="Times New Roman" w:hAnsi="Times New Roman"/>
                <w:szCs w:val="21"/>
              </w:rPr>
              <w:t>）</w:t>
            </w:r>
          </w:p>
        </w:tc>
        <w:tc>
          <w:tcPr>
            <w:tcW w:w="1443" w:type="dxa"/>
            <w:vMerge w:val="restart"/>
            <w:vAlign w:val="center"/>
          </w:tcPr>
          <w:p>
            <w:pPr>
              <w:overflowPunct w:val="0"/>
              <w:snapToGrid w:val="0"/>
              <w:rPr>
                <w:rFonts w:ascii="Times New Roman" w:hAnsi="Times New Roman"/>
                <w:szCs w:val="21"/>
              </w:rPr>
            </w:pPr>
            <w:r>
              <w:rPr>
                <w:rFonts w:hint="eastAsia" w:ascii="Times New Roman" w:hAnsi="Times New Roman"/>
                <w:szCs w:val="21"/>
              </w:rPr>
              <w:t>55</w:t>
            </w:r>
            <w:r>
              <w:rPr>
                <w:rFonts w:ascii="Times New Roman" w:hAnsi="Times New Roman"/>
                <w:szCs w:val="21"/>
              </w:rPr>
              <w:t>．学术会议</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70</w:t>
            </w:r>
            <w:r>
              <w:rPr>
                <w:rFonts w:ascii="Times New Roman" w:hAnsi="Times New Roman"/>
                <w:szCs w:val="21"/>
              </w:rPr>
              <w:t>）</w:t>
            </w:r>
          </w:p>
        </w:tc>
        <w:tc>
          <w:tcPr>
            <w:tcW w:w="4553"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83</w:t>
            </w:r>
            <w:r>
              <w:rPr>
                <w:rFonts w:ascii="Times New Roman" w:hAnsi="Times New Roman"/>
                <w:szCs w:val="21"/>
              </w:rPr>
              <w:t>）每年举办学术活动年会。</w:t>
            </w:r>
          </w:p>
        </w:tc>
        <w:tc>
          <w:tcPr>
            <w:tcW w:w="814" w:type="dxa"/>
            <w:vAlign w:val="center"/>
          </w:tcPr>
          <w:p>
            <w:pPr>
              <w:snapToGrid w:val="0"/>
              <w:spacing w:line="280" w:lineRule="exact"/>
              <w:jc w:val="center"/>
              <w:rPr>
                <w:rFonts w:ascii="Times New Roman" w:hAnsi="Times New Roman"/>
                <w:szCs w:val="21"/>
              </w:rPr>
            </w:pPr>
            <w:r>
              <w:rPr>
                <w:rFonts w:hint="eastAsia" w:ascii="Times New Roman" w:hAnsi="Times New Roman"/>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continue"/>
            <w:vAlign w:val="center"/>
          </w:tcPr>
          <w:p>
            <w:pPr>
              <w:overflowPunct w:val="0"/>
              <w:snapToGrid w:val="0"/>
              <w:rPr>
                <w:rFonts w:ascii="Times New Roman" w:hAnsi="Times New Roman"/>
                <w:szCs w:val="21"/>
              </w:rPr>
            </w:pPr>
          </w:p>
        </w:tc>
        <w:tc>
          <w:tcPr>
            <w:tcW w:w="1443" w:type="dxa"/>
            <w:vMerge w:val="continue"/>
            <w:vAlign w:val="center"/>
          </w:tcPr>
          <w:p>
            <w:pPr>
              <w:overflowPunct w:val="0"/>
              <w:snapToGrid w:val="0"/>
              <w:rPr>
                <w:rFonts w:ascii="Times New Roman" w:hAnsi="Times New Roman"/>
                <w:szCs w:val="21"/>
              </w:rPr>
            </w:pP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84</w:t>
            </w:r>
            <w:r>
              <w:rPr>
                <w:rFonts w:ascii="Times New Roman" w:hAnsi="Times New Roman"/>
                <w:szCs w:val="21"/>
              </w:rPr>
              <w:t>）学术活动规格。</w:t>
            </w:r>
          </w:p>
        </w:tc>
        <w:tc>
          <w:tcPr>
            <w:tcW w:w="814" w:type="dxa"/>
            <w:vAlign w:val="center"/>
          </w:tcPr>
          <w:p>
            <w:pPr>
              <w:snapToGrid w:val="0"/>
              <w:spacing w:line="280" w:lineRule="exact"/>
              <w:jc w:val="center"/>
              <w:rPr>
                <w:rFonts w:ascii="Times New Roman" w:hAnsi="Times New Roman"/>
                <w:szCs w:val="21"/>
              </w:rPr>
            </w:pPr>
            <w:r>
              <w:rPr>
                <w:rFonts w:hint="eastAsia" w:ascii="Times New Roman" w:hAnsi="Times New Roman"/>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continue"/>
            <w:vAlign w:val="center"/>
          </w:tcPr>
          <w:p>
            <w:pPr>
              <w:overflowPunct w:val="0"/>
              <w:snapToGrid w:val="0"/>
              <w:rPr>
                <w:rFonts w:ascii="Times New Roman" w:hAnsi="Times New Roman"/>
                <w:szCs w:val="21"/>
              </w:rPr>
            </w:pPr>
          </w:p>
        </w:tc>
        <w:tc>
          <w:tcPr>
            <w:tcW w:w="1443" w:type="dxa"/>
            <w:vMerge w:val="continue"/>
            <w:vAlign w:val="center"/>
          </w:tcPr>
          <w:p>
            <w:pPr>
              <w:overflowPunct w:val="0"/>
              <w:snapToGrid w:val="0"/>
              <w:rPr>
                <w:rFonts w:ascii="Times New Roman" w:hAnsi="Times New Roman"/>
                <w:szCs w:val="21"/>
              </w:rPr>
            </w:pP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85</w:t>
            </w:r>
            <w:r>
              <w:rPr>
                <w:rFonts w:ascii="Times New Roman" w:hAnsi="Times New Roman"/>
                <w:szCs w:val="21"/>
              </w:rPr>
              <w:t>）学术活动质量。</w:t>
            </w:r>
          </w:p>
        </w:tc>
        <w:tc>
          <w:tcPr>
            <w:tcW w:w="814" w:type="dxa"/>
            <w:vAlign w:val="center"/>
          </w:tcPr>
          <w:p>
            <w:pPr>
              <w:snapToGrid w:val="0"/>
              <w:spacing w:line="280" w:lineRule="exact"/>
              <w:jc w:val="center"/>
              <w:rPr>
                <w:rFonts w:ascii="Times New Roman" w:hAnsi="Times New Roman"/>
                <w:szCs w:val="21"/>
              </w:rPr>
            </w:pPr>
            <w:r>
              <w:rPr>
                <w:rFonts w:hint="eastAsia" w:ascii="Times New Roman" w:hAnsi="Times New Roman"/>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continue"/>
            <w:vAlign w:val="center"/>
          </w:tcPr>
          <w:p>
            <w:pPr>
              <w:overflowPunct w:val="0"/>
              <w:snapToGrid w:val="0"/>
              <w:rPr>
                <w:rFonts w:ascii="Times New Roman" w:hAnsi="Times New Roman"/>
                <w:szCs w:val="21"/>
              </w:rPr>
            </w:pPr>
          </w:p>
        </w:tc>
        <w:tc>
          <w:tcPr>
            <w:tcW w:w="1443" w:type="dxa"/>
            <w:vMerge w:val="continue"/>
            <w:vAlign w:val="center"/>
          </w:tcPr>
          <w:p>
            <w:pPr>
              <w:overflowPunct w:val="0"/>
              <w:snapToGrid w:val="0"/>
              <w:rPr>
                <w:rFonts w:ascii="Times New Roman" w:hAnsi="Times New Roman"/>
                <w:szCs w:val="21"/>
              </w:rPr>
            </w:pP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86</w:t>
            </w:r>
            <w:r>
              <w:rPr>
                <w:rFonts w:ascii="Times New Roman" w:hAnsi="Times New Roman"/>
                <w:szCs w:val="21"/>
              </w:rPr>
              <w:t>）每年召开专委会学术会议。</w:t>
            </w:r>
          </w:p>
        </w:tc>
        <w:tc>
          <w:tcPr>
            <w:tcW w:w="814" w:type="dxa"/>
            <w:vAlign w:val="center"/>
          </w:tcPr>
          <w:p>
            <w:pPr>
              <w:snapToGrid w:val="0"/>
              <w:spacing w:line="280" w:lineRule="exact"/>
              <w:jc w:val="center"/>
              <w:rPr>
                <w:rFonts w:ascii="Times New Roman" w:hAnsi="Times New Roman"/>
                <w:szCs w:val="21"/>
              </w:rPr>
            </w:pPr>
            <w:r>
              <w:rPr>
                <w:rFonts w:hint="eastAsia" w:ascii="Times New Roman" w:hAnsi="Times New Roman"/>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continue"/>
            <w:vAlign w:val="center"/>
          </w:tcPr>
          <w:p>
            <w:pPr>
              <w:overflowPunct w:val="0"/>
              <w:snapToGrid w:val="0"/>
              <w:jc w:val="center"/>
              <w:rPr>
                <w:rFonts w:ascii="Times New Roman" w:hAnsi="Times New Roman" w:eastAsia="黑体"/>
                <w:bCs/>
                <w:szCs w:val="21"/>
              </w:rPr>
            </w:pPr>
          </w:p>
        </w:tc>
        <w:tc>
          <w:tcPr>
            <w:tcW w:w="1443" w:type="dxa"/>
            <w:vMerge w:val="restart"/>
            <w:vAlign w:val="center"/>
          </w:tcPr>
          <w:p>
            <w:pPr>
              <w:overflowPunct w:val="0"/>
              <w:snapToGrid w:val="0"/>
              <w:rPr>
                <w:rFonts w:ascii="Times New Roman" w:hAnsi="Times New Roman"/>
                <w:szCs w:val="21"/>
              </w:rPr>
            </w:pPr>
            <w:r>
              <w:rPr>
                <w:rFonts w:hint="eastAsia" w:ascii="Times New Roman" w:hAnsi="Times New Roman"/>
                <w:szCs w:val="21"/>
              </w:rPr>
              <w:t>56</w:t>
            </w:r>
            <w:r>
              <w:rPr>
                <w:rFonts w:ascii="Times New Roman" w:hAnsi="Times New Roman"/>
                <w:szCs w:val="21"/>
              </w:rPr>
              <w:t>．学术研究</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35</w:t>
            </w:r>
            <w:r>
              <w:rPr>
                <w:rFonts w:ascii="Times New Roman" w:hAnsi="Times New Roman"/>
                <w:szCs w:val="21"/>
              </w:rPr>
              <w:t>）</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87</w:t>
            </w:r>
            <w:r>
              <w:rPr>
                <w:rFonts w:ascii="Times New Roman" w:hAnsi="Times New Roman"/>
                <w:szCs w:val="21"/>
              </w:rPr>
              <w:t>）依照中长期学术研究规划每年组织实施或承担课题研究。</w:t>
            </w:r>
          </w:p>
        </w:tc>
        <w:tc>
          <w:tcPr>
            <w:tcW w:w="814" w:type="dxa"/>
            <w:vAlign w:val="center"/>
          </w:tcPr>
          <w:p>
            <w:pPr>
              <w:snapToGrid w:val="0"/>
              <w:spacing w:line="280" w:lineRule="exact"/>
              <w:jc w:val="center"/>
              <w:rPr>
                <w:rFonts w:ascii="Times New Roman" w:hAnsi="Times New Roman"/>
                <w:szCs w:val="21"/>
              </w:rPr>
            </w:pPr>
            <w:r>
              <w:rPr>
                <w:rFonts w:hint="eastAsia" w:ascii="Times New Roman" w:hAnsi="Times New Roman"/>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Merge w:val="continue"/>
            <w:vAlign w:val="center"/>
          </w:tcPr>
          <w:p>
            <w:pPr>
              <w:overflowPunct w:val="0"/>
              <w:snapToGrid w:val="0"/>
              <w:jc w:val="center"/>
              <w:rPr>
                <w:rFonts w:ascii="Times New Roman" w:hAnsi="Times New Roman"/>
                <w:szCs w:val="21"/>
              </w:rPr>
            </w:pPr>
          </w:p>
        </w:tc>
        <w:tc>
          <w:tcPr>
            <w:tcW w:w="1443" w:type="dxa"/>
            <w:vMerge w:val="continue"/>
            <w:vAlign w:val="center"/>
          </w:tcPr>
          <w:p>
            <w:pPr>
              <w:overflowPunct w:val="0"/>
              <w:snapToGrid w:val="0"/>
              <w:jc w:val="center"/>
              <w:rPr>
                <w:rFonts w:ascii="Times New Roman" w:hAnsi="Times New Roman"/>
                <w:szCs w:val="21"/>
              </w:rPr>
            </w:pP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88</w:t>
            </w:r>
            <w:r>
              <w:rPr>
                <w:rFonts w:ascii="Times New Roman" w:hAnsi="Times New Roman"/>
                <w:szCs w:val="21"/>
              </w:rPr>
              <w:t>）学术刊物。</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Merge w:val="continue"/>
            <w:vAlign w:val="center"/>
          </w:tcPr>
          <w:p>
            <w:pPr>
              <w:overflowPunct w:val="0"/>
              <w:snapToGrid w:val="0"/>
              <w:jc w:val="center"/>
              <w:rPr>
                <w:rFonts w:ascii="Times New Roman" w:hAnsi="Times New Roman"/>
                <w:szCs w:val="21"/>
              </w:rPr>
            </w:pPr>
          </w:p>
        </w:tc>
        <w:tc>
          <w:tcPr>
            <w:tcW w:w="1443" w:type="dxa"/>
            <w:vMerge w:val="restart"/>
            <w:vAlign w:val="center"/>
          </w:tcPr>
          <w:p>
            <w:pPr>
              <w:overflowPunct w:val="0"/>
              <w:snapToGrid w:val="0"/>
              <w:rPr>
                <w:rFonts w:ascii="Times New Roman" w:hAnsi="Times New Roman"/>
                <w:szCs w:val="21"/>
              </w:rPr>
            </w:pPr>
            <w:r>
              <w:rPr>
                <w:rFonts w:ascii="Times New Roman" w:hAnsi="Times New Roman"/>
                <w:szCs w:val="21"/>
              </w:rPr>
              <w:t>5</w:t>
            </w:r>
            <w:r>
              <w:rPr>
                <w:rFonts w:hint="eastAsia" w:ascii="Times New Roman" w:hAnsi="Times New Roman"/>
                <w:szCs w:val="21"/>
              </w:rPr>
              <w:t>7</w:t>
            </w:r>
            <w:r>
              <w:rPr>
                <w:rFonts w:ascii="Times New Roman" w:hAnsi="Times New Roman"/>
                <w:szCs w:val="21"/>
              </w:rPr>
              <w:t>．主题社科活动</w:t>
            </w:r>
          </w:p>
          <w:p>
            <w:pPr>
              <w:overflowPunct w:val="0"/>
              <w:snapToGrid w:val="0"/>
              <w:jc w:val="center"/>
              <w:rPr>
                <w:rFonts w:ascii="Times New Roman" w:hAnsi="Times New Roman"/>
                <w:szCs w:val="21"/>
              </w:rPr>
            </w:pPr>
            <w:r>
              <w:rPr>
                <w:rFonts w:ascii="Times New Roman" w:hAnsi="Times New Roman"/>
                <w:szCs w:val="21"/>
              </w:rPr>
              <w:t>（2</w:t>
            </w:r>
            <w:r>
              <w:rPr>
                <w:rFonts w:hint="eastAsia" w:ascii="Times New Roman" w:hAnsi="Times New Roman"/>
                <w:szCs w:val="21"/>
              </w:rPr>
              <w:t>0</w:t>
            </w:r>
            <w:r>
              <w:rPr>
                <w:rFonts w:ascii="Times New Roman" w:hAnsi="Times New Roman"/>
                <w:szCs w:val="21"/>
              </w:rPr>
              <w:t>）</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89</w:t>
            </w:r>
            <w:r>
              <w:rPr>
                <w:rFonts w:ascii="Times New Roman" w:hAnsi="Times New Roman"/>
                <w:szCs w:val="21"/>
              </w:rPr>
              <w:t>）组织开展社科知识普及或咨询服务主题活动。</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Merge w:val="continue"/>
            <w:vAlign w:val="center"/>
          </w:tcPr>
          <w:p>
            <w:pPr>
              <w:overflowPunct w:val="0"/>
              <w:snapToGrid w:val="0"/>
              <w:rPr>
                <w:rFonts w:ascii="Times New Roman" w:hAnsi="Times New Roman"/>
                <w:szCs w:val="21"/>
              </w:rPr>
            </w:pPr>
          </w:p>
        </w:tc>
        <w:tc>
          <w:tcPr>
            <w:tcW w:w="1443" w:type="dxa"/>
            <w:vMerge w:val="continue"/>
            <w:vAlign w:val="center"/>
          </w:tcPr>
          <w:p>
            <w:pPr>
              <w:overflowPunct w:val="0"/>
              <w:snapToGrid w:val="0"/>
              <w:jc w:val="center"/>
              <w:rPr>
                <w:rFonts w:ascii="Times New Roman" w:hAnsi="Times New Roman"/>
                <w:szCs w:val="21"/>
              </w:rPr>
            </w:pP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90</w:t>
            </w:r>
            <w:r>
              <w:rPr>
                <w:rFonts w:ascii="Times New Roman" w:hAnsi="Times New Roman"/>
                <w:szCs w:val="21"/>
              </w:rPr>
              <w:t>）参与市级“三下乡”服务、社科知识“五进”等普及宣教服务活动。</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1</w:t>
            </w:r>
            <w:r>
              <w:rPr>
                <w:rFonts w:hint="eastAsia" w:ascii="Times New Roman" w:hAnsi="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二十一</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服务</w:t>
            </w:r>
          </w:p>
          <w:p>
            <w:pPr>
              <w:overflowPunct w:val="0"/>
              <w:snapToGrid w:val="0"/>
              <w:jc w:val="center"/>
              <w:rPr>
                <w:rFonts w:ascii="Times New Roman" w:hAnsi="Times New Roman"/>
                <w:szCs w:val="21"/>
              </w:rPr>
            </w:pPr>
            <w:r>
              <w:rPr>
                <w:rFonts w:ascii="Times New Roman" w:hAnsi="Times New Roman"/>
                <w:szCs w:val="21"/>
              </w:rPr>
              <w:t>绩效</w:t>
            </w:r>
          </w:p>
          <w:p>
            <w:pPr>
              <w:overflowPunct w:val="0"/>
              <w:snapToGrid w:val="0"/>
              <w:jc w:val="center"/>
              <w:rPr>
                <w:rFonts w:ascii="Times New Roman" w:hAnsi="Times New Roman"/>
                <w:szCs w:val="21"/>
              </w:rPr>
            </w:pPr>
            <w:r>
              <w:rPr>
                <w:rFonts w:ascii="Times New Roman" w:hAnsi="Times New Roman"/>
                <w:szCs w:val="21"/>
              </w:rPr>
              <w:t>（115）</w:t>
            </w:r>
          </w:p>
        </w:tc>
        <w:tc>
          <w:tcPr>
            <w:tcW w:w="1443" w:type="dxa"/>
            <w:vMerge w:val="restart"/>
            <w:vAlign w:val="center"/>
          </w:tcPr>
          <w:p>
            <w:pPr>
              <w:overflowPunct w:val="0"/>
              <w:snapToGrid w:val="0"/>
              <w:rPr>
                <w:rFonts w:ascii="Times New Roman" w:hAnsi="Times New Roman"/>
                <w:szCs w:val="21"/>
              </w:rPr>
            </w:pPr>
            <w:r>
              <w:rPr>
                <w:rFonts w:ascii="Times New Roman" w:hAnsi="Times New Roman"/>
                <w:szCs w:val="21"/>
              </w:rPr>
              <w:t>5</w:t>
            </w:r>
            <w:r>
              <w:rPr>
                <w:rFonts w:hint="eastAsia" w:ascii="Times New Roman" w:hAnsi="Times New Roman"/>
                <w:szCs w:val="21"/>
              </w:rPr>
              <w:t>8</w:t>
            </w:r>
            <w:r>
              <w:rPr>
                <w:rFonts w:ascii="Times New Roman" w:hAnsi="Times New Roman"/>
                <w:szCs w:val="21"/>
              </w:rPr>
              <w:t>．服务政府</w:t>
            </w:r>
          </w:p>
          <w:p>
            <w:pPr>
              <w:overflowPunct w:val="0"/>
              <w:snapToGrid w:val="0"/>
              <w:jc w:val="center"/>
              <w:rPr>
                <w:rFonts w:ascii="Times New Roman" w:hAnsi="Times New Roman"/>
                <w:szCs w:val="21"/>
              </w:rPr>
            </w:pPr>
            <w:r>
              <w:rPr>
                <w:rFonts w:ascii="Times New Roman" w:hAnsi="Times New Roman"/>
                <w:szCs w:val="21"/>
              </w:rPr>
              <w:t>（30）</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91</w:t>
            </w:r>
            <w:r>
              <w:rPr>
                <w:rFonts w:ascii="Times New Roman" w:hAnsi="Times New Roman"/>
                <w:szCs w:val="21"/>
              </w:rPr>
              <w:t>）协助或配合政府引导或指导本团体会员群体贯彻落实有关法规政策的相关工作。</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Merge w:val="continue"/>
            <w:vAlign w:val="center"/>
          </w:tcPr>
          <w:p>
            <w:pPr>
              <w:overflowPunct w:val="0"/>
              <w:snapToGrid w:val="0"/>
              <w:rPr>
                <w:rFonts w:ascii="Times New Roman" w:hAnsi="Times New Roman"/>
                <w:szCs w:val="21"/>
              </w:rPr>
            </w:pPr>
          </w:p>
        </w:tc>
        <w:tc>
          <w:tcPr>
            <w:tcW w:w="1443" w:type="dxa"/>
            <w:vMerge w:val="continue"/>
            <w:vAlign w:val="center"/>
          </w:tcPr>
          <w:p>
            <w:pPr>
              <w:overflowPunct w:val="0"/>
              <w:snapToGrid w:val="0"/>
              <w:rPr>
                <w:rFonts w:ascii="Times New Roman" w:hAnsi="Times New Roman"/>
                <w:szCs w:val="21"/>
              </w:rPr>
            </w:pPr>
          </w:p>
        </w:tc>
        <w:tc>
          <w:tcPr>
            <w:tcW w:w="4553" w:type="dxa"/>
            <w:vAlign w:val="center"/>
          </w:tcPr>
          <w:p>
            <w:pPr>
              <w:overflowPunct w:val="0"/>
              <w:snapToGrid w:val="0"/>
              <w:rPr>
                <w:rFonts w:ascii="Times New Roman" w:hAnsi="Times New Roman" w:eastAsia="黑体"/>
                <w:bCs/>
                <w:szCs w:val="21"/>
              </w:rPr>
            </w:pPr>
            <w:r>
              <w:rPr>
                <w:rFonts w:ascii="Times New Roman" w:hAnsi="Times New Roman"/>
                <w:szCs w:val="21"/>
              </w:rPr>
              <w:t>（</w:t>
            </w:r>
            <w:r>
              <w:rPr>
                <w:rFonts w:hint="eastAsia" w:ascii="Times New Roman" w:hAnsi="Times New Roman"/>
                <w:szCs w:val="21"/>
              </w:rPr>
              <w:t>92</w:t>
            </w:r>
            <w:r>
              <w:rPr>
                <w:rFonts w:ascii="Times New Roman" w:hAnsi="Times New Roman"/>
                <w:szCs w:val="21"/>
              </w:rPr>
              <w:t>）配合政府职能部门实施本团体学科或专业领域的建设与管理，协助政府对本团体会员群体实施服务与管理工作。</w:t>
            </w:r>
          </w:p>
        </w:tc>
        <w:tc>
          <w:tcPr>
            <w:tcW w:w="814" w:type="dxa"/>
            <w:vAlign w:val="center"/>
          </w:tcPr>
          <w:p>
            <w:pPr>
              <w:snapToGrid w:val="0"/>
              <w:spacing w:line="280" w:lineRule="exact"/>
              <w:jc w:val="center"/>
              <w:rPr>
                <w:rFonts w:ascii="Times New Roman" w:hAnsi="Times New Roman"/>
                <w:bCs/>
                <w:szCs w:val="21"/>
              </w:rPr>
            </w:pPr>
            <w:r>
              <w:rPr>
                <w:rFonts w:ascii="Times New Roman" w:hAnsi="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Merge w:val="continue"/>
            <w:vAlign w:val="center"/>
          </w:tcPr>
          <w:p>
            <w:pPr>
              <w:overflowPunct w:val="0"/>
              <w:snapToGrid w:val="0"/>
              <w:rPr>
                <w:rFonts w:ascii="Times New Roman" w:hAnsi="Times New Roman"/>
                <w:szCs w:val="21"/>
              </w:rPr>
            </w:pPr>
          </w:p>
        </w:tc>
        <w:tc>
          <w:tcPr>
            <w:tcW w:w="1443" w:type="dxa"/>
            <w:vMerge w:val="continue"/>
            <w:vAlign w:val="center"/>
          </w:tcPr>
          <w:p>
            <w:pPr>
              <w:overflowPunct w:val="0"/>
              <w:snapToGrid w:val="0"/>
              <w:rPr>
                <w:rFonts w:ascii="Times New Roman" w:hAnsi="Times New Roman"/>
                <w:szCs w:val="21"/>
              </w:rPr>
            </w:pPr>
          </w:p>
        </w:tc>
        <w:tc>
          <w:tcPr>
            <w:tcW w:w="4553" w:type="dxa"/>
            <w:vAlign w:val="center"/>
          </w:tcPr>
          <w:p>
            <w:pPr>
              <w:overflowPunct w:val="0"/>
              <w:snapToGrid w:val="0"/>
              <w:rPr>
                <w:rFonts w:ascii="Times New Roman" w:hAnsi="Times New Roman" w:eastAsia="黑体"/>
                <w:bCs/>
                <w:szCs w:val="21"/>
              </w:rPr>
            </w:pPr>
            <w:r>
              <w:rPr>
                <w:rFonts w:ascii="Times New Roman" w:hAnsi="Times New Roman"/>
                <w:szCs w:val="21"/>
              </w:rPr>
              <w:t>（</w:t>
            </w:r>
            <w:r>
              <w:rPr>
                <w:rFonts w:hint="eastAsia" w:ascii="Times New Roman" w:hAnsi="Times New Roman"/>
                <w:szCs w:val="21"/>
              </w:rPr>
              <w:t>93</w:t>
            </w:r>
            <w:r>
              <w:rPr>
                <w:rFonts w:ascii="Times New Roman" w:hAnsi="Times New Roman"/>
                <w:szCs w:val="21"/>
              </w:rPr>
              <w:t>）开展沟通、协调会员群体与政府、社会之间关系的活动，发挥政府与本团体会员群体间的桥梁纽带作用。</w:t>
            </w:r>
          </w:p>
        </w:tc>
        <w:tc>
          <w:tcPr>
            <w:tcW w:w="814" w:type="dxa"/>
            <w:vAlign w:val="center"/>
          </w:tcPr>
          <w:p>
            <w:pPr>
              <w:snapToGrid w:val="0"/>
              <w:spacing w:line="280" w:lineRule="exact"/>
              <w:jc w:val="center"/>
              <w:rPr>
                <w:rFonts w:ascii="Times New Roman" w:hAnsi="Times New Roman"/>
                <w:bCs/>
                <w:szCs w:val="21"/>
              </w:rPr>
            </w:pPr>
            <w:r>
              <w:rPr>
                <w:rFonts w:ascii="Times New Roman" w:hAnsi="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Merge w:val="continue"/>
            <w:vAlign w:val="center"/>
          </w:tcPr>
          <w:p>
            <w:pPr>
              <w:overflowPunct w:val="0"/>
              <w:snapToGrid w:val="0"/>
              <w:rPr>
                <w:rFonts w:ascii="Times New Roman" w:hAnsi="Times New Roman"/>
                <w:szCs w:val="21"/>
              </w:rPr>
            </w:pPr>
          </w:p>
        </w:tc>
        <w:tc>
          <w:tcPr>
            <w:tcW w:w="1443" w:type="dxa"/>
            <w:vMerge w:val="continue"/>
            <w:vAlign w:val="center"/>
          </w:tcPr>
          <w:p>
            <w:pPr>
              <w:overflowPunct w:val="0"/>
              <w:snapToGrid w:val="0"/>
              <w:rPr>
                <w:rFonts w:ascii="Times New Roman" w:hAnsi="Times New Roman"/>
                <w:szCs w:val="21"/>
              </w:rPr>
            </w:pPr>
          </w:p>
        </w:tc>
        <w:tc>
          <w:tcPr>
            <w:tcW w:w="4553" w:type="dxa"/>
            <w:vAlign w:val="center"/>
          </w:tcPr>
          <w:p>
            <w:pPr>
              <w:overflowPunct w:val="0"/>
              <w:snapToGrid w:val="0"/>
              <w:rPr>
                <w:rFonts w:ascii="Times New Roman" w:hAnsi="Times New Roman" w:eastAsia="黑体"/>
                <w:bCs/>
                <w:szCs w:val="21"/>
              </w:rPr>
            </w:pPr>
            <w:r>
              <w:rPr>
                <w:rFonts w:ascii="Times New Roman" w:hAnsi="Times New Roman"/>
                <w:szCs w:val="21"/>
              </w:rPr>
              <w:t>（</w:t>
            </w:r>
            <w:r>
              <w:rPr>
                <w:rFonts w:hint="eastAsia" w:ascii="Times New Roman" w:hAnsi="Times New Roman"/>
                <w:szCs w:val="21"/>
              </w:rPr>
              <w:t>94</w:t>
            </w:r>
            <w:r>
              <w:rPr>
                <w:rFonts w:ascii="Times New Roman" w:hAnsi="Times New Roman"/>
                <w:szCs w:val="21"/>
              </w:rPr>
              <w:t>）建立本学科或专业领域专家团队智库，并成为政府主导的决策咨询服务智库子库，或支持政府专家智库建设等。</w:t>
            </w:r>
          </w:p>
        </w:tc>
        <w:tc>
          <w:tcPr>
            <w:tcW w:w="814" w:type="dxa"/>
            <w:vAlign w:val="center"/>
          </w:tcPr>
          <w:p>
            <w:pPr>
              <w:snapToGrid w:val="0"/>
              <w:spacing w:line="280" w:lineRule="exact"/>
              <w:jc w:val="center"/>
              <w:rPr>
                <w:rFonts w:ascii="Times New Roman" w:hAnsi="Times New Roman"/>
                <w:bCs/>
                <w:szCs w:val="21"/>
              </w:rPr>
            </w:pPr>
            <w:r>
              <w:rPr>
                <w:rFonts w:ascii="Times New Roman" w:hAnsi="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continue"/>
            <w:vAlign w:val="center"/>
          </w:tcPr>
          <w:p>
            <w:pPr>
              <w:overflowPunct w:val="0"/>
              <w:snapToGrid w:val="0"/>
              <w:jc w:val="center"/>
              <w:rPr>
                <w:rFonts w:ascii="Times New Roman" w:hAnsi="Times New Roman"/>
                <w:szCs w:val="21"/>
              </w:rPr>
            </w:pPr>
          </w:p>
        </w:tc>
        <w:tc>
          <w:tcPr>
            <w:tcW w:w="1443" w:type="dxa"/>
            <w:vMerge w:val="continue"/>
            <w:vAlign w:val="center"/>
          </w:tcPr>
          <w:p>
            <w:pPr>
              <w:overflowPunct w:val="0"/>
              <w:snapToGrid w:val="0"/>
              <w:jc w:val="center"/>
              <w:rPr>
                <w:rFonts w:ascii="Times New Roman" w:hAnsi="Times New Roman"/>
                <w:szCs w:val="21"/>
              </w:rPr>
            </w:pPr>
          </w:p>
        </w:tc>
        <w:tc>
          <w:tcPr>
            <w:tcW w:w="4553" w:type="dxa"/>
            <w:vAlign w:val="center"/>
          </w:tcPr>
          <w:p>
            <w:pPr>
              <w:overflowPunct w:val="0"/>
              <w:snapToGrid w:val="0"/>
              <w:rPr>
                <w:rFonts w:ascii="Times New Roman" w:hAnsi="Times New Roman" w:eastAsia="黑体"/>
                <w:bCs/>
                <w:szCs w:val="21"/>
              </w:rPr>
            </w:pPr>
            <w:r>
              <w:rPr>
                <w:rFonts w:ascii="Times New Roman" w:hAnsi="Times New Roman"/>
                <w:szCs w:val="21"/>
              </w:rPr>
              <w:t>（</w:t>
            </w:r>
            <w:r>
              <w:rPr>
                <w:rFonts w:hint="eastAsia" w:ascii="Times New Roman" w:hAnsi="Times New Roman"/>
                <w:szCs w:val="21"/>
              </w:rPr>
              <w:t>95</w:t>
            </w:r>
            <w:r>
              <w:rPr>
                <w:rFonts w:ascii="Times New Roman" w:hAnsi="Times New Roman"/>
                <w:szCs w:val="21"/>
              </w:rPr>
              <w:t>）参与政府有关公共服务项目的专项课题研究，或承办政府、企事业单位及其他机构委托的学术性或专业性课题研究、咨询（评估）服务等项目。</w:t>
            </w:r>
          </w:p>
        </w:tc>
        <w:tc>
          <w:tcPr>
            <w:tcW w:w="814" w:type="dxa"/>
            <w:vAlign w:val="center"/>
          </w:tcPr>
          <w:p>
            <w:pPr>
              <w:snapToGrid w:val="0"/>
              <w:spacing w:line="280" w:lineRule="exact"/>
              <w:jc w:val="center"/>
              <w:rPr>
                <w:rFonts w:ascii="Times New Roman" w:hAnsi="Times New Roman"/>
                <w:bCs/>
                <w:szCs w:val="21"/>
              </w:rPr>
            </w:pPr>
            <w:r>
              <w:rPr>
                <w:rFonts w:ascii="Times New Roman" w:hAnsi="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continue"/>
            <w:vAlign w:val="center"/>
          </w:tcPr>
          <w:p>
            <w:pPr>
              <w:overflowPunct w:val="0"/>
              <w:snapToGrid w:val="0"/>
              <w:jc w:val="center"/>
              <w:rPr>
                <w:rFonts w:ascii="Times New Roman" w:hAnsi="Times New Roman"/>
                <w:szCs w:val="21"/>
              </w:rPr>
            </w:pPr>
          </w:p>
        </w:tc>
        <w:tc>
          <w:tcPr>
            <w:tcW w:w="1443" w:type="dxa"/>
            <w:vMerge w:val="restart"/>
            <w:vAlign w:val="center"/>
          </w:tcPr>
          <w:p>
            <w:pPr>
              <w:overflowPunct w:val="0"/>
              <w:snapToGrid w:val="0"/>
              <w:jc w:val="left"/>
              <w:rPr>
                <w:rFonts w:ascii="Times New Roman" w:hAnsi="Times New Roman"/>
                <w:szCs w:val="21"/>
              </w:rPr>
            </w:pPr>
            <w:r>
              <w:rPr>
                <w:rFonts w:ascii="Times New Roman" w:hAnsi="Times New Roman"/>
                <w:szCs w:val="21"/>
              </w:rPr>
              <w:t>5</w:t>
            </w:r>
            <w:r>
              <w:rPr>
                <w:rFonts w:hint="eastAsia" w:ascii="Times New Roman" w:hAnsi="Times New Roman"/>
                <w:szCs w:val="21"/>
              </w:rPr>
              <w:t>9</w:t>
            </w:r>
            <w:r>
              <w:rPr>
                <w:rFonts w:ascii="Times New Roman" w:hAnsi="Times New Roman"/>
                <w:szCs w:val="21"/>
              </w:rPr>
              <w:t>．服务学科或专业建设</w:t>
            </w:r>
          </w:p>
          <w:p>
            <w:pPr>
              <w:overflowPunct w:val="0"/>
              <w:snapToGrid w:val="0"/>
              <w:jc w:val="center"/>
              <w:rPr>
                <w:rFonts w:ascii="Times New Roman" w:hAnsi="Times New Roman"/>
                <w:szCs w:val="21"/>
              </w:rPr>
            </w:pPr>
            <w:r>
              <w:rPr>
                <w:rFonts w:ascii="Times New Roman" w:hAnsi="Times New Roman"/>
                <w:szCs w:val="21"/>
              </w:rPr>
              <w:t>（30）</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96</w:t>
            </w:r>
            <w:r>
              <w:rPr>
                <w:rFonts w:ascii="Times New Roman" w:hAnsi="Times New Roman"/>
                <w:szCs w:val="21"/>
              </w:rPr>
              <w:t>）培养本学科学术人才，推进本学科或专业领域的应用、普及等工作业绩。</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continue"/>
            <w:vAlign w:val="center"/>
          </w:tcPr>
          <w:p>
            <w:pPr>
              <w:overflowPunct w:val="0"/>
              <w:snapToGrid w:val="0"/>
              <w:rPr>
                <w:rFonts w:ascii="Times New Roman" w:hAnsi="Times New Roman" w:eastAsia="黑体"/>
                <w:bCs/>
                <w:szCs w:val="21"/>
              </w:rPr>
            </w:pPr>
          </w:p>
        </w:tc>
        <w:tc>
          <w:tcPr>
            <w:tcW w:w="1443" w:type="dxa"/>
            <w:vMerge w:val="continue"/>
            <w:vAlign w:val="center"/>
          </w:tcPr>
          <w:p>
            <w:pPr>
              <w:overflowPunct w:val="0"/>
              <w:snapToGrid w:val="0"/>
              <w:rPr>
                <w:rFonts w:ascii="Times New Roman" w:hAnsi="Times New Roman" w:eastAsia="黑体"/>
                <w:bCs/>
                <w:szCs w:val="21"/>
              </w:rPr>
            </w:pPr>
          </w:p>
        </w:tc>
        <w:tc>
          <w:tcPr>
            <w:tcW w:w="4553"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97</w:t>
            </w:r>
            <w:r>
              <w:rPr>
                <w:rFonts w:ascii="Times New Roman" w:hAnsi="Times New Roman"/>
                <w:szCs w:val="21"/>
              </w:rPr>
              <w:t>）开展本学科或专业领域的调研、论证等工作。</w:t>
            </w:r>
          </w:p>
        </w:tc>
        <w:tc>
          <w:tcPr>
            <w:tcW w:w="814" w:type="dxa"/>
            <w:vAlign w:val="center"/>
          </w:tcPr>
          <w:p>
            <w:pPr>
              <w:snapToGrid w:val="0"/>
              <w:spacing w:line="280" w:lineRule="exact"/>
              <w:jc w:val="center"/>
              <w:rPr>
                <w:rFonts w:ascii="Times New Roman" w:hAnsi="Times New Roman"/>
                <w:bCs/>
                <w:szCs w:val="21"/>
              </w:rPr>
            </w:pPr>
            <w:r>
              <w:rPr>
                <w:rFonts w:ascii="Times New Roman" w:hAnsi="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continue"/>
            <w:vAlign w:val="center"/>
          </w:tcPr>
          <w:p>
            <w:pPr>
              <w:overflowPunct w:val="0"/>
              <w:snapToGrid w:val="0"/>
              <w:rPr>
                <w:rFonts w:ascii="Times New Roman" w:hAnsi="Times New Roman" w:eastAsia="黑体"/>
                <w:bCs/>
                <w:szCs w:val="21"/>
              </w:rPr>
            </w:pPr>
          </w:p>
        </w:tc>
        <w:tc>
          <w:tcPr>
            <w:tcW w:w="1443" w:type="dxa"/>
            <w:vMerge w:val="continue"/>
            <w:vAlign w:val="center"/>
          </w:tcPr>
          <w:p>
            <w:pPr>
              <w:overflowPunct w:val="0"/>
              <w:snapToGrid w:val="0"/>
              <w:rPr>
                <w:rFonts w:ascii="Times New Roman" w:hAnsi="Times New Roman" w:eastAsia="黑体"/>
                <w:bCs/>
                <w:szCs w:val="21"/>
              </w:rPr>
            </w:pPr>
          </w:p>
        </w:tc>
        <w:tc>
          <w:tcPr>
            <w:tcW w:w="4553"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98</w:t>
            </w:r>
            <w:r>
              <w:rPr>
                <w:rFonts w:ascii="Times New Roman" w:hAnsi="Times New Roman"/>
                <w:szCs w:val="21"/>
              </w:rPr>
              <w:t>）开展本团体学科或专业领域的信息采集、数据调查、统计分析、发布专业建设信息等活动。</w:t>
            </w:r>
          </w:p>
        </w:tc>
        <w:tc>
          <w:tcPr>
            <w:tcW w:w="814" w:type="dxa"/>
            <w:vAlign w:val="center"/>
          </w:tcPr>
          <w:p>
            <w:pPr>
              <w:snapToGrid w:val="0"/>
              <w:spacing w:line="280" w:lineRule="exact"/>
              <w:jc w:val="center"/>
              <w:rPr>
                <w:rFonts w:ascii="Times New Roman" w:hAnsi="Times New Roman"/>
                <w:bCs/>
                <w:szCs w:val="21"/>
              </w:rPr>
            </w:pPr>
            <w:r>
              <w:rPr>
                <w:rFonts w:ascii="Times New Roman" w:hAnsi="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continue"/>
            <w:vAlign w:val="center"/>
          </w:tcPr>
          <w:p>
            <w:pPr>
              <w:overflowPunct w:val="0"/>
              <w:snapToGrid w:val="0"/>
              <w:rPr>
                <w:rFonts w:ascii="Times New Roman" w:hAnsi="Times New Roman" w:eastAsia="黑体"/>
                <w:bCs/>
                <w:szCs w:val="21"/>
              </w:rPr>
            </w:pPr>
          </w:p>
        </w:tc>
        <w:tc>
          <w:tcPr>
            <w:tcW w:w="1443" w:type="dxa"/>
            <w:vMerge w:val="continue"/>
            <w:vAlign w:val="center"/>
          </w:tcPr>
          <w:p>
            <w:pPr>
              <w:overflowPunct w:val="0"/>
              <w:snapToGrid w:val="0"/>
              <w:rPr>
                <w:rFonts w:ascii="Times New Roman" w:hAnsi="Times New Roman" w:eastAsia="黑体"/>
                <w:bCs/>
                <w:szCs w:val="21"/>
              </w:rPr>
            </w:pPr>
          </w:p>
        </w:tc>
        <w:tc>
          <w:tcPr>
            <w:tcW w:w="4553"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99</w:t>
            </w:r>
            <w:r>
              <w:rPr>
                <w:rFonts w:ascii="Times New Roman" w:hAnsi="Times New Roman"/>
                <w:szCs w:val="21"/>
              </w:rPr>
              <w:t>）为改善本学科或专业发展环境提供相关服务的活动。</w:t>
            </w:r>
          </w:p>
        </w:tc>
        <w:tc>
          <w:tcPr>
            <w:tcW w:w="814" w:type="dxa"/>
            <w:vAlign w:val="center"/>
          </w:tcPr>
          <w:p>
            <w:pPr>
              <w:snapToGrid w:val="0"/>
              <w:spacing w:line="280" w:lineRule="exact"/>
              <w:jc w:val="center"/>
              <w:rPr>
                <w:rFonts w:ascii="Times New Roman" w:hAnsi="Times New Roman"/>
                <w:bCs/>
                <w:szCs w:val="21"/>
              </w:rPr>
            </w:pPr>
            <w:r>
              <w:rPr>
                <w:rFonts w:ascii="Times New Roman" w:hAnsi="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continue"/>
            <w:vAlign w:val="center"/>
          </w:tcPr>
          <w:p>
            <w:pPr>
              <w:overflowPunct w:val="0"/>
              <w:snapToGrid w:val="0"/>
              <w:rPr>
                <w:rFonts w:ascii="Times New Roman" w:hAnsi="Times New Roman" w:eastAsia="黑体"/>
                <w:bCs/>
                <w:szCs w:val="21"/>
              </w:rPr>
            </w:pPr>
          </w:p>
        </w:tc>
        <w:tc>
          <w:tcPr>
            <w:tcW w:w="1443" w:type="dxa"/>
            <w:vMerge w:val="continue"/>
            <w:vAlign w:val="center"/>
          </w:tcPr>
          <w:p>
            <w:pPr>
              <w:overflowPunct w:val="0"/>
              <w:snapToGrid w:val="0"/>
              <w:rPr>
                <w:rFonts w:ascii="Times New Roman" w:hAnsi="Times New Roman" w:eastAsia="黑体"/>
                <w:bCs/>
                <w:szCs w:val="21"/>
              </w:rPr>
            </w:pPr>
          </w:p>
        </w:tc>
        <w:tc>
          <w:tcPr>
            <w:tcW w:w="4553"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100</w:t>
            </w:r>
            <w:r>
              <w:rPr>
                <w:rFonts w:ascii="Times New Roman" w:hAnsi="Times New Roman"/>
                <w:szCs w:val="21"/>
              </w:rPr>
              <w:t>）运用本团体资源推进本学科或专业领域发展建设的其他活动。</w:t>
            </w:r>
          </w:p>
        </w:tc>
        <w:tc>
          <w:tcPr>
            <w:tcW w:w="814" w:type="dxa"/>
            <w:vAlign w:val="center"/>
          </w:tcPr>
          <w:p>
            <w:pPr>
              <w:snapToGrid w:val="0"/>
              <w:spacing w:line="280" w:lineRule="exact"/>
              <w:jc w:val="center"/>
              <w:rPr>
                <w:rFonts w:ascii="Times New Roman" w:hAnsi="Times New Roman"/>
                <w:bCs/>
                <w:szCs w:val="21"/>
              </w:rPr>
            </w:pPr>
            <w:r>
              <w:rPr>
                <w:rFonts w:ascii="Times New Roman" w:hAnsi="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restart"/>
            <w:vAlign w:val="center"/>
          </w:tcPr>
          <w:p>
            <w:pPr>
              <w:overflowPunct w:val="0"/>
              <w:snapToGrid w:val="0"/>
              <w:jc w:val="center"/>
              <w:rPr>
                <w:rFonts w:ascii="Times New Roman" w:hAnsi="Times New Roman"/>
                <w:szCs w:val="21"/>
              </w:rPr>
            </w:pPr>
            <w:r>
              <w:rPr>
                <w:rFonts w:ascii="Times New Roman" w:hAnsi="Times New Roman"/>
                <w:szCs w:val="21"/>
              </w:rPr>
              <w:t>四、</w:t>
            </w:r>
          </w:p>
          <w:p>
            <w:pPr>
              <w:overflowPunct w:val="0"/>
              <w:snapToGrid w:val="0"/>
              <w:jc w:val="center"/>
              <w:rPr>
                <w:rFonts w:ascii="Times New Roman" w:hAnsi="Times New Roman"/>
                <w:szCs w:val="21"/>
              </w:rPr>
            </w:pPr>
            <w:r>
              <w:rPr>
                <w:rFonts w:ascii="Times New Roman" w:hAnsi="Times New Roman"/>
                <w:szCs w:val="21"/>
              </w:rPr>
              <w:t>工作</w:t>
            </w:r>
          </w:p>
          <w:p>
            <w:pPr>
              <w:overflowPunct w:val="0"/>
              <w:snapToGrid w:val="0"/>
              <w:jc w:val="center"/>
              <w:rPr>
                <w:rFonts w:ascii="Times New Roman" w:hAnsi="Times New Roman"/>
                <w:szCs w:val="21"/>
              </w:rPr>
            </w:pPr>
            <w:r>
              <w:rPr>
                <w:rFonts w:ascii="Times New Roman" w:hAnsi="Times New Roman"/>
                <w:szCs w:val="21"/>
              </w:rPr>
              <w:t>绩效</w:t>
            </w:r>
            <w:r>
              <w:rPr>
                <w:rFonts w:ascii="Times New Roman" w:hAnsi="Times New Roman"/>
                <w:szCs w:val="21"/>
              </w:rPr>
              <w:br w:type="textWrapping"/>
            </w:r>
            <w:r>
              <w:rPr>
                <w:rFonts w:ascii="Times New Roman" w:hAnsi="Times New Roman"/>
                <w:szCs w:val="21"/>
              </w:rPr>
              <w:t>（4</w:t>
            </w:r>
            <w:r>
              <w:rPr>
                <w:rFonts w:hint="eastAsia" w:ascii="Times New Roman" w:hAnsi="Times New Roman"/>
                <w:szCs w:val="21"/>
              </w:rPr>
              <w:t>40</w:t>
            </w:r>
            <w:r>
              <w:rPr>
                <w:rFonts w:ascii="Times New Roman" w:hAnsi="Times New Roman"/>
                <w:szCs w:val="21"/>
              </w:rPr>
              <w:t>）</w:t>
            </w:r>
          </w:p>
          <w:p>
            <w:pPr>
              <w:overflowPunct w:val="0"/>
              <w:snapToGrid w:val="0"/>
              <w:jc w:val="center"/>
              <w:rPr>
                <w:rFonts w:ascii="Times New Roman" w:hAnsi="Times New Roman" w:eastAsia="黑体"/>
                <w:bCs/>
                <w:szCs w:val="21"/>
              </w:rPr>
            </w:pPr>
          </w:p>
        </w:tc>
        <w:tc>
          <w:tcPr>
            <w:tcW w:w="1370"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二十一</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服务</w:t>
            </w:r>
          </w:p>
          <w:p>
            <w:pPr>
              <w:overflowPunct w:val="0"/>
              <w:snapToGrid w:val="0"/>
              <w:jc w:val="center"/>
              <w:rPr>
                <w:rFonts w:ascii="Times New Roman" w:hAnsi="Times New Roman"/>
                <w:szCs w:val="21"/>
              </w:rPr>
            </w:pPr>
            <w:r>
              <w:rPr>
                <w:rFonts w:ascii="Times New Roman" w:hAnsi="Times New Roman"/>
                <w:szCs w:val="21"/>
              </w:rPr>
              <w:t>绩效</w:t>
            </w:r>
          </w:p>
          <w:p>
            <w:pPr>
              <w:overflowPunct w:val="0"/>
              <w:snapToGrid w:val="0"/>
              <w:rPr>
                <w:rFonts w:ascii="Times New Roman" w:hAnsi="Times New Roman" w:eastAsia="黑体"/>
                <w:bCs/>
                <w:szCs w:val="21"/>
              </w:rPr>
            </w:pPr>
            <w:r>
              <w:rPr>
                <w:rFonts w:ascii="Times New Roman" w:hAnsi="Times New Roman"/>
                <w:szCs w:val="21"/>
              </w:rPr>
              <w:t>（115）</w:t>
            </w:r>
          </w:p>
        </w:tc>
        <w:tc>
          <w:tcPr>
            <w:tcW w:w="1443" w:type="dxa"/>
            <w:vMerge w:val="restart"/>
            <w:vAlign w:val="center"/>
          </w:tcPr>
          <w:p>
            <w:pPr>
              <w:overflowPunct w:val="0"/>
              <w:snapToGrid w:val="0"/>
              <w:rPr>
                <w:rFonts w:ascii="Times New Roman" w:hAnsi="Times New Roman"/>
                <w:szCs w:val="21"/>
              </w:rPr>
            </w:pPr>
            <w:r>
              <w:rPr>
                <w:rFonts w:hint="eastAsia" w:ascii="Times New Roman" w:hAnsi="Times New Roman"/>
                <w:szCs w:val="21"/>
              </w:rPr>
              <w:t>60</w:t>
            </w:r>
            <w:r>
              <w:rPr>
                <w:rFonts w:ascii="Times New Roman" w:hAnsi="Times New Roman"/>
                <w:szCs w:val="21"/>
              </w:rPr>
              <w:t>．服务会员</w:t>
            </w:r>
          </w:p>
          <w:p>
            <w:pPr>
              <w:overflowPunct w:val="0"/>
              <w:snapToGrid w:val="0"/>
              <w:jc w:val="center"/>
              <w:rPr>
                <w:rFonts w:ascii="Times New Roman" w:hAnsi="Times New Roman"/>
                <w:szCs w:val="21"/>
              </w:rPr>
            </w:pPr>
            <w:r>
              <w:rPr>
                <w:rFonts w:ascii="Times New Roman" w:hAnsi="Times New Roman"/>
                <w:szCs w:val="21"/>
              </w:rPr>
              <w:t>（30）</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101</w:t>
            </w:r>
            <w:r>
              <w:rPr>
                <w:rFonts w:ascii="Times New Roman" w:hAnsi="Times New Roman"/>
                <w:szCs w:val="21"/>
              </w:rPr>
              <w:t>）引导会员群体立足发展、提升素质、参与公平竞争的活动。</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continue"/>
            <w:vAlign w:val="center"/>
          </w:tcPr>
          <w:p>
            <w:pPr>
              <w:overflowPunct w:val="0"/>
              <w:snapToGrid w:val="0"/>
              <w:rPr>
                <w:rFonts w:ascii="Times New Roman" w:hAnsi="Times New Roman" w:eastAsia="黑体"/>
                <w:bCs/>
                <w:szCs w:val="21"/>
              </w:rPr>
            </w:pPr>
          </w:p>
        </w:tc>
        <w:tc>
          <w:tcPr>
            <w:tcW w:w="1443" w:type="dxa"/>
            <w:vMerge w:val="continue"/>
            <w:vAlign w:val="center"/>
          </w:tcPr>
          <w:p>
            <w:pPr>
              <w:overflowPunct w:val="0"/>
              <w:snapToGrid w:val="0"/>
              <w:rPr>
                <w:rFonts w:ascii="Times New Roman" w:hAnsi="Times New Roman" w:eastAsia="黑体"/>
                <w:bCs/>
                <w:szCs w:val="21"/>
              </w:rPr>
            </w:pPr>
          </w:p>
        </w:tc>
        <w:tc>
          <w:tcPr>
            <w:tcW w:w="4553"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102</w:t>
            </w:r>
            <w:r>
              <w:rPr>
                <w:rFonts w:ascii="Times New Roman" w:hAnsi="Times New Roman"/>
                <w:szCs w:val="21"/>
              </w:rPr>
              <w:t>）开展反映会员诉求、维护会员合法权益的活动。</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continue"/>
            <w:vAlign w:val="center"/>
          </w:tcPr>
          <w:p>
            <w:pPr>
              <w:overflowPunct w:val="0"/>
              <w:snapToGrid w:val="0"/>
              <w:rPr>
                <w:rFonts w:ascii="Times New Roman" w:hAnsi="Times New Roman" w:eastAsia="黑体"/>
                <w:bCs/>
                <w:szCs w:val="21"/>
              </w:rPr>
            </w:pPr>
          </w:p>
        </w:tc>
        <w:tc>
          <w:tcPr>
            <w:tcW w:w="1443" w:type="dxa"/>
            <w:vMerge w:val="continue"/>
            <w:vAlign w:val="center"/>
          </w:tcPr>
          <w:p>
            <w:pPr>
              <w:overflowPunct w:val="0"/>
              <w:snapToGrid w:val="0"/>
              <w:rPr>
                <w:rFonts w:ascii="Times New Roman" w:hAnsi="Times New Roman" w:eastAsia="黑体"/>
                <w:bCs/>
                <w:szCs w:val="21"/>
              </w:rPr>
            </w:pPr>
          </w:p>
        </w:tc>
        <w:tc>
          <w:tcPr>
            <w:tcW w:w="4553"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103</w:t>
            </w:r>
            <w:r>
              <w:rPr>
                <w:rFonts w:ascii="Times New Roman" w:hAnsi="Times New Roman"/>
                <w:szCs w:val="21"/>
              </w:rPr>
              <w:t>）为会员提供本团体学科或专业领域的专业性服务。</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continue"/>
            <w:vAlign w:val="center"/>
          </w:tcPr>
          <w:p>
            <w:pPr>
              <w:overflowPunct w:val="0"/>
              <w:snapToGrid w:val="0"/>
              <w:rPr>
                <w:rFonts w:ascii="Times New Roman" w:hAnsi="Times New Roman" w:eastAsia="黑体"/>
                <w:bCs/>
                <w:szCs w:val="21"/>
              </w:rPr>
            </w:pPr>
          </w:p>
        </w:tc>
        <w:tc>
          <w:tcPr>
            <w:tcW w:w="1443" w:type="dxa"/>
            <w:vMerge w:val="continue"/>
            <w:vAlign w:val="center"/>
          </w:tcPr>
          <w:p>
            <w:pPr>
              <w:overflowPunct w:val="0"/>
              <w:snapToGrid w:val="0"/>
              <w:rPr>
                <w:rFonts w:ascii="Times New Roman" w:hAnsi="Times New Roman" w:eastAsia="黑体"/>
                <w:bCs/>
                <w:szCs w:val="21"/>
              </w:rPr>
            </w:pPr>
          </w:p>
        </w:tc>
        <w:tc>
          <w:tcPr>
            <w:tcW w:w="4553"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104</w:t>
            </w:r>
            <w:r>
              <w:rPr>
                <w:rFonts w:ascii="Times New Roman" w:hAnsi="Times New Roman"/>
                <w:szCs w:val="21"/>
              </w:rPr>
              <w:t>）为会员提供展示技能才华、体现自身价值、沟通学习交流、提升专业素养平台。</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continue"/>
            <w:vAlign w:val="center"/>
          </w:tcPr>
          <w:p>
            <w:pPr>
              <w:overflowPunct w:val="0"/>
              <w:snapToGrid w:val="0"/>
              <w:jc w:val="center"/>
              <w:rPr>
                <w:rFonts w:ascii="Times New Roman" w:hAnsi="Times New Roman"/>
                <w:szCs w:val="21"/>
              </w:rPr>
            </w:pPr>
          </w:p>
        </w:tc>
        <w:tc>
          <w:tcPr>
            <w:tcW w:w="1443" w:type="dxa"/>
            <w:vMerge w:val="continue"/>
            <w:vAlign w:val="center"/>
          </w:tcPr>
          <w:p>
            <w:pPr>
              <w:overflowPunct w:val="0"/>
              <w:snapToGrid w:val="0"/>
              <w:jc w:val="center"/>
              <w:rPr>
                <w:rFonts w:ascii="Times New Roman" w:hAnsi="Times New Roman"/>
                <w:szCs w:val="21"/>
              </w:rPr>
            </w:pPr>
          </w:p>
        </w:tc>
        <w:tc>
          <w:tcPr>
            <w:tcW w:w="4553"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105</w:t>
            </w:r>
            <w:r>
              <w:rPr>
                <w:rFonts w:ascii="Times New Roman" w:hAnsi="Times New Roman"/>
                <w:szCs w:val="21"/>
              </w:rPr>
              <w:t>）为会员优先提供各类优惠或免费服务。</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Merge w:val="continue"/>
            <w:vAlign w:val="center"/>
          </w:tcPr>
          <w:p>
            <w:pPr>
              <w:overflowPunct w:val="0"/>
              <w:snapToGrid w:val="0"/>
              <w:rPr>
                <w:rFonts w:ascii="Times New Roman" w:hAnsi="Times New Roman"/>
                <w:szCs w:val="21"/>
              </w:rPr>
            </w:pPr>
          </w:p>
        </w:tc>
        <w:tc>
          <w:tcPr>
            <w:tcW w:w="1443" w:type="dxa"/>
            <w:vMerge w:val="restart"/>
            <w:vAlign w:val="center"/>
          </w:tcPr>
          <w:p>
            <w:pPr>
              <w:overflowPunct w:val="0"/>
              <w:snapToGrid w:val="0"/>
              <w:rPr>
                <w:rFonts w:ascii="Times New Roman" w:hAnsi="Times New Roman"/>
                <w:szCs w:val="21"/>
              </w:rPr>
            </w:pPr>
            <w:r>
              <w:rPr>
                <w:rFonts w:hint="eastAsia" w:ascii="Times New Roman" w:hAnsi="Times New Roman"/>
                <w:szCs w:val="21"/>
              </w:rPr>
              <w:t>61</w:t>
            </w:r>
            <w:r>
              <w:rPr>
                <w:rFonts w:ascii="Times New Roman" w:hAnsi="Times New Roman"/>
                <w:szCs w:val="21"/>
              </w:rPr>
              <w:t>．服务社会</w:t>
            </w:r>
          </w:p>
          <w:p>
            <w:pPr>
              <w:overflowPunct w:val="0"/>
              <w:snapToGrid w:val="0"/>
              <w:jc w:val="center"/>
              <w:rPr>
                <w:rFonts w:ascii="Times New Roman" w:hAnsi="Times New Roman"/>
                <w:szCs w:val="21"/>
              </w:rPr>
            </w:pPr>
            <w:r>
              <w:rPr>
                <w:rFonts w:ascii="Times New Roman" w:hAnsi="Times New Roman"/>
                <w:szCs w:val="21"/>
              </w:rPr>
              <w:t>（25）</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106</w:t>
            </w:r>
            <w:r>
              <w:rPr>
                <w:rFonts w:ascii="Times New Roman" w:hAnsi="Times New Roman"/>
                <w:szCs w:val="21"/>
              </w:rPr>
              <w:t>）运用本团体学科或专业领域资源，组织实施服务社会、提升公民社科素质等活动。</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continue"/>
            <w:vAlign w:val="center"/>
          </w:tcPr>
          <w:p>
            <w:pPr>
              <w:overflowPunct w:val="0"/>
              <w:snapToGrid w:val="0"/>
              <w:rPr>
                <w:rFonts w:ascii="Times New Roman" w:hAnsi="Times New Roman" w:eastAsia="黑体"/>
                <w:bCs/>
                <w:szCs w:val="21"/>
              </w:rPr>
            </w:pPr>
          </w:p>
        </w:tc>
        <w:tc>
          <w:tcPr>
            <w:tcW w:w="1443" w:type="dxa"/>
            <w:vMerge w:val="continue"/>
            <w:vAlign w:val="center"/>
          </w:tcPr>
          <w:p>
            <w:pPr>
              <w:overflowPunct w:val="0"/>
              <w:snapToGrid w:val="0"/>
              <w:rPr>
                <w:rFonts w:ascii="Times New Roman" w:hAnsi="Times New Roman"/>
                <w:szCs w:val="21"/>
              </w:rPr>
            </w:pP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107</w:t>
            </w:r>
            <w:r>
              <w:rPr>
                <w:rFonts w:ascii="Times New Roman" w:hAnsi="Times New Roman"/>
                <w:szCs w:val="21"/>
              </w:rPr>
              <w:t>）组织本团体会员群体履行社会责任，参与</w:t>
            </w:r>
            <w:r>
              <w:rPr>
                <w:rFonts w:hint="eastAsia" w:ascii="Times New Roman" w:hAnsi="Times New Roman"/>
                <w:szCs w:val="21"/>
              </w:rPr>
              <w:t>慈善、救助、环保、科普</w:t>
            </w:r>
            <w:r>
              <w:rPr>
                <w:rFonts w:ascii="Times New Roman" w:hAnsi="Times New Roman"/>
                <w:szCs w:val="21"/>
              </w:rPr>
              <w:t>等社会公益活动。</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continue"/>
            <w:vAlign w:val="center"/>
          </w:tcPr>
          <w:p>
            <w:pPr>
              <w:overflowPunct w:val="0"/>
              <w:snapToGrid w:val="0"/>
              <w:rPr>
                <w:rFonts w:ascii="Times New Roman" w:hAnsi="Times New Roman" w:eastAsia="黑体"/>
                <w:bCs/>
                <w:szCs w:val="21"/>
              </w:rPr>
            </w:pPr>
          </w:p>
        </w:tc>
        <w:tc>
          <w:tcPr>
            <w:tcW w:w="1443" w:type="dxa"/>
            <w:vMerge w:val="continue"/>
            <w:vAlign w:val="center"/>
          </w:tcPr>
          <w:p>
            <w:pPr>
              <w:overflowPunct w:val="0"/>
              <w:snapToGrid w:val="0"/>
              <w:rPr>
                <w:rFonts w:ascii="Times New Roman" w:hAnsi="Times New Roman"/>
                <w:szCs w:val="21"/>
              </w:rPr>
            </w:pP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108</w:t>
            </w:r>
            <w:r>
              <w:rPr>
                <w:rFonts w:ascii="Times New Roman" w:hAnsi="Times New Roman"/>
                <w:szCs w:val="21"/>
              </w:rPr>
              <w:t>）组织本团体会员参与社会治理、化解社会矛盾、维护社会秩序等社会建设活动。</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continue"/>
            <w:vAlign w:val="center"/>
          </w:tcPr>
          <w:p>
            <w:pPr>
              <w:overflowPunct w:val="0"/>
              <w:snapToGrid w:val="0"/>
              <w:rPr>
                <w:rFonts w:ascii="Times New Roman" w:hAnsi="Times New Roman" w:eastAsia="黑体"/>
                <w:bCs/>
                <w:szCs w:val="21"/>
              </w:rPr>
            </w:pPr>
          </w:p>
        </w:tc>
        <w:tc>
          <w:tcPr>
            <w:tcW w:w="1443" w:type="dxa"/>
            <w:vMerge w:val="continue"/>
            <w:vAlign w:val="center"/>
          </w:tcPr>
          <w:p>
            <w:pPr>
              <w:overflowPunct w:val="0"/>
              <w:snapToGrid w:val="0"/>
              <w:rPr>
                <w:rFonts w:ascii="Times New Roman" w:hAnsi="Times New Roman"/>
                <w:szCs w:val="21"/>
              </w:rPr>
            </w:pP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109</w:t>
            </w:r>
            <w:r>
              <w:rPr>
                <w:rFonts w:ascii="Times New Roman" w:hAnsi="Times New Roman"/>
                <w:szCs w:val="21"/>
              </w:rPr>
              <w:t>）组织本团体会员参与和促进社会和谐、社会发展进步的活动。</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continue"/>
            <w:vAlign w:val="center"/>
          </w:tcPr>
          <w:p>
            <w:pPr>
              <w:overflowPunct w:val="0"/>
              <w:snapToGrid w:val="0"/>
              <w:rPr>
                <w:rFonts w:ascii="Times New Roman" w:hAnsi="Times New Roman" w:eastAsia="黑体"/>
                <w:bCs/>
                <w:szCs w:val="21"/>
              </w:rPr>
            </w:pPr>
          </w:p>
        </w:tc>
        <w:tc>
          <w:tcPr>
            <w:tcW w:w="1443" w:type="dxa"/>
            <w:vMerge w:val="continue"/>
            <w:vAlign w:val="center"/>
          </w:tcPr>
          <w:p>
            <w:pPr>
              <w:overflowPunct w:val="0"/>
              <w:snapToGrid w:val="0"/>
              <w:rPr>
                <w:rFonts w:ascii="Times New Roman" w:hAnsi="Times New Roman"/>
                <w:szCs w:val="21"/>
              </w:rPr>
            </w:pP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110</w:t>
            </w:r>
            <w:r>
              <w:rPr>
                <w:rFonts w:ascii="Times New Roman" w:hAnsi="Times New Roman"/>
                <w:szCs w:val="21"/>
              </w:rPr>
              <w:t>）组织本团体会员运用本团体学科或专业领域资源，向社会大众提供有助于提升生活品质的正能量相关活动。</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restart"/>
            <w:vAlign w:val="center"/>
          </w:tcPr>
          <w:p>
            <w:pPr>
              <w:overflowPunct w:val="0"/>
              <w:snapToGrid w:val="0"/>
              <w:rPr>
                <w:rFonts w:ascii="Times New Roman" w:hAnsi="Times New Roman"/>
                <w:spacing w:val="-10"/>
                <w:szCs w:val="21"/>
              </w:rPr>
            </w:pPr>
            <w:r>
              <w:rPr>
                <w:rFonts w:ascii="Times New Roman" w:hAnsi="Times New Roman"/>
                <w:szCs w:val="21"/>
              </w:rPr>
              <w:t>（</w:t>
            </w:r>
            <w:r>
              <w:rPr>
                <w:rFonts w:hint="eastAsia" w:ascii="Times New Roman" w:hAnsi="Times New Roman"/>
                <w:szCs w:val="21"/>
              </w:rPr>
              <w:t>二十二</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自律</w:t>
            </w:r>
          </w:p>
          <w:p>
            <w:pPr>
              <w:overflowPunct w:val="0"/>
              <w:snapToGrid w:val="0"/>
              <w:jc w:val="center"/>
              <w:rPr>
                <w:rFonts w:ascii="Times New Roman" w:hAnsi="Times New Roman"/>
                <w:szCs w:val="21"/>
              </w:rPr>
            </w:pPr>
            <w:r>
              <w:rPr>
                <w:rFonts w:ascii="Times New Roman" w:hAnsi="Times New Roman"/>
                <w:szCs w:val="21"/>
              </w:rPr>
              <w:t>活动</w:t>
            </w:r>
          </w:p>
          <w:p>
            <w:pPr>
              <w:overflowPunct w:val="0"/>
              <w:snapToGrid w:val="0"/>
              <w:jc w:val="center"/>
              <w:rPr>
                <w:rFonts w:ascii="Times New Roman" w:hAnsi="Times New Roman"/>
                <w:szCs w:val="21"/>
              </w:rPr>
            </w:pPr>
            <w:r>
              <w:rPr>
                <w:rFonts w:ascii="Times New Roman" w:hAnsi="Times New Roman"/>
                <w:szCs w:val="21"/>
              </w:rPr>
              <w:t>（15）</w:t>
            </w:r>
          </w:p>
        </w:tc>
        <w:tc>
          <w:tcPr>
            <w:tcW w:w="1443" w:type="dxa"/>
            <w:vMerge w:val="restart"/>
            <w:vAlign w:val="center"/>
          </w:tcPr>
          <w:p>
            <w:pPr>
              <w:overflowPunct w:val="0"/>
              <w:snapToGrid w:val="0"/>
              <w:rPr>
                <w:rFonts w:ascii="Times New Roman" w:hAnsi="Times New Roman"/>
                <w:szCs w:val="21"/>
              </w:rPr>
            </w:pPr>
            <w:r>
              <w:rPr>
                <w:rFonts w:hint="eastAsia" w:ascii="Times New Roman" w:hAnsi="Times New Roman"/>
                <w:szCs w:val="21"/>
              </w:rPr>
              <w:t>62</w:t>
            </w:r>
            <w:r>
              <w:rPr>
                <w:rFonts w:ascii="Times New Roman" w:hAnsi="Times New Roman"/>
                <w:szCs w:val="21"/>
              </w:rPr>
              <w:t>．诚信自律</w:t>
            </w:r>
          </w:p>
          <w:p>
            <w:pPr>
              <w:overflowPunct w:val="0"/>
              <w:snapToGrid w:val="0"/>
              <w:jc w:val="center"/>
              <w:rPr>
                <w:rFonts w:ascii="Times New Roman" w:hAnsi="Times New Roman"/>
                <w:szCs w:val="21"/>
              </w:rPr>
            </w:pPr>
            <w:r>
              <w:rPr>
                <w:rFonts w:ascii="Times New Roman" w:hAnsi="Times New Roman"/>
                <w:szCs w:val="21"/>
              </w:rPr>
              <w:t>（10）</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111</w:t>
            </w:r>
            <w:r>
              <w:rPr>
                <w:rFonts w:ascii="Times New Roman" w:hAnsi="Times New Roman"/>
                <w:szCs w:val="21"/>
              </w:rPr>
              <w:t>）组织或参与实施本团体涉及的学科或专业领域职业道德建设有成效。</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continue"/>
            <w:vAlign w:val="center"/>
          </w:tcPr>
          <w:p>
            <w:pPr>
              <w:overflowPunct w:val="0"/>
              <w:snapToGrid w:val="0"/>
              <w:rPr>
                <w:rFonts w:ascii="Times New Roman" w:hAnsi="Times New Roman" w:eastAsia="黑体"/>
                <w:bCs/>
                <w:szCs w:val="21"/>
              </w:rPr>
            </w:pPr>
          </w:p>
        </w:tc>
        <w:tc>
          <w:tcPr>
            <w:tcW w:w="1443" w:type="dxa"/>
            <w:vMerge w:val="continue"/>
            <w:vAlign w:val="center"/>
          </w:tcPr>
          <w:p>
            <w:pPr>
              <w:overflowPunct w:val="0"/>
              <w:snapToGrid w:val="0"/>
              <w:rPr>
                <w:rFonts w:ascii="Times New Roman" w:hAnsi="Times New Roman"/>
                <w:szCs w:val="21"/>
              </w:rPr>
            </w:pP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112</w:t>
            </w:r>
            <w:r>
              <w:rPr>
                <w:rFonts w:ascii="Times New Roman" w:hAnsi="Times New Roman"/>
                <w:szCs w:val="21"/>
              </w:rPr>
              <w:t>）制定和实施本团体学术道德建设和诚信自律制度。</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continue"/>
            <w:vAlign w:val="center"/>
          </w:tcPr>
          <w:p>
            <w:pPr>
              <w:overflowPunct w:val="0"/>
              <w:snapToGrid w:val="0"/>
              <w:rPr>
                <w:rFonts w:ascii="Times New Roman" w:hAnsi="Times New Roman" w:eastAsia="黑体"/>
                <w:bCs/>
                <w:szCs w:val="21"/>
              </w:rPr>
            </w:pPr>
          </w:p>
        </w:tc>
        <w:tc>
          <w:tcPr>
            <w:tcW w:w="1443" w:type="dxa"/>
            <w:vAlign w:val="center"/>
          </w:tcPr>
          <w:p>
            <w:pPr>
              <w:overflowPunct w:val="0"/>
              <w:snapToGrid w:val="0"/>
              <w:rPr>
                <w:rFonts w:ascii="Times New Roman" w:hAnsi="Times New Roman"/>
                <w:szCs w:val="21"/>
              </w:rPr>
            </w:pPr>
            <w:r>
              <w:rPr>
                <w:rFonts w:hint="eastAsia" w:ascii="Times New Roman" w:hAnsi="Times New Roman"/>
                <w:szCs w:val="21"/>
              </w:rPr>
              <w:t>63</w:t>
            </w:r>
            <w:r>
              <w:rPr>
                <w:rFonts w:ascii="Times New Roman" w:hAnsi="Times New Roman"/>
                <w:szCs w:val="21"/>
              </w:rPr>
              <w:t>．专业规范建设</w:t>
            </w:r>
          </w:p>
          <w:p>
            <w:pPr>
              <w:overflowPunct w:val="0"/>
              <w:snapToGrid w:val="0"/>
              <w:jc w:val="center"/>
              <w:rPr>
                <w:rFonts w:ascii="Times New Roman" w:hAnsi="Times New Roman"/>
                <w:szCs w:val="21"/>
              </w:rPr>
            </w:pPr>
            <w:r>
              <w:rPr>
                <w:rFonts w:ascii="Times New Roman" w:hAnsi="Times New Roman"/>
                <w:szCs w:val="21"/>
              </w:rPr>
              <w:t>（5）</w:t>
            </w:r>
          </w:p>
        </w:tc>
        <w:tc>
          <w:tcPr>
            <w:tcW w:w="4553"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113</w:t>
            </w:r>
            <w:r>
              <w:rPr>
                <w:rFonts w:ascii="Times New Roman" w:hAnsi="Times New Roman"/>
                <w:szCs w:val="21"/>
              </w:rPr>
              <w:t>）组织或参与实施本团体学术争议处置规则、专业领域的专业规范、技术或服务标准建设。</w:t>
            </w:r>
          </w:p>
        </w:tc>
        <w:tc>
          <w:tcPr>
            <w:tcW w:w="814" w:type="dxa"/>
            <w:vAlign w:val="center"/>
          </w:tcPr>
          <w:p>
            <w:pPr>
              <w:snapToGrid w:val="0"/>
              <w:spacing w:line="260" w:lineRule="exact"/>
              <w:jc w:val="center"/>
              <w:rPr>
                <w:rFonts w:ascii="Times New Roman" w:hAnsi="Times New Roman"/>
                <w:bCs/>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continue"/>
            <w:vAlign w:val="center"/>
          </w:tcPr>
          <w:p>
            <w:pPr>
              <w:overflowPunct w:val="0"/>
              <w:snapToGrid w:val="0"/>
              <w:rPr>
                <w:rFonts w:ascii="Times New Roman" w:hAnsi="Times New Roman" w:eastAsia="黑体"/>
                <w:bCs/>
                <w:szCs w:val="21"/>
              </w:rPr>
            </w:pPr>
          </w:p>
        </w:tc>
        <w:tc>
          <w:tcPr>
            <w:tcW w:w="6810" w:type="dxa"/>
            <w:gridSpan w:val="3"/>
            <w:vAlign w:val="center"/>
          </w:tcPr>
          <w:p>
            <w:pPr>
              <w:overflowPunct w:val="0"/>
              <w:snapToGrid w:val="0"/>
              <w:rPr>
                <w:rFonts w:ascii="Times New Roman" w:hAnsi="Times New Roman"/>
                <w:kern w:val="0"/>
                <w:szCs w:val="21"/>
              </w:rPr>
            </w:pPr>
            <w:r>
              <w:rPr>
                <w:rFonts w:ascii="Times New Roman" w:hAnsi="Times New Roman"/>
                <w:szCs w:val="21"/>
              </w:rPr>
              <w:t>本</w:t>
            </w:r>
            <w:r>
              <w:rPr>
                <w:rFonts w:ascii="Times New Roman" w:hAnsi="Times New Roman"/>
                <w:spacing w:val="-6"/>
                <w:szCs w:val="21"/>
              </w:rPr>
              <w:t>团体会员发生抄袭、剽窃论文（研究成果）等严重违反学术道德行为被举报查实，造成恶劣社会影响的，本二级指标“自律活动”整项记0分</w:t>
            </w: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restart"/>
            <w:vAlign w:val="center"/>
          </w:tcPr>
          <w:p>
            <w:pPr>
              <w:overflowPunct w:val="0"/>
              <w:snapToGrid w:val="0"/>
              <w:rPr>
                <w:rFonts w:ascii="Times New Roman" w:hAnsi="Times New Roman"/>
                <w:spacing w:val="-10"/>
                <w:szCs w:val="21"/>
              </w:rPr>
            </w:pPr>
            <w:r>
              <w:rPr>
                <w:rFonts w:ascii="Times New Roman" w:hAnsi="Times New Roman"/>
                <w:szCs w:val="21"/>
              </w:rPr>
              <w:t>（二十</w:t>
            </w:r>
            <w:r>
              <w:rPr>
                <w:rFonts w:hint="eastAsia" w:ascii="Times New Roman" w:hAnsi="Times New Roman"/>
                <w:szCs w:val="21"/>
              </w:rPr>
              <w:t>三</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业务</w:t>
            </w:r>
          </w:p>
          <w:p>
            <w:pPr>
              <w:overflowPunct w:val="0"/>
              <w:snapToGrid w:val="0"/>
              <w:jc w:val="center"/>
              <w:rPr>
                <w:rFonts w:ascii="Times New Roman" w:hAnsi="Times New Roman"/>
                <w:szCs w:val="21"/>
              </w:rPr>
            </w:pPr>
            <w:r>
              <w:rPr>
                <w:rFonts w:ascii="Times New Roman" w:hAnsi="Times New Roman"/>
                <w:szCs w:val="21"/>
              </w:rPr>
              <w:t>活动</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45</w:t>
            </w:r>
            <w:r>
              <w:rPr>
                <w:rFonts w:ascii="Times New Roman" w:hAnsi="Times New Roman"/>
                <w:szCs w:val="21"/>
              </w:rPr>
              <w:t>）</w:t>
            </w:r>
          </w:p>
        </w:tc>
        <w:tc>
          <w:tcPr>
            <w:tcW w:w="1443" w:type="dxa"/>
            <w:vAlign w:val="center"/>
          </w:tcPr>
          <w:p>
            <w:pPr>
              <w:overflowPunct w:val="0"/>
              <w:snapToGrid w:val="0"/>
              <w:rPr>
                <w:rFonts w:ascii="Times New Roman" w:hAnsi="Times New Roman"/>
                <w:szCs w:val="21"/>
              </w:rPr>
            </w:pPr>
            <w:r>
              <w:rPr>
                <w:rFonts w:hint="eastAsia" w:ascii="Times New Roman" w:hAnsi="Times New Roman"/>
                <w:szCs w:val="21"/>
              </w:rPr>
              <w:t>64</w:t>
            </w:r>
            <w:r>
              <w:rPr>
                <w:rFonts w:ascii="Times New Roman" w:hAnsi="Times New Roman"/>
                <w:szCs w:val="21"/>
              </w:rPr>
              <w:t>．业务范围</w:t>
            </w:r>
          </w:p>
          <w:p>
            <w:pPr>
              <w:overflowPunct w:val="0"/>
              <w:snapToGrid w:val="0"/>
              <w:jc w:val="center"/>
              <w:rPr>
                <w:rFonts w:ascii="Times New Roman" w:hAnsi="Times New Roman"/>
                <w:szCs w:val="21"/>
              </w:rPr>
            </w:pPr>
            <w:r>
              <w:rPr>
                <w:rFonts w:ascii="Times New Roman" w:hAnsi="Times New Roman"/>
                <w:szCs w:val="21"/>
              </w:rPr>
              <w:t>（10）</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114</w:t>
            </w:r>
            <w:r>
              <w:rPr>
                <w:rFonts w:ascii="Times New Roman" w:hAnsi="Times New Roman"/>
                <w:szCs w:val="21"/>
              </w:rPr>
              <w:t>）开展业务活动事项与本团体章程规定的业务范围相一致，业务活动项目具有可持续性，项目运作规范。</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Merge w:val="continue"/>
            <w:vAlign w:val="center"/>
          </w:tcPr>
          <w:p>
            <w:pPr>
              <w:overflowPunct w:val="0"/>
              <w:snapToGrid w:val="0"/>
              <w:rPr>
                <w:rFonts w:ascii="Times New Roman" w:hAnsi="Times New Roman"/>
                <w:spacing w:val="-10"/>
                <w:szCs w:val="21"/>
              </w:rPr>
            </w:pPr>
          </w:p>
        </w:tc>
        <w:tc>
          <w:tcPr>
            <w:tcW w:w="1443" w:type="dxa"/>
            <w:vMerge w:val="restart"/>
            <w:vAlign w:val="center"/>
          </w:tcPr>
          <w:p>
            <w:pPr>
              <w:overflowPunct w:val="0"/>
              <w:snapToGrid w:val="0"/>
              <w:rPr>
                <w:rFonts w:ascii="Times New Roman" w:hAnsi="Times New Roman"/>
                <w:szCs w:val="21"/>
              </w:rPr>
            </w:pPr>
            <w:r>
              <w:rPr>
                <w:rFonts w:hint="eastAsia" w:ascii="Times New Roman" w:hAnsi="Times New Roman"/>
                <w:szCs w:val="21"/>
              </w:rPr>
              <w:t>65</w:t>
            </w:r>
            <w:r>
              <w:rPr>
                <w:rFonts w:ascii="Times New Roman" w:hAnsi="Times New Roman"/>
                <w:szCs w:val="21"/>
              </w:rPr>
              <w:t>．开展活动频次</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20</w:t>
            </w:r>
            <w:r>
              <w:rPr>
                <w:rFonts w:ascii="Times New Roman" w:hAnsi="Times New Roman"/>
                <w:szCs w:val="21"/>
              </w:rPr>
              <w:t>）</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115</w:t>
            </w:r>
            <w:r>
              <w:rPr>
                <w:rFonts w:ascii="Times New Roman" w:hAnsi="Times New Roman"/>
                <w:szCs w:val="21"/>
              </w:rPr>
              <w:t>）依照章程规定业务范围年度开展业务活动次数。</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1</w:t>
            </w:r>
            <w:r>
              <w:rPr>
                <w:rFonts w:hint="eastAsia" w:ascii="Times New Roman" w:hAnsi="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Merge w:val="continue"/>
            <w:vAlign w:val="center"/>
          </w:tcPr>
          <w:p>
            <w:pPr>
              <w:overflowPunct w:val="0"/>
              <w:snapToGrid w:val="0"/>
              <w:rPr>
                <w:rFonts w:ascii="Times New Roman" w:hAnsi="Times New Roman"/>
                <w:spacing w:val="-10"/>
                <w:szCs w:val="21"/>
              </w:rPr>
            </w:pPr>
          </w:p>
        </w:tc>
        <w:tc>
          <w:tcPr>
            <w:tcW w:w="1443" w:type="dxa"/>
            <w:vMerge w:val="continue"/>
            <w:vAlign w:val="center"/>
          </w:tcPr>
          <w:p>
            <w:pPr>
              <w:overflowPunct w:val="0"/>
              <w:snapToGrid w:val="0"/>
              <w:jc w:val="center"/>
              <w:rPr>
                <w:rFonts w:ascii="Times New Roman" w:hAnsi="Times New Roman"/>
                <w:szCs w:val="21"/>
              </w:rPr>
            </w:pP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116</w:t>
            </w:r>
            <w:r>
              <w:rPr>
                <w:rFonts w:ascii="Times New Roman" w:hAnsi="Times New Roman"/>
                <w:szCs w:val="21"/>
              </w:rPr>
              <w:t>）年度开展的业务活动类别（事项）占章程规定业务范围项目的比例。</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1</w:t>
            </w:r>
            <w:r>
              <w:rPr>
                <w:rFonts w:hint="eastAsia" w:ascii="Times New Roman" w:hAnsi="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Merge w:val="continue"/>
            <w:vAlign w:val="center"/>
          </w:tcPr>
          <w:p>
            <w:pPr>
              <w:overflowPunct w:val="0"/>
              <w:snapToGrid w:val="0"/>
              <w:rPr>
                <w:rFonts w:ascii="Times New Roman" w:hAnsi="Times New Roman"/>
                <w:spacing w:val="-10"/>
                <w:szCs w:val="21"/>
              </w:rPr>
            </w:pPr>
          </w:p>
        </w:tc>
        <w:tc>
          <w:tcPr>
            <w:tcW w:w="1443" w:type="dxa"/>
            <w:vMerge w:val="restart"/>
            <w:vAlign w:val="center"/>
          </w:tcPr>
          <w:p>
            <w:pPr>
              <w:overflowPunct w:val="0"/>
              <w:snapToGrid w:val="0"/>
              <w:rPr>
                <w:rFonts w:ascii="Times New Roman" w:hAnsi="Times New Roman"/>
                <w:szCs w:val="21"/>
              </w:rPr>
            </w:pPr>
            <w:r>
              <w:rPr>
                <w:rFonts w:hint="eastAsia" w:ascii="Times New Roman" w:hAnsi="Times New Roman"/>
                <w:szCs w:val="21"/>
              </w:rPr>
              <w:t>66</w:t>
            </w:r>
            <w:r>
              <w:rPr>
                <w:rFonts w:ascii="Times New Roman" w:hAnsi="Times New Roman"/>
                <w:szCs w:val="21"/>
              </w:rPr>
              <w:t>．建言献策</w:t>
            </w:r>
          </w:p>
          <w:p>
            <w:pPr>
              <w:overflowPunct w:val="0"/>
              <w:snapToGrid w:val="0"/>
              <w:jc w:val="center"/>
              <w:rPr>
                <w:rFonts w:ascii="Times New Roman" w:hAnsi="Times New Roman"/>
                <w:szCs w:val="21"/>
              </w:rPr>
            </w:pPr>
            <w:r>
              <w:rPr>
                <w:rFonts w:ascii="Times New Roman" w:hAnsi="Times New Roman"/>
                <w:szCs w:val="21"/>
              </w:rPr>
              <w:t>（15）</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117</w:t>
            </w:r>
            <w:r>
              <w:rPr>
                <w:rFonts w:ascii="Times New Roman" w:hAnsi="Times New Roman"/>
                <w:szCs w:val="21"/>
              </w:rPr>
              <w:t>）建议制订或参与制定有关法规政策、专项事业发展规划、社会建设方案设计、社会治理实施规则等。</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Merge w:val="continue"/>
            <w:vAlign w:val="center"/>
          </w:tcPr>
          <w:p>
            <w:pPr>
              <w:overflowPunct w:val="0"/>
              <w:snapToGrid w:val="0"/>
              <w:rPr>
                <w:rFonts w:ascii="Times New Roman" w:hAnsi="Times New Roman"/>
                <w:spacing w:val="-10"/>
                <w:szCs w:val="21"/>
              </w:rPr>
            </w:pPr>
          </w:p>
        </w:tc>
        <w:tc>
          <w:tcPr>
            <w:tcW w:w="1443" w:type="dxa"/>
            <w:vMerge w:val="continue"/>
            <w:vAlign w:val="center"/>
          </w:tcPr>
          <w:p>
            <w:pPr>
              <w:overflowPunct w:val="0"/>
              <w:snapToGrid w:val="0"/>
              <w:rPr>
                <w:rFonts w:ascii="Times New Roman" w:hAnsi="Times New Roman"/>
                <w:szCs w:val="21"/>
              </w:rPr>
            </w:pP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118</w:t>
            </w:r>
            <w:r>
              <w:rPr>
                <w:rFonts w:ascii="Times New Roman" w:hAnsi="Times New Roman"/>
                <w:szCs w:val="21"/>
              </w:rPr>
              <w:t>）本团体提出的专业性意见被政府有关部门列为行政管理工作的重要参考。</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Merge w:val="continue"/>
            <w:vAlign w:val="center"/>
          </w:tcPr>
          <w:p>
            <w:pPr>
              <w:overflowPunct w:val="0"/>
              <w:snapToGrid w:val="0"/>
              <w:rPr>
                <w:rFonts w:ascii="Times New Roman" w:hAnsi="Times New Roman"/>
                <w:szCs w:val="21"/>
              </w:rPr>
            </w:pPr>
          </w:p>
        </w:tc>
        <w:tc>
          <w:tcPr>
            <w:tcW w:w="1443" w:type="dxa"/>
            <w:vMerge w:val="continue"/>
            <w:vAlign w:val="center"/>
          </w:tcPr>
          <w:p>
            <w:pPr>
              <w:overflowPunct w:val="0"/>
              <w:snapToGrid w:val="0"/>
              <w:jc w:val="center"/>
              <w:rPr>
                <w:rFonts w:ascii="Times New Roman" w:hAnsi="Times New Roman"/>
                <w:szCs w:val="21"/>
              </w:rPr>
            </w:pP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119</w:t>
            </w:r>
            <w:r>
              <w:rPr>
                <w:rFonts w:ascii="Times New Roman" w:hAnsi="Times New Roman"/>
                <w:szCs w:val="21"/>
              </w:rPr>
              <w:t>）代表本团体专家群体向政府有关部门提出建设性建议、意见。</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116" w:type="dxa"/>
            <w:vMerge w:val="restart"/>
            <w:vAlign w:val="center"/>
          </w:tcPr>
          <w:p>
            <w:pPr>
              <w:overflowPunct w:val="0"/>
              <w:snapToGrid w:val="0"/>
              <w:jc w:val="center"/>
              <w:rPr>
                <w:rFonts w:ascii="Times New Roman" w:hAnsi="Times New Roman"/>
                <w:szCs w:val="21"/>
              </w:rPr>
            </w:pPr>
            <w:r>
              <w:rPr>
                <w:rFonts w:ascii="Times New Roman" w:hAnsi="Times New Roman"/>
                <w:szCs w:val="21"/>
              </w:rPr>
              <w:t>四、</w:t>
            </w:r>
          </w:p>
          <w:p>
            <w:pPr>
              <w:overflowPunct w:val="0"/>
              <w:snapToGrid w:val="0"/>
              <w:jc w:val="center"/>
              <w:rPr>
                <w:rFonts w:ascii="Times New Roman" w:hAnsi="Times New Roman"/>
                <w:szCs w:val="21"/>
              </w:rPr>
            </w:pPr>
            <w:r>
              <w:rPr>
                <w:rFonts w:ascii="Times New Roman" w:hAnsi="Times New Roman"/>
                <w:szCs w:val="21"/>
              </w:rPr>
              <w:t>工作</w:t>
            </w:r>
          </w:p>
          <w:p>
            <w:pPr>
              <w:overflowPunct w:val="0"/>
              <w:snapToGrid w:val="0"/>
              <w:jc w:val="center"/>
              <w:rPr>
                <w:rFonts w:ascii="Times New Roman" w:hAnsi="Times New Roman"/>
                <w:szCs w:val="21"/>
              </w:rPr>
            </w:pPr>
            <w:r>
              <w:rPr>
                <w:rFonts w:ascii="Times New Roman" w:hAnsi="Times New Roman"/>
                <w:szCs w:val="21"/>
              </w:rPr>
              <w:t>绩效</w:t>
            </w:r>
            <w:r>
              <w:rPr>
                <w:rFonts w:ascii="Times New Roman" w:hAnsi="Times New Roman"/>
                <w:szCs w:val="21"/>
              </w:rPr>
              <w:br w:type="textWrapping"/>
            </w:r>
            <w:r>
              <w:rPr>
                <w:rFonts w:ascii="Times New Roman" w:hAnsi="Times New Roman"/>
                <w:szCs w:val="21"/>
              </w:rPr>
              <w:t>（4</w:t>
            </w:r>
            <w:r>
              <w:rPr>
                <w:rFonts w:hint="eastAsia" w:ascii="Times New Roman" w:hAnsi="Times New Roman"/>
                <w:szCs w:val="21"/>
              </w:rPr>
              <w:t>40</w:t>
            </w:r>
            <w:r>
              <w:rPr>
                <w:rFonts w:ascii="Times New Roman" w:hAnsi="Times New Roman"/>
                <w:szCs w:val="21"/>
              </w:rPr>
              <w:t>）</w:t>
            </w:r>
          </w:p>
          <w:p>
            <w:pPr>
              <w:overflowPunct w:val="0"/>
              <w:snapToGrid w:val="0"/>
              <w:jc w:val="center"/>
              <w:rPr>
                <w:rFonts w:ascii="Times New Roman" w:hAnsi="Times New Roman"/>
                <w:szCs w:val="21"/>
              </w:rPr>
            </w:pPr>
          </w:p>
        </w:tc>
        <w:tc>
          <w:tcPr>
            <w:tcW w:w="1370" w:type="dxa"/>
            <w:vMerge w:val="restart"/>
            <w:vAlign w:val="center"/>
          </w:tcPr>
          <w:p>
            <w:pPr>
              <w:overflowPunct w:val="0"/>
              <w:snapToGrid w:val="0"/>
              <w:rPr>
                <w:rFonts w:ascii="Times New Roman" w:hAnsi="Times New Roman"/>
                <w:spacing w:val="-10"/>
                <w:szCs w:val="21"/>
              </w:rPr>
            </w:pPr>
            <w:r>
              <w:rPr>
                <w:rFonts w:ascii="Times New Roman" w:hAnsi="Times New Roman"/>
                <w:spacing w:val="-10"/>
                <w:szCs w:val="21"/>
              </w:rPr>
              <w:t>（二十</w:t>
            </w:r>
            <w:r>
              <w:rPr>
                <w:rFonts w:hint="eastAsia" w:ascii="Times New Roman" w:hAnsi="Times New Roman"/>
                <w:spacing w:val="-10"/>
                <w:szCs w:val="21"/>
              </w:rPr>
              <w:t>四</w:t>
            </w:r>
            <w:r>
              <w:rPr>
                <w:rFonts w:ascii="Times New Roman" w:hAnsi="Times New Roman"/>
                <w:spacing w:val="-10"/>
                <w:szCs w:val="21"/>
              </w:rPr>
              <w:t>）</w:t>
            </w:r>
          </w:p>
          <w:p>
            <w:pPr>
              <w:overflowPunct w:val="0"/>
              <w:snapToGrid w:val="0"/>
              <w:jc w:val="center"/>
              <w:rPr>
                <w:rFonts w:ascii="Times New Roman" w:hAnsi="Times New Roman"/>
                <w:szCs w:val="21"/>
              </w:rPr>
            </w:pPr>
            <w:r>
              <w:rPr>
                <w:rFonts w:ascii="Times New Roman" w:hAnsi="Times New Roman"/>
                <w:szCs w:val="21"/>
              </w:rPr>
              <w:t>信息</w:t>
            </w:r>
          </w:p>
          <w:p>
            <w:pPr>
              <w:overflowPunct w:val="0"/>
              <w:snapToGrid w:val="0"/>
              <w:jc w:val="center"/>
              <w:rPr>
                <w:rFonts w:ascii="Times New Roman" w:hAnsi="Times New Roman"/>
                <w:szCs w:val="21"/>
              </w:rPr>
            </w:pPr>
            <w:r>
              <w:rPr>
                <w:rFonts w:ascii="Times New Roman" w:hAnsi="Times New Roman"/>
                <w:szCs w:val="21"/>
              </w:rPr>
              <w:t>公开</w:t>
            </w:r>
          </w:p>
          <w:p>
            <w:pPr>
              <w:overflowPunct w:val="0"/>
              <w:snapToGrid w:val="0"/>
              <w:jc w:val="center"/>
              <w:rPr>
                <w:rFonts w:ascii="Times New Roman" w:hAnsi="Times New Roman"/>
                <w:szCs w:val="21"/>
              </w:rPr>
            </w:pPr>
            <w:r>
              <w:rPr>
                <w:rFonts w:ascii="Times New Roman" w:hAnsi="Times New Roman"/>
                <w:szCs w:val="21"/>
              </w:rPr>
              <w:t>（20）</w:t>
            </w:r>
          </w:p>
        </w:tc>
        <w:tc>
          <w:tcPr>
            <w:tcW w:w="1443" w:type="dxa"/>
            <w:vAlign w:val="center"/>
          </w:tcPr>
          <w:p>
            <w:pPr>
              <w:overflowPunct w:val="0"/>
              <w:snapToGrid w:val="0"/>
              <w:rPr>
                <w:rFonts w:ascii="Times New Roman" w:hAnsi="Times New Roman"/>
                <w:szCs w:val="21"/>
              </w:rPr>
            </w:pPr>
            <w:r>
              <w:rPr>
                <w:rFonts w:ascii="Times New Roman" w:hAnsi="Times New Roman"/>
                <w:szCs w:val="21"/>
              </w:rPr>
              <w:t>6</w:t>
            </w:r>
            <w:r>
              <w:rPr>
                <w:rFonts w:hint="eastAsia" w:ascii="Times New Roman" w:hAnsi="Times New Roman"/>
                <w:szCs w:val="21"/>
              </w:rPr>
              <w:t>7</w:t>
            </w:r>
            <w:r>
              <w:rPr>
                <w:rFonts w:ascii="Times New Roman" w:hAnsi="Times New Roman"/>
                <w:szCs w:val="21"/>
              </w:rPr>
              <w:t>．公开登记事项信息</w:t>
            </w:r>
          </w:p>
          <w:p>
            <w:pPr>
              <w:overflowPunct w:val="0"/>
              <w:snapToGrid w:val="0"/>
              <w:jc w:val="center"/>
              <w:rPr>
                <w:rFonts w:ascii="Times New Roman" w:hAnsi="Times New Roman"/>
                <w:szCs w:val="21"/>
              </w:rPr>
            </w:pPr>
            <w:r>
              <w:rPr>
                <w:rFonts w:ascii="Times New Roman" w:hAnsi="Times New Roman"/>
                <w:szCs w:val="21"/>
              </w:rPr>
              <w:t>（5）</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120</w:t>
            </w:r>
            <w:r>
              <w:rPr>
                <w:rFonts w:ascii="Times New Roman" w:hAnsi="Times New Roman"/>
                <w:szCs w:val="21"/>
              </w:rPr>
              <w:t>）主动向社会公开本团体经登记管理机关核准的章程文本、机构设置情况、各项登记事项（包括名称、住所、宗旨、业务范围和活动地域、法定代表人、注册资金）、联系电话及联系人等。</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Merge w:val="continue"/>
            <w:vAlign w:val="center"/>
          </w:tcPr>
          <w:p>
            <w:pPr>
              <w:overflowPunct w:val="0"/>
              <w:snapToGrid w:val="0"/>
              <w:rPr>
                <w:rFonts w:ascii="Times New Roman" w:hAnsi="Times New Roman"/>
                <w:szCs w:val="21"/>
              </w:rPr>
            </w:pPr>
          </w:p>
        </w:tc>
        <w:tc>
          <w:tcPr>
            <w:tcW w:w="1443" w:type="dxa"/>
            <w:vAlign w:val="center"/>
          </w:tcPr>
          <w:p>
            <w:pPr>
              <w:overflowPunct w:val="0"/>
              <w:snapToGrid w:val="0"/>
              <w:rPr>
                <w:rFonts w:ascii="Times New Roman" w:hAnsi="Times New Roman"/>
                <w:szCs w:val="21"/>
              </w:rPr>
            </w:pPr>
            <w:r>
              <w:rPr>
                <w:rFonts w:hint="eastAsia" w:ascii="Times New Roman" w:hAnsi="Times New Roman"/>
                <w:szCs w:val="21"/>
              </w:rPr>
              <w:t>68</w:t>
            </w:r>
            <w:r>
              <w:rPr>
                <w:rFonts w:ascii="Times New Roman" w:hAnsi="Times New Roman"/>
                <w:szCs w:val="21"/>
              </w:rPr>
              <w:t>．公开理事会班子信息</w:t>
            </w:r>
          </w:p>
          <w:p>
            <w:pPr>
              <w:overflowPunct w:val="0"/>
              <w:snapToGrid w:val="0"/>
              <w:jc w:val="center"/>
              <w:rPr>
                <w:rFonts w:ascii="Times New Roman" w:hAnsi="Times New Roman"/>
                <w:szCs w:val="21"/>
              </w:rPr>
            </w:pPr>
            <w:r>
              <w:rPr>
                <w:rFonts w:ascii="Times New Roman" w:hAnsi="Times New Roman"/>
                <w:szCs w:val="21"/>
              </w:rPr>
              <w:t>（5）</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121</w:t>
            </w:r>
            <w:r>
              <w:rPr>
                <w:rFonts w:ascii="Times New Roman" w:hAnsi="Times New Roman"/>
                <w:szCs w:val="21"/>
              </w:rPr>
              <w:t>）主动向社会公开本团体负责人（会长或理事长、副会长或副理事长、秘书长）和理事会（常务理事会）成员名单。</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116" w:type="dxa"/>
            <w:vMerge w:val="continue"/>
            <w:vAlign w:val="center"/>
          </w:tcPr>
          <w:p>
            <w:pPr>
              <w:overflowPunct w:val="0"/>
              <w:snapToGrid w:val="0"/>
              <w:jc w:val="center"/>
              <w:rPr>
                <w:rFonts w:ascii="Times New Roman" w:hAnsi="Times New Roman" w:eastAsia="黑体"/>
                <w:bCs/>
                <w:szCs w:val="21"/>
              </w:rPr>
            </w:pPr>
          </w:p>
        </w:tc>
        <w:tc>
          <w:tcPr>
            <w:tcW w:w="1370" w:type="dxa"/>
            <w:vMerge w:val="continue"/>
            <w:vAlign w:val="center"/>
          </w:tcPr>
          <w:p>
            <w:pPr>
              <w:overflowPunct w:val="0"/>
              <w:snapToGrid w:val="0"/>
              <w:jc w:val="center"/>
              <w:rPr>
                <w:rFonts w:ascii="Times New Roman" w:hAnsi="Times New Roman"/>
                <w:szCs w:val="21"/>
              </w:rPr>
            </w:pPr>
          </w:p>
        </w:tc>
        <w:tc>
          <w:tcPr>
            <w:tcW w:w="1443" w:type="dxa"/>
            <w:vAlign w:val="center"/>
          </w:tcPr>
          <w:p>
            <w:pPr>
              <w:overflowPunct w:val="0"/>
              <w:snapToGrid w:val="0"/>
              <w:rPr>
                <w:rFonts w:ascii="Times New Roman" w:hAnsi="Times New Roman"/>
                <w:szCs w:val="21"/>
              </w:rPr>
            </w:pPr>
            <w:r>
              <w:rPr>
                <w:rFonts w:hint="eastAsia" w:ascii="Times New Roman" w:hAnsi="Times New Roman"/>
                <w:szCs w:val="21"/>
              </w:rPr>
              <w:t>69</w:t>
            </w:r>
            <w:r>
              <w:rPr>
                <w:rFonts w:ascii="Times New Roman" w:hAnsi="Times New Roman"/>
                <w:szCs w:val="21"/>
              </w:rPr>
              <w:t>．公开有偿服务项目及收费标准</w:t>
            </w:r>
          </w:p>
          <w:p>
            <w:pPr>
              <w:overflowPunct w:val="0"/>
              <w:snapToGrid w:val="0"/>
              <w:jc w:val="center"/>
              <w:rPr>
                <w:rFonts w:ascii="Times New Roman" w:hAnsi="Times New Roman"/>
                <w:szCs w:val="21"/>
              </w:rPr>
            </w:pPr>
            <w:r>
              <w:rPr>
                <w:rFonts w:ascii="Times New Roman" w:hAnsi="Times New Roman"/>
                <w:szCs w:val="21"/>
              </w:rPr>
              <w:t>（5）</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122</w:t>
            </w:r>
            <w:r>
              <w:rPr>
                <w:rFonts w:ascii="Times New Roman" w:hAnsi="Times New Roman"/>
                <w:szCs w:val="21"/>
              </w:rPr>
              <w:t>）主动向社会公开本团体依照章程规定业务范围实施有偿服务项目及收费标准等信息。</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Merge w:val="continue"/>
            <w:vAlign w:val="center"/>
          </w:tcPr>
          <w:p>
            <w:pPr>
              <w:overflowPunct w:val="0"/>
              <w:snapToGrid w:val="0"/>
              <w:rPr>
                <w:rFonts w:ascii="Times New Roman" w:hAnsi="Times New Roman"/>
                <w:szCs w:val="21"/>
              </w:rPr>
            </w:pPr>
          </w:p>
        </w:tc>
        <w:tc>
          <w:tcPr>
            <w:tcW w:w="1443" w:type="dxa"/>
            <w:vAlign w:val="center"/>
          </w:tcPr>
          <w:p>
            <w:pPr>
              <w:overflowPunct w:val="0"/>
              <w:snapToGrid w:val="0"/>
              <w:rPr>
                <w:rFonts w:ascii="Times New Roman" w:hAnsi="Times New Roman"/>
                <w:szCs w:val="21"/>
              </w:rPr>
            </w:pPr>
            <w:r>
              <w:rPr>
                <w:rFonts w:hint="eastAsia" w:ascii="Times New Roman" w:hAnsi="Times New Roman"/>
                <w:szCs w:val="21"/>
              </w:rPr>
              <w:t>70</w:t>
            </w:r>
            <w:r>
              <w:rPr>
                <w:rFonts w:ascii="Times New Roman" w:hAnsi="Times New Roman"/>
                <w:szCs w:val="21"/>
              </w:rPr>
              <w:t>．公开接受捐赠信息</w:t>
            </w:r>
          </w:p>
          <w:p>
            <w:pPr>
              <w:overflowPunct w:val="0"/>
              <w:snapToGrid w:val="0"/>
              <w:jc w:val="center"/>
              <w:rPr>
                <w:rFonts w:ascii="Times New Roman" w:hAnsi="Times New Roman"/>
                <w:szCs w:val="21"/>
              </w:rPr>
            </w:pPr>
            <w:r>
              <w:rPr>
                <w:rFonts w:ascii="Times New Roman" w:hAnsi="Times New Roman"/>
                <w:szCs w:val="21"/>
              </w:rPr>
              <w:t>（5）</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123</w:t>
            </w:r>
            <w:r>
              <w:rPr>
                <w:rFonts w:ascii="Times New Roman" w:hAnsi="Times New Roman"/>
                <w:szCs w:val="21"/>
              </w:rPr>
              <w:t>）主动向社会公开本团体接受捐赠及其使用情况，包括公益活动情况及支出明细和涉及相关财务收支审计报告。</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Merge w:val="restart"/>
            <w:vAlign w:val="center"/>
          </w:tcPr>
          <w:p>
            <w:pPr>
              <w:overflowPunct w:val="0"/>
              <w:snapToGrid w:val="0"/>
              <w:rPr>
                <w:rFonts w:ascii="Times New Roman" w:hAnsi="Times New Roman"/>
                <w:szCs w:val="21"/>
              </w:rPr>
            </w:pPr>
            <w:r>
              <w:rPr>
                <w:rFonts w:ascii="Times New Roman" w:hAnsi="Times New Roman"/>
                <w:spacing w:val="-10"/>
                <w:szCs w:val="21"/>
              </w:rPr>
              <w:t>（二十</w:t>
            </w:r>
            <w:r>
              <w:rPr>
                <w:rFonts w:hint="eastAsia" w:ascii="Times New Roman" w:hAnsi="Times New Roman"/>
                <w:spacing w:val="-10"/>
                <w:szCs w:val="21"/>
              </w:rPr>
              <w:t>五</w:t>
            </w:r>
            <w:r>
              <w:rPr>
                <w:rFonts w:ascii="Times New Roman" w:hAnsi="Times New Roman"/>
                <w:spacing w:val="-10"/>
                <w:szCs w:val="21"/>
              </w:rPr>
              <w:t>）</w:t>
            </w:r>
          </w:p>
          <w:p>
            <w:pPr>
              <w:overflowPunct w:val="0"/>
              <w:snapToGrid w:val="0"/>
              <w:jc w:val="center"/>
              <w:rPr>
                <w:rFonts w:ascii="Times New Roman" w:hAnsi="Times New Roman"/>
                <w:szCs w:val="21"/>
              </w:rPr>
            </w:pPr>
            <w:r>
              <w:rPr>
                <w:rFonts w:ascii="Times New Roman" w:hAnsi="Times New Roman"/>
                <w:szCs w:val="21"/>
              </w:rPr>
              <w:t>对外</w:t>
            </w:r>
          </w:p>
          <w:p>
            <w:pPr>
              <w:overflowPunct w:val="0"/>
              <w:snapToGrid w:val="0"/>
              <w:jc w:val="center"/>
              <w:rPr>
                <w:rFonts w:ascii="Times New Roman" w:hAnsi="Times New Roman"/>
                <w:szCs w:val="21"/>
              </w:rPr>
            </w:pPr>
            <w:r>
              <w:rPr>
                <w:rFonts w:ascii="Times New Roman" w:hAnsi="Times New Roman"/>
                <w:szCs w:val="21"/>
              </w:rPr>
              <w:t>宣传</w:t>
            </w:r>
          </w:p>
          <w:p>
            <w:pPr>
              <w:overflowPunct w:val="0"/>
              <w:snapToGrid w:val="0"/>
              <w:jc w:val="center"/>
              <w:rPr>
                <w:rFonts w:ascii="Times New Roman" w:hAnsi="Times New Roman"/>
                <w:spacing w:val="-10"/>
                <w:szCs w:val="21"/>
              </w:rPr>
            </w:pPr>
            <w:r>
              <w:rPr>
                <w:rFonts w:ascii="Times New Roman" w:hAnsi="Times New Roman"/>
                <w:szCs w:val="21"/>
              </w:rPr>
              <w:t>（20）</w:t>
            </w:r>
          </w:p>
        </w:tc>
        <w:tc>
          <w:tcPr>
            <w:tcW w:w="1443" w:type="dxa"/>
            <w:vAlign w:val="center"/>
          </w:tcPr>
          <w:p>
            <w:pPr>
              <w:overflowPunct w:val="0"/>
              <w:snapToGrid w:val="0"/>
              <w:rPr>
                <w:rFonts w:ascii="Times New Roman" w:hAnsi="Times New Roman"/>
                <w:szCs w:val="21"/>
              </w:rPr>
            </w:pPr>
            <w:r>
              <w:rPr>
                <w:rFonts w:hint="eastAsia" w:ascii="Times New Roman" w:hAnsi="Times New Roman"/>
                <w:szCs w:val="21"/>
              </w:rPr>
              <w:t>71</w:t>
            </w:r>
            <w:r>
              <w:rPr>
                <w:rFonts w:ascii="Times New Roman" w:hAnsi="Times New Roman"/>
                <w:szCs w:val="21"/>
              </w:rPr>
              <w:t>．咨询宣传</w:t>
            </w:r>
          </w:p>
          <w:p>
            <w:pPr>
              <w:overflowPunct w:val="0"/>
              <w:snapToGrid w:val="0"/>
              <w:jc w:val="center"/>
              <w:rPr>
                <w:rFonts w:ascii="Times New Roman" w:hAnsi="Times New Roman"/>
                <w:szCs w:val="21"/>
              </w:rPr>
            </w:pPr>
            <w:r>
              <w:rPr>
                <w:rFonts w:ascii="Times New Roman" w:hAnsi="Times New Roman"/>
                <w:szCs w:val="21"/>
              </w:rPr>
              <w:t>（5）</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124</w:t>
            </w:r>
            <w:r>
              <w:rPr>
                <w:rFonts w:ascii="Times New Roman" w:hAnsi="Times New Roman"/>
                <w:szCs w:val="21"/>
              </w:rPr>
              <w:t>）有面向社会举办咨询宣传活动及成效。</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Merge w:val="continue"/>
            <w:vAlign w:val="center"/>
          </w:tcPr>
          <w:p>
            <w:pPr>
              <w:overflowPunct w:val="0"/>
              <w:snapToGrid w:val="0"/>
              <w:rPr>
                <w:rFonts w:ascii="Times New Roman" w:hAnsi="Times New Roman"/>
                <w:szCs w:val="21"/>
              </w:rPr>
            </w:pPr>
          </w:p>
        </w:tc>
        <w:tc>
          <w:tcPr>
            <w:tcW w:w="1443" w:type="dxa"/>
            <w:vAlign w:val="center"/>
          </w:tcPr>
          <w:p>
            <w:pPr>
              <w:overflowPunct w:val="0"/>
              <w:snapToGrid w:val="0"/>
              <w:rPr>
                <w:rFonts w:ascii="Times New Roman" w:hAnsi="Times New Roman"/>
                <w:szCs w:val="21"/>
              </w:rPr>
            </w:pPr>
            <w:r>
              <w:rPr>
                <w:rFonts w:hint="eastAsia" w:ascii="Times New Roman" w:hAnsi="Times New Roman"/>
                <w:szCs w:val="21"/>
              </w:rPr>
              <w:t>72</w:t>
            </w:r>
            <w:r>
              <w:rPr>
                <w:rFonts w:ascii="Times New Roman" w:hAnsi="Times New Roman"/>
                <w:szCs w:val="21"/>
              </w:rPr>
              <w:t>．媒体宣传</w:t>
            </w:r>
          </w:p>
          <w:p>
            <w:pPr>
              <w:overflowPunct w:val="0"/>
              <w:snapToGrid w:val="0"/>
              <w:jc w:val="center"/>
              <w:rPr>
                <w:rFonts w:ascii="Times New Roman" w:hAnsi="Times New Roman"/>
                <w:szCs w:val="21"/>
              </w:rPr>
            </w:pPr>
            <w:r>
              <w:rPr>
                <w:rFonts w:ascii="Times New Roman" w:hAnsi="Times New Roman"/>
                <w:szCs w:val="21"/>
              </w:rPr>
              <w:t>（10）</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125</w:t>
            </w:r>
            <w:r>
              <w:rPr>
                <w:rFonts w:ascii="Times New Roman" w:hAnsi="Times New Roman"/>
                <w:szCs w:val="21"/>
              </w:rPr>
              <w:t>）社会团体开展业务活动在报纸、期刊、电台、电视台、互联网等媒体进行宣传报道。</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Merge w:val="continue"/>
            <w:vAlign w:val="center"/>
          </w:tcPr>
          <w:p>
            <w:pPr>
              <w:overflowPunct w:val="0"/>
              <w:snapToGrid w:val="0"/>
              <w:rPr>
                <w:rFonts w:ascii="Times New Roman" w:hAnsi="Times New Roman"/>
                <w:szCs w:val="21"/>
              </w:rPr>
            </w:pPr>
          </w:p>
        </w:tc>
        <w:tc>
          <w:tcPr>
            <w:tcW w:w="1443" w:type="dxa"/>
            <w:vAlign w:val="center"/>
          </w:tcPr>
          <w:p>
            <w:pPr>
              <w:overflowPunct w:val="0"/>
              <w:snapToGrid w:val="0"/>
              <w:rPr>
                <w:rFonts w:ascii="Times New Roman" w:hAnsi="Times New Roman"/>
                <w:szCs w:val="21"/>
              </w:rPr>
            </w:pPr>
            <w:r>
              <w:rPr>
                <w:rFonts w:hint="eastAsia" w:ascii="Times New Roman" w:hAnsi="Times New Roman"/>
                <w:szCs w:val="21"/>
              </w:rPr>
              <w:t>73</w:t>
            </w:r>
            <w:r>
              <w:rPr>
                <w:rFonts w:ascii="Times New Roman" w:hAnsi="Times New Roman"/>
                <w:szCs w:val="21"/>
              </w:rPr>
              <w:t>．网站宣传</w:t>
            </w:r>
          </w:p>
          <w:p>
            <w:pPr>
              <w:overflowPunct w:val="0"/>
              <w:snapToGrid w:val="0"/>
              <w:jc w:val="center"/>
              <w:rPr>
                <w:rFonts w:ascii="Times New Roman" w:hAnsi="Times New Roman"/>
                <w:szCs w:val="21"/>
              </w:rPr>
            </w:pPr>
            <w:r>
              <w:rPr>
                <w:rFonts w:ascii="Times New Roman" w:hAnsi="Times New Roman"/>
                <w:szCs w:val="21"/>
              </w:rPr>
              <w:t>（5）</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126</w:t>
            </w:r>
            <w:r>
              <w:rPr>
                <w:rFonts w:ascii="Times New Roman" w:hAnsi="Times New Roman"/>
                <w:szCs w:val="21"/>
              </w:rPr>
              <w:t>）建立本团体门户网站。</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116" w:type="dxa"/>
            <w:vMerge w:val="continue"/>
            <w:shd w:val="clear" w:color="auto" w:fill="auto"/>
            <w:vAlign w:val="center"/>
          </w:tcPr>
          <w:p>
            <w:pPr>
              <w:overflowPunct w:val="0"/>
              <w:snapToGrid w:val="0"/>
              <w:jc w:val="center"/>
              <w:rPr>
                <w:rFonts w:ascii="Times New Roman" w:hAnsi="Times New Roman"/>
                <w:szCs w:val="21"/>
              </w:rPr>
            </w:pPr>
          </w:p>
        </w:tc>
        <w:tc>
          <w:tcPr>
            <w:tcW w:w="1370" w:type="dxa"/>
            <w:shd w:val="clear" w:color="auto" w:fill="FFFFFF"/>
            <w:vAlign w:val="center"/>
          </w:tcPr>
          <w:p>
            <w:pPr>
              <w:overflowPunct w:val="0"/>
              <w:snapToGrid w:val="0"/>
              <w:rPr>
                <w:rFonts w:ascii="Times New Roman" w:hAnsi="Times New Roman"/>
                <w:spacing w:val="-10"/>
                <w:szCs w:val="21"/>
              </w:rPr>
            </w:pPr>
            <w:r>
              <w:rPr>
                <w:rFonts w:hint="eastAsia" w:ascii="Times New Roman" w:hAnsi="Times New Roman"/>
                <w:spacing w:val="-10"/>
                <w:szCs w:val="21"/>
              </w:rPr>
              <w:t>（二十六）脱贫攻坚（10）</w:t>
            </w:r>
          </w:p>
        </w:tc>
        <w:tc>
          <w:tcPr>
            <w:tcW w:w="1443" w:type="dxa"/>
            <w:shd w:val="clear" w:color="auto" w:fill="FFFFFF"/>
            <w:vAlign w:val="center"/>
          </w:tcPr>
          <w:p>
            <w:pPr>
              <w:overflowPunct w:val="0"/>
              <w:snapToGrid w:val="0"/>
              <w:rPr>
                <w:rFonts w:ascii="Times New Roman" w:hAnsi="Times New Roman"/>
                <w:szCs w:val="21"/>
              </w:rPr>
            </w:pPr>
            <w:r>
              <w:rPr>
                <w:rFonts w:hint="eastAsia" w:ascii="Times New Roman" w:hAnsi="Times New Roman"/>
                <w:szCs w:val="21"/>
              </w:rPr>
              <w:t>74.开展扶贫攻坚   （10）</w:t>
            </w:r>
          </w:p>
        </w:tc>
        <w:tc>
          <w:tcPr>
            <w:tcW w:w="4553" w:type="dxa"/>
            <w:shd w:val="clear" w:color="auto" w:fill="FFFFFF"/>
            <w:vAlign w:val="center"/>
          </w:tcPr>
          <w:p>
            <w:pPr>
              <w:overflowPunct w:val="0"/>
              <w:snapToGrid w:val="0"/>
              <w:rPr>
                <w:rFonts w:ascii="Times New Roman" w:hAnsi="Times New Roman"/>
                <w:szCs w:val="21"/>
              </w:rPr>
            </w:pPr>
            <w:r>
              <w:rPr>
                <w:rFonts w:hint="eastAsia" w:ascii="Times New Roman" w:hAnsi="Times New Roman"/>
                <w:szCs w:val="21"/>
              </w:rPr>
              <w:t>（127）开展脱贫攻坚工作成效明显。</w:t>
            </w:r>
          </w:p>
        </w:tc>
        <w:tc>
          <w:tcPr>
            <w:tcW w:w="814" w:type="dxa"/>
            <w:shd w:val="clear" w:color="auto" w:fill="FFFFFF"/>
            <w:vAlign w:val="center"/>
          </w:tcPr>
          <w:p>
            <w:pPr>
              <w:snapToGrid w:val="0"/>
              <w:spacing w:line="280" w:lineRule="exact"/>
              <w:rPr>
                <w:rFonts w:ascii="Times New Roman" w:hAnsi="Times New Roman"/>
                <w:szCs w:val="21"/>
              </w:rPr>
            </w:pPr>
            <w:r>
              <w:rPr>
                <w:rFonts w:hint="eastAsia"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116" w:type="dxa"/>
            <w:vMerge w:val="continue"/>
            <w:shd w:val="clear" w:color="auto" w:fill="auto"/>
            <w:vAlign w:val="center"/>
          </w:tcPr>
          <w:p>
            <w:pPr>
              <w:overflowPunct w:val="0"/>
              <w:snapToGrid w:val="0"/>
              <w:jc w:val="center"/>
              <w:rPr>
                <w:rFonts w:ascii="Times New Roman" w:hAnsi="Times New Roman"/>
                <w:szCs w:val="21"/>
              </w:rPr>
            </w:pPr>
          </w:p>
        </w:tc>
        <w:tc>
          <w:tcPr>
            <w:tcW w:w="1370" w:type="dxa"/>
            <w:vMerge w:val="restart"/>
            <w:shd w:val="clear" w:color="auto" w:fill="auto"/>
            <w:vAlign w:val="center"/>
          </w:tcPr>
          <w:p>
            <w:pPr>
              <w:overflowPunct w:val="0"/>
              <w:snapToGrid w:val="0"/>
              <w:rPr>
                <w:rFonts w:ascii="Times New Roman" w:hAnsi="Times New Roman"/>
                <w:spacing w:val="-10"/>
                <w:szCs w:val="21"/>
              </w:rPr>
            </w:pPr>
            <w:r>
              <w:rPr>
                <w:rFonts w:hint="eastAsia" w:ascii="Times New Roman" w:hAnsi="Times New Roman"/>
                <w:spacing w:val="-10"/>
                <w:szCs w:val="21"/>
              </w:rPr>
              <w:t>（二十七）风险防 控（20）</w:t>
            </w:r>
          </w:p>
        </w:tc>
        <w:tc>
          <w:tcPr>
            <w:tcW w:w="1443" w:type="dxa"/>
            <w:shd w:val="clear" w:color="auto" w:fill="FFFFFF"/>
            <w:vAlign w:val="center"/>
          </w:tcPr>
          <w:p>
            <w:pPr>
              <w:overflowPunct w:val="0"/>
              <w:snapToGrid w:val="0"/>
              <w:rPr>
                <w:rFonts w:ascii="Times New Roman" w:hAnsi="Times New Roman"/>
                <w:szCs w:val="21"/>
              </w:rPr>
            </w:pPr>
            <w:r>
              <w:rPr>
                <w:rFonts w:hint="eastAsia" w:ascii="Times New Roman" w:hAnsi="Times New Roman"/>
                <w:szCs w:val="21"/>
              </w:rPr>
              <w:t>75.风险防控机制（5）</w:t>
            </w:r>
          </w:p>
        </w:tc>
        <w:tc>
          <w:tcPr>
            <w:tcW w:w="4553" w:type="dxa"/>
            <w:vAlign w:val="center"/>
          </w:tcPr>
          <w:p>
            <w:pPr>
              <w:overflowPunct w:val="0"/>
              <w:snapToGrid w:val="0"/>
              <w:rPr>
                <w:rFonts w:ascii="Times New Roman" w:hAnsi="Times New Roman"/>
                <w:szCs w:val="21"/>
              </w:rPr>
            </w:pPr>
            <w:r>
              <w:rPr>
                <w:rFonts w:hint="eastAsia" w:ascii="Times New Roman" w:hAnsi="Times New Roman"/>
                <w:szCs w:val="21"/>
              </w:rPr>
              <w:t>（128）建立健全风险防控预案情况</w:t>
            </w:r>
          </w:p>
        </w:tc>
        <w:tc>
          <w:tcPr>
            <w:tcW w:w="814" w:type="dxa"/>
            <w:vAlign w:val="center"/>
          </w:tcPr>
          <w:p>
            <w:pPr>
              <w:snapToGrid w:val="0"/>
              <w:spacing w:line="280" w:lineRule="exact"/>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116" w:type="dxa"/>
            <w:vMerge w:val="continue"/>
            <w:shd w:val="clear" w:color="auto" w:fill="auto"/>
            <w:vAlign w:val="center"/>
          </w:tcPr>
          <w:p>
            <w:pPr>
              <w:overflowPunct w:val="0"/>
              <w:snapToGrid w:val="0"/>
              <w:jc w:val="center"/>
              <w:rPr>
                <w:rFonts w:ascii="Times New Roman" w:hAnsi="Times New Roman"/>
                <w:szCs w:val="21"/>
              </w:rPr>
            </w:pPr>
          </w:p>
        </w:tc>
        <w:tc>
          <w:tcPr>
            <w:tcW w:w="1370" w:type="dxa"/>
            <w:vMerge w:val="continue"/>
            <w:shd w:val="clear" w:color="auto" w:fill="auto"/>
            <w:vAlign w:val="center"/>
          </w:tcPr>
          <w:p>
            <w:pPr>
              <w:overflowPunct w:val="0"/>
              <w:snapToGrid w:val="0"/>
              <w:jc w:val="center"/>
              <w:rPr>
                <w:rFonts w:ascii="Times New Roman" w:hAnsi="Times New Roman"/>
                <w:szCs w:val="21"/>
              </w:rPr>
            </w:pPr>
          </w:p>
        </w:tc>
        <w:tc>
          <w:tcPr>
            <w:tcW w:w="1443" w:type="dxa"/>
            <w:shd w:val="clear" w:color="auto" w:fill="FFFFFF"/>
            <w:vAlign w:val="center"/>
          </w:tcPr>
          <w:p>
            <w:pPr>
              <w:overflowPunct w:val="0"/>
              <w:snapToGrid w:val="0"/>
              <w:rPr>
                <w:rFonts w:ascii="Times New Roman" w:hAnsi="Times New Roman"/>
                <w:szCs w:val="21"/>
              </w:rPr>
            </w:pPr>
            <w:r>
              <w:rPr>
                <w:rFonts w:hint="eastAsia" w:ascii="Times New Roman" w:hAnsi="Times New Roman"/>
                <w:szCs w:val="21"/>
              </w:rPr>
              <w:t>76.风险防控工作（5）</w:t>
            </w:r>
          </w:p>
        </w:tc>
        <w:tc>
          <w:tcPr>
            <w:tcW w:w="4553" w:type="dxa"/>
            <w:vAlign w:val="center"/>
          </w:tcPr>
          <w:p>
            <w:pPr>
              <w:overflowPunct w:val="0"/>
              <w:snapToGrid w:val="0"/>
              <w:rPr>
                <w:rFonts w:ascii="Times New Roman" w:hAnsi="Times New Roman"/>
                <w:szCs w:val="21"/>
              </w:rPr>
            </w:pPr>
            <w:r>
              <w:rPr>
                <w:rFonts w:hint="eastAsia" w:ascii="Times New Roman" w:hAnsi="Times New Roman"/>
                <w:szCs w:val="21"/>
              </w:rPr>
              <w:t>（129）风险防控工作落实情况</w:t>
            </w:r>
          </w:p>
        </w:tc>
        <w:tc>
          <w:tcPr>
            <w:tcW w:w="814" w:type="dxa"/>
            <w:vAlign w:val="center"/>
          </w:tcPr>
          <w:p>
            <w:pPr>
              <w:snapToGrid w:val="0"/>
              <w:spacing w:line="280" w:lineRule="exact"/>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116" w:type="dxa"/>
            <w:vMerge w:val="continue"/>
            <w:shd w:val="clear" w:color="auto" w:fill="auto"/>
            <w:vAlign w:val="center"/>
          </w:tcPr>
          <w:p>
            <w:pPr>
              <w:overflowPunct w:val="0"/>
              <w:snapToGrid w:val="0"/>
              <w:jc w:val="center"/>
              <w:rPr>
                <w:rFonts w:ascii="Times New Roman" w:hAnsi="Times New Roman"/>
                <w:szCs w:val="21"/>
              </w:rPr>
            </w:pPr>
          </w:p>
        </w:tc>
        <w:tc>
          <w:tcPr>
            <w:tcW w:w="1370" w:type="dxa"/>
            <w:vMerge w:val="continue"/>
            <w:shd w:val="clear" w:color="auto" w:fill="auto"/>
            <w:vAlign w:val="center"/>
          </w:tcPr>
          <w:p>
            <w:pPr>
              <w:overflowPunct w:val="0"/>
              <w:snapToGrid w:val="0"/>
              <w:jc w:val="center"/>
              <w:rPr>
                <w:rFonts w:ascii="Times New Roman" w:hAnsi="Times New Roman"/>
                <w:szCs w:val="21"/>
              </w:rPr>
            </w:pPr>
          </w:p>
        </w:tc>
        <w:tc>
          <w:tcPr>
            <w:tcW w:w="1443" w:type="dxa"/>
            <w:shd w:val="clear" w:color="auto" w:fill="FFFFFF"/>
            <w:vAlign w:val="center"/>
          </w:tcPr>
          <w:p>
            <w:pPr>
              <w:overflowPunct w:val="0"/>
              <w:snapToGrid w:val="0"/>
              <w:rPr>
                <w:rFonts w:ascii="Times New Roman" w:hAnsi="Times New Roman"/>
                <w:szCs w:val="21"/>
              </w:rPr>
            </w:pPr>
            <w:r>
              <w:rPr>
                <w:rFonts w:hint="eastAsia" w:ascii="Times New Roman" w:hAnsi="Times New Roman"/>
                <w:szCs w:val="21"/>
              </w:rPr>
              <w:t>77.意识形态管理制度（5）</w:t>
            </w:r>
          </w:p>
        </w:tc>
        <w:tc>
          <w:tcPr>
            <w:tcW w:w="4553" w:type="dxa"/>
            <w:vAlign w:val="center"/>
          </w:tcPr>
          <w:p>
            <w:pPr>
              <w:overflowPunct w:val="0"/>
              <w:snapToGrid w:val="0"/>
              <w:rPr>
                <w:rFonts w:ascii="Times New Roman" w:hAnsi="Times New Roman"/>
                <w:szCs w:val="21"/>
              </w:rPr>
            </w:pPr>
            <w:r>
              <w:rPr>
                <w:rFonts w:hint="eastAsia" w:ascii="Times New Roman" w:hAnsi="Times New Roman"/>
                <w:szCs w:val="21"/>
              </w:rPr>
              <w:t>（130）建立意识形态管理制度情况</w:t>
            </w:r>
          </w:p>
        </w:tc>
        <w:tc>
          <w:tcPr>
            <w:tcW w:w="814" w:type="dxa"/>
            <w:vAlign w:val="center"/>
          </w:tcPr>
          <w:p>
            <w:pPr>
              <w:widowControl/>
              <w:snapToGrid w:val="0"/>
              <w:spacing w:line="280" w:lineRule="exact"/>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116" w:type="dxa"/>
            <w:vMerge w:val="continue"/>
            <w:shd w:val="clear" w:color="auto" w:fill="auto"/>
            <w:vAlign w:val="center"/>
          </w:tcPr>
          <w:p>
            <w:pPr>
              <w:overflowPunct w:val="0"/>
              <w:snapToGrid w:val="0"/>
              <w:jc w:val="center"/>
              <w:rPr>
                <w:rFonts w:ascii="Times New Roman" w:hAnsi="Times New Roman"/>
                <w:szCs w:val="21"/>
              </w:rPr>
            </w:pPr>
          </w:p>
        </w:tc>
        <w:tc>
          <w:tcPr>
            <w:tcW w:w="1370" w:type="dxa"/>
            <w:vMerge w:val="continue"/>
            <w:shd w:val="clear" w:color="auto" w:fill="auto"/>
            <w:vAlign w:val="center"/>
          </w:tcPr>
          <w:p>
            <w:pPr>
              <w:overflowPunct w:val="0"/>
              <w:snapToGrid w:val="0"/>
              <w:jc w:val="center"/>
              <w:rPr>
                <w:rFonts w:ascii="Times New Roman" w:hAnsi="Times New Roman"/>
                <w:szCs w:val="21"/>
              </w:rPr>
            </w:pPr>
          </w:p>
        </w:tc>
        <w:tc>
          <w:tcPr>
            <w:tcW w:w="1443" w:type="dxa"/>
            <w:shd w:val="clear" w:color="auto" w:fill="FFFFFF"/>
            <w:vAlign w:val="center"/>
          </w:tcPr>
          <w:p>
            <w:pPr>
              <w:overflowPunct w:val="0"/>
              <w:snapToGrid w:val="0"/>
              <w:rPr>
                <w:rFonts w:ascii="Times New Roman" w:hAnsi="Times New Roman"/>
                <w:szCs w:val="21"/>
              </w:rPr>
            </w:pPr>
            <w:r>
              <w:rPr>
                <w:rFonts w:hint="eastAsia" w:ascii="Times New Roman" w:hAnsi="Times New Roman"/>
                <w:szCs w:val="21"/>
              </w:rPr>
              <w:t>78.意识形态管理工作（5）</w:t>
            </w:r>
          </w:p>
        </w:tc>
        <w:tc>
          <w:tcPr>
            <w:tcW w:w="4553" w:type="dxa"/>
            <w:vAlign w:val="center"/>
          </w:tcPr>
          <w:p>
            <w:pPr>
              <w:overflowPunct w:val="0"/>
              <w:snapToGrid w:val="0"/>
              <w:rPr>
                <w:rFonts w:ascii="Times New Roman" w:hAnsi="Times New Roman"/>
                <w:szCs w:val="21"/>
              </w:rPr>
            </w:pPr>
            <w:r>
              <w:rPr>
                <w:rFonts w:hint="eastAsia" w:ascii="Times New Roman" w:hAnsi="Times New Roman"/>
                <w:szCs w:val="21"/>
              </w:rPr>
              <w:t>（131）意识形态管理工作落实情况</w:t>
            </w:r>
          </w:p>
        </w:tc>
        <w:tc>
          <w:tcPr>
            <w:tcW w:w="814" w:type="dxa"/>
            <w:vAlign w:val="center"/>
          </w:tcPr>
          <w:p>
            <w:pPr>
              <w:widowControl/>
              <w:snapToGrid w:val="0"/>
              <w:spacing w:line="280" w:lineRule="exact"/>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116" w:type="dxa"/>
            <w:vMerge w:val="continue"/>
            <w:shd w:val="clear" w:color="auto" w:fill="auto"/>
            <w:vAlign w:val="center"/>
          </w:tcPr>
          <w:p>
            <w:pPr>
              <w:overflowPunct w:val="0"/>
              <w:snapToGrid w:val="0"/>
              <w:jc w:val="center"/>
              <w:rPr>
                <w:rFonts w:ascii="Times New Roman" w:hAnsi="Times New Roman"/>
                <w:szCs w:val="21"/>
              </w:rPr>
            </w:pPr>
          </w:p>
        </w:tc>
        <w:tc>
          <w:tcPr>
            <w:tcW w:w="1370" w:type="dxa"/>
            <w:vMerge w:val="restart"/>
            <w:shd w:val="clear" w:color="auto" w:fill="auto"/>
            <w:vAlign w:val="center"/>
          </w:tcPr>
          <w:p>
            <w:pPr>
              <w:overflowPunct w:val="0"/>
              <w:snapToGrid w:val="0"/>
              <w:jc w:val="center"/>
              <w:rPr>
                <w:rFonts w:ascii="Times New Roman" w:hAnsi="Times New Roman"/>
                <w:szCs w:val="21"/>
              </w:rPr>
            </w:pPr>
            <w:r>
              <w:rPr>
                <w:rFonts w:hint="eastAsia" w:ascii="Times New Roman" w:hAnsi="Times New Roman"/>
                <w:szCs w:val="21"/>
              </w:rPr>
              <w:t>（二十八）生活垃圾分类（10）</w:t>
            </w:r>
          </w:p>
        </w:tc>
        <w:tc>
          <w:tcPr>
            <w:tcW w:w="1443" w:type="dxa"/>
            <w:vMerge w:val="restart"/>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79.生活</w:t>
            </w:r>
            <w:r>
              <w:rPr>
                <w:rFonts w:hint="eastAsia"/>
                <w:szCs w:val="21"/>
                <w:lang w:eastAsia="zh-CN"/>
              </w:rPr>
              <w:t>垃圾</w:t>
            </w:r>
            <w:r>
              <w:rPr>
                <w:rFonts w:hint="eastAsia" w:ascii="Times New Roman" w:hAnsi="Times New Roman"/>
                <w:szCs w:val="21"/>
              </w:rPr>
              <w:t>分类宣传引导（5）</w:t>
            </w:r>
          </w:p>
        </w:tc>
        <w:tc>
          <w:tcPr>
            <w:tcW w:w="4553" w:type="dxa"/>
            <w:vAlign w:val="center"/>
          </w:tcPr>
          <w:p>
            <w:pPr>
              <w:overflowPunct w:val="0"/>
              <w:snapToGrid w:val="0"/>
              <w:textAlignment w:val="center"/>
              <w:rPr>
                <w:rFonts w:ascii="Times New Roman" w:hAnsi="Times New Roman"/>
                <w:szCs w:val="21"/>
              </w:rPr>
            </w:pPr>
            <w:r>
              <w:rPr>
                <w:rFonts w:hint="eastAsia" w:ascii="Times New Roman" w:hAnsi="Times New Roman"/>
                <w:szCs w:val="21"/>
              </w:rPr>
              <w:t>（132）生活</w:t>
            </w:r>
            <w:r>
              <w:rPr>
                <w:rFonts w:hint="eastAsia"/>
                <w:szCs w:val="21"/>
                <w:lang w:eastAsia="zh-CN"/>
              </w:rPr>
              <w:t>垃圾</w:t>
            </w:r>
            <w:r>
              <w:rPr>
                <w:rFonts w:hint="eastAsia" w:ascii="Times New Roman" w:hAnsi="Times New Roman"/>
                <w:szCs w:val="21"/>
              </w:rPr>
              <w:t>分类宣传引导情况</w:t>
            </w:r>
          </w:p>
        </w:tc>
        <w:tc>
          <w:tcPr>
            <w:tcW w:w="814" w:type="dxa"/>
            <w:vAlign w:val="center"/>
          </w:tcPr>
          <w:p>
            <w:pPr>
              <w:widowControl/>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116" w:type="dxa"/>
            <w:vMerge w:val="continue"/>
            <w:shd w:val="clear" w:color="auto" w:fill="auto"/>
            <w:vAlign w:val="center"/>
          </w:tcPr>
          <w:p>
            <w:pPr>
              <w:overflowPunct w:val="0"/>
              <w:snapToGrid w:val="0"/>
              <w:jc w:val="center"/>
              <w:rPr>
                <w:rFonts w:ascii="Times New Roman" w:hAnsi="Times New Roman"/>
                <w:szCs w:val="21"/>
              </w:rPr>
            </w:pPr>
          </w:p>
        </w:tc>
        <w:tc>
          <w:tcPr>
            <w:tcW w:w="1370" w:type="dxa"/>
            <w:vMerge w:val="continue"/>
            <w:shd w:val="clear" w:color="auto" w:fill="auto"/>
            <w:vAlign w:val="center"/>
          </w:tcPr>
          <w:p>
            <w:pPr>
              <w:overflowPunct w:val="0"/>
              <w:snapToGrid w:val="0"/>
              <w:jc w:val="center"/>
              <w:rPr>
                <w:rFonts w:ascii="Times New Roman" w:hAnsi="Times New Roman"/>
                <w:szCs w:val="21"/>
              </w:rPr>
            </w:pPr>
          </w:p>
        </w:tc>
        <w:tc>
          <w:tcPr>
            <w:tcW w:w="1443" w:type="dxa"/>
            <w:vMerge w:val="continue"/>
            <w:shd w:val="clear" w:color="auto" w:fill="FFFFFF"/>
            <w:vAlign w:val="center"/>
          </w:tcPr>
          <w:p>
            <w:pPr>
              <w:overflowPunct w:val="0"/>
              <w:snapToGrid w:val="0"/>
              <w:jc w:val="center"/>
              <w:textAlignment w:val="center"/>
              <w:rPr>
                <w:rFonts w:ascii="Times New Roman" w:hAnsi="Times New Roman"/>
                <w:szCs w:val="21"/>
              </w:rPr>
            </w:pPr>
          </w:p>
        </w:tc>
        <w:tc>
          <w:tcPr>
            <w:tcW w:w="4553" w:type="dxa"/>
            <w:vAlign w:val="center"/>
          </w:tcPr>
          <w:p>
            <w:pPr>
              <w:overflowPunct w:val="0"/>
              <w:snapToGrid w:val="0"/>
              <w:textAlignment w:val="center"/>
              <w:rPr>
                <w:rFonts w:ascii="Times New Roman" w:hAnsi="Times New Roman"/>
                <w:szCs w:val="21"/>
              </w:rPr>
            </w:pPr>
            <w:r>
              <w:rPr>
                <w:rFonts w:hint="eastAsia" w:ascii="Times New Roman" w:hAnsi="Times New Roman"/>
                <w:szCs w:val="21"/>
              </w:rPr>
              <w:t>（133）生活</w:t>
            </w:r>
            <w:r>
              <w:rPr>
                <w:rFonts w:hint="eastAsia"/>
                <w:szCs w:val="21"/>
                <w:lang w:eastAsia="zh-CN"/>
              </w:rPr>
              <w:t>垃圾</w:t>
            </w:r>
            <w:r>
              <w:rPr>
                <w:rFonts w:hint="eastAsia" w:ascii="Times New Roman" w:hAnsi="Times New Roman"/>
                <w:szCs w:val="21"/>
              </w:rPr>
              <w:t>分类工作落实情况</w:t>
            </w:r>
          </w:p>
        </w:tc>
        <w:tc>
          <w:tcPr>
            <w:tcW w:w="814" w:type="dxa"/>
            <w:vAlign w:val="center"/>
          </w:tcPr>
          <w:p>
            <w:pPr>
              <w:widowControl/>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1116" w:type="dxa"/>
            <w:vMerge w:val="restart"/>
            <w:vAlign w:val="center"/>
          </w:tcPr>
          <w:p>
            <w:pPr>
              <w:overflowPunct w:val="0"/>
              <w:snapToGrid w:val="0"/>
              <w:jc w:val="center"/>
              <w:rPr>
                <w:rFonts w:ascii="Times New Roman" w:hAnsi="Times New Roman"/>
                <w:szCs w:val="21"/>
              </w:rPr>
            </w:pPr>
            <w:r>
              <w:rPr>
                <w:rFonts w:ascii="Times New Roman" w:hAnsi="Times New Roman"/>
                <w:szCs w:val="21"/>
              </w:rPr>
              <w:t>五、</w:t>
            </w:r>
          </w:p>
          <w:p>
            <w:pPr>
              <w:overflowPunct w:val="0"/>
              <w:snapToGrid w:val="0"/>
              <w:jc w:val="center"/>
              <w:rPr>
                <w:rFonts w:ascii="Times New Roman" w:hAnsi="Times New Roman"/>
                <w:szCs w:val="21"/>
              </w:rPr>
            </w:pPr>
            <w:r>
              <w:rPr>
                <w:rFonts w:hint="eastAsia" w:ascii="Times New Roman" w:hAnsi="Times New Roman"/>
                <w:szCs w:val="21"/>
              </w:rPr>
              <w:t>评价表彰及优化建设</w:t>
            </w:r>
            <w:r>
              <w:rPr>
                <w:rFonts w:ascii="Times New Roman" w:hAnsi="Times New Roman"/>
                <w:szCs w:val="21"/>
              </w:rPr>
              <w:t>（</w:t>
            </w:r>
            <w:r>
              <w:rPr>
                <w:rFonts w:hint="eastAsia" w:ascii="Times New Roman" w:hAnsi="Times New Roman"/>
                <w:szCs w:val="21"/>
              </w:rPr>
              <w:t>95</w:t>
            </w:r>
            <w:r>
              <w:rPr>
                <w:rFonts w:ascii="Times New Roman" w:hAnsi="Times New Roman"/>
                <w:szCs w:val="21"/>
              </w:rPr>
              <w:t>）</w:t>
            </w:r>
          </w:p>
        </w:tc>
        <w:tc>
          <w:tcPr>
            <w:tcW w:w="1370" w:type="dxa"/>
            <w:vMerge w:val="restart"/>
            <w:vAlign w:val="center"/>
          </w:tcPr>
          <w:p>
            <w:pPr>
              <w:overflowPunct w:val="0"/>
              <w:snapToGrid w:val="0"/>
              <w:jc w:val="center"/>
              <w:rPr>
                <w:rFonts w:ascii="Times New Roman" w:hAnsi="Times New Roman"/>
                <w:spacing w:val="-10"/>
                <w:szCs w:val="21"/>
              </w:rPr>
            </w:pPr>
            <w:r>
              <w:rPr>
                <w:rFonts w:ascii="Times New Roman" w:hAnsi="Times New Roman"/>
                <w:spacing w:val="-10"/>
                <w:szCs w:val="21"/>
              </w:rPr>
              <w:t>（</w:t>
            </w:r>
            <w:r>
              <w:rPr>
                <w:rFonts w:hint="eastAsia" w:ascii="Times New Roman" w:hAnsi="Times New Roman"/>
                <w:spacing w:val="-10"/>
                <w:szCs w:val="21"/>
              </w:rPr>
              <w:t>二十九</w:t>
            </w:r>
            <w:r>
              <w:rPr>
                <w:rFonts w:ascii="Times New Roman" w:hAnsi="Times New Roman"/>
                <w:spacing w:val="-10"/>
                <w:szCs w:val="21"/>
              </w:rPr>
              <w:t>）</w:t>
            </w:r>
          </w:p>
          <w:p>
            <w:pPr>
              <w:overflowPunct w:val="0"/>
              <w:snapToGrid w:val="0"/>
              <w:jc w:val="center"/>
              <w:rPr>
                <w:rFonts w:ascii="Times New Roman" w:hAnsi="Times New Roman"/>
                <w:szCs w:val="21"/>
              </w:rPr>
            </w:pPr>
            <w:r>
              <w:rPr>
                <w:rFonts w:ascii="Times New Roman" w:hAnsi="Times New Roman"/>
                <w:szCs w:val="21"/>
              </w:rPr>
              <w:t>公众</w:t>
            </w:r>
          </w:p>
          <w:p>
            <w:pPr>
              <w:overflowPunct w:val="0"/>
              <w:snapToGrid w:val="0"/>
              <w:jc w:val="center"/>
              <w:rPr>
                <w:rFonts w:ascii="Times New Roman" w:hAnsi="Times New Roman"/>
                <w:szCs w:val="21"/>
              </w:rPr>
            </w:pPr>
            <w:r>
              <w:rPr>
                <w:rFonts w:ascii="Times New Roman" w:hAnsi="Times New Roman"/>
                <w:szCs w:val="21"/>
              </w:rPr>
              <w:t>评价</w:t>
            </w:r>
          </w:p>
          <w:p>
            <w:pPr>
              <w:overflowPunct w:val="0"/>
              <w:snapToGrid w:val="0"/>
              <w:jc w:val="center"/>
              <w:rPr>
                <w:rFonts w:ascii="Times New Roman" w:hAnsi="Times New Roman"/>
                <w:spacing w:val="-10"/>
                <w:szCs w:val="21"/>
              </w:rPr>
            </w:pPr>
            <w:r>
              <w:rPr>
                <w:rFonts w:ascii="Times New Roman" w:hAnsi="Times New Roman"/>
                <w:szCs w:val="21"/>
              </w:rPr>
              <w:t>（1</w:t>
            </w:r>
            <w:r>
              <w:rPr>
                <w:rFonts w:hint="eastAsia" w:ascii="Times New Roman" w:hAnsi="Times New Roman"/>
                <w:szCs w:val="21"/>
              </w:rPr>
              <w:t>0</w:t>
            </w:r>
            <w:r>
              <w:rPr>
                <w:rFonts w:ascii="Times New Roman" w:hAnsi="Times New Roman"/>
                <w:szCs w:val="21"/>
              </w:rPr>
              <w:t>）</w:t>
            </w:r>
          </w:p>
        </w:tc>
        <w:tc>
          <w:tcPr>
            <w:tcW w:w="1443" w:type="dxa"/>
            <w:vAlign w:val="center"/>
          </w:tcPr>
          <w:p>
            <w:pPr>
              <w:overflowPunct w:val="0"/>
              <w:snapToGrid w:val="0"/>
              <w:rPr>
                <w:rFonts w:ascii="Times New Roman" w:hAnsi="Times New Roman"/>
                <w:szCs w:val="21"/>
              </w:rPr>
            </w:pPr>
            <w:r>
              <w:rPr>
                <w:rFonts w:hint="eastAsia" w:ascii="Times New Roman" w:hAnsi="Times New Roman"/>
                <w:szCs w:val="21"/>
              </w:rPr>
              <w:t>80</w:t>
            </w:r>
            <w:r>
              <w:rPr>
                <w:rFonts w:ascii="Times New Roman" w:hAnsi="Times New Roman"/>
                <w:szCs w:val="21"/>
              </w:rPr>
              <w:t>．媒体评价</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5</w:t>
            </w:r>
            <w:r>
              <w:rPr>
                <w:rFonts w:ascii="Times New Roman" w:hAnsi="Times New Roman"/>
                <w:szCs w:val="21"/>
              </w:rPr>
              <w:t>）</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134</w:t>
            </w:r>
            <w:r>
              <w:rPr>
                <w:rFonts w:ascii="Times New Roman" w:hAnsi="Times New Roman"/>
                <w:szCs w:val="21"/>
              </w:rPr>
              <w:t>）媒体综合评价。等次划分为“好”、“较好”、“一般”、“差”。</w:t>
            </w:r>
          </w:p>
        </w:tc>
        <w:tc>
          <w:tcPr>
            <w:tcW w:w="814" w:type="dxa"/>
            <w:vAlign w:val="center"/>
          </w:tcPr>
          <w:p>
            <w:pPr>
              <w:snapToGrid w:val="0"/>
              <w:spacing w:line="280" w:lineRule="exact"/>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Merge w:val="continue"/>
            <w:vAlign w:val="center"/>
          </w:tcPr>
          <w:p>
            <w:pPr>
              <w:overflowPunct w:val="0"/>
              <w:snapToGrid w:val="0"/>
              <w:rPr>
                <w:rFonts w:ascii="Times New Roman" w:hAnsi="Times New Roman"/>
                <w:szCs w:val="21"/>
              </w:rPr>
            </w:pPr>
          </w:p>
        </w:tc>
        <w:tc>
          <w:tcPr>
            <w:tcW w:w="1443" w:type="dxa"/>
            <w:vAlign w:val="center"/>
          </w:tcPr>
          <w:p>
            <w:pPr>
              <w:overflowPunct w:val="0"/>
              <w:snapToGrid w:val="0"/>
              <w:rPr>
                <w:rFonts w:ascii="Times New Roman" w:hAnsi="Times New Roman"/>
                <w:szCs w:val="21"/>
              </w:rPr>
            </w:pPr>
            <w:r>
              <w:rPr>
                <w:rFonts w:hint="eastAsia" w:ascii="Times New Roman" w:hAnsi="Times New Roman"/>
                <w:szCs w:val="21"/>
              </w:rPr>
              <w:t>81</w:t>
            </w:r>
            <w:r>
              <w:rPr>
                <w:rFonts w:ascii="Times New Roman" w:hAnsi="Times New Roman"/>
                <w:szCs w:val="21"/>
              </w:rPr>
              <w:t>．公益活动项目受益者评价</w:t>
            </w:r>
          </w:p>
          <w:p>
            <w:pPr>
              <w:overflowPunct w:val="0"/>
              <w:snapToGrid w:val="0"/>
              <w:jc w:val="center"/>
              <w:rPr>
                <w:rFonts w:ascii="Times New Roman" w:hAnsi="Times New Roman"/>
                <w:szCs w:val="21"/>
              </w:rPr>
            </w:pPr>
            <w:r>
              <w:rPr>
                <w:rFonts w:ascii="Times New Roman" w:hAnsi="Times New Roman"/>
                <w:szCs w:val="21"/>
              </w:rPr>
              <w:t>（5）</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135</w:t>
            </w:r>
            <w:r>
              <w:rPr>
                <w:rFonts w:ascii="Times New Roman" w:hAnsi="Times New Roman"/>
                <w:szCs w:val="21"/>
              </w:rPr>
              <w:t>）公益活动项目(含科普活动)受益者、志愿者综合评价。等次划分为“好”、“较好”、“一般”、“差”。</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Merge w:val="restart"/>
            <w:vAlign w:val="center"/>
          </w:tcPr>
          <w:p>
            <w:pPr>
              <w:overflowPunct w:val="0"/>
              <w:snapToGrid w:val="0"/>
              <w:jc w:val="center"/>
              <w:rPr>
                <w:rFonts w:ascii="Times New Roman" w:hAnsi="Times New Roman"/>
                <w:spacing w:val="-10"/>
                <w:szCs w:val="21"/>
              </w:rPr>
            </w:pPr>
            <w:r>
              <w:rPr>
                <w:rFonts w:ascii="Times New Roman" w:hAnsi="Times New Roman"/>
                <w:spacing w:val="-10"/>
                <w:szCs w:val="21"/>
              </w:rPr>
              <w:t>（</w:t>
            </w:r>
            <w:r>
              <w:rPr>
                <w:rFonts w:hint="eastAsia" w:ascii="Times New Roman" w:hAnsi="Times New Roman"/>
                <w:spacing w:val="-10"/>
                <w:szCs w:val="21"/>
              </w:rPr>
              <w:t>三十</w:t>
            </w:r>
            <w:r>
              <w:rPr>
                <w:rFonts w:ascii="Times New Roman" w:hAnsi="Times New Roman"/>
                <w:spacing w:val="-10"/>
                <w:szCs w:val="21"/>
              </w:rPr>
              <w:t>）</w:t>
            </w:r>
          </w:p>
          <w:p>
            <w:pPr>
              <w:overflowPunct w:val="0"/>
              <w:snapToGrid w:val="0"/>
              <w:jc w:val="center"/>
              <w:rPr>
                <w:rFonts w:ascii="Times New Roman" w:hAnsi="Times New Roman"/>
                <w:szCs w:val="21"/>
              </w:rPr>
            </w:pPr>
            <w:r>
              <w:rPr>
                <w:rFonts w:ascii="Times New Roman" w:hAnsi="Times New Roman"/>
                <w:szCs w:val="21"/>
              </w:rPr>
              <w:t>部门评价</w:t>
            </w:r>
          </w:p>
          <w:p>
            <w:pPr>
              <w:overflowPunct w:val="0"/>
              <w:snapToGrid w:val="0"/>
              <w:jc w:val="center"/>
              <w:rPr>
                <w:rFonts w:ascii="Times New Roman" w:hAnsi="Times New Roman"/>
                <w:spacing w:val="-10"/>
                <w:szCs w:val="21"/>
              </w:rPr>
            </w:pPr>
            <w:r>
              <w:rPr>
                <w:rFonts w:ascii="Times New Roman" w:hAnsi="Times New Roman"/>
                <w:szCs w:val="21"/>
              </w:rPr>
              <w:t>（</w:t>
            </w:r>
            <w:r>
              <w:rPr>
                <w:rFonts w:hint="eastAsia" w:ascii="Times New Roman" w:hAnsi="Times New Roman"/>
                <w:szCs w:val="21"/>
              </w:rPr>
              <w:t>20</w:t>
            </w:r>
            <w:r>
              <w:rPr>
                <w:rFonts w:ascii="Times New Roman" w:hAnsi="Times New Roman"/>
                <w:szCs w:val="21"/>
              </w:rPr>
              <w:t>）</w:t>
            </w:r>
          </w:p>
        </w:tc>
        <w:tc>
          <w:tcPr>
            <w:tcW w:w="1443" w:type="dxa"/>
            <w:vAlign w:val="center"/>
          </w:tcPr>
          <w:p>
            <w:pPr>
              <w:overflowPunct w:val="0"/>
              <w:snapToGrid w:val="0"/>
              <w:rPr>
                <w:rFonts w:ascii="Times New Roman" w:hAnsi="Times New Roman"/>
                <w:szCs w:val="21"/>
              </w:rPr>
            </w:pPr>
            <w:r>
              <w:rPr>
                <w:rFonts w:hint="eastAsia" w:ascii="Times New Roman" w:hAnsi="Times New Roman"/>
                <w:szCs w:val="21"/>
              </w:rPr>
              <w:t>82</w:t>
            </w:r>
            <w:r>
              <w:rPr>
                <w:rFonts w:ascii="Times New Roman" w:hAnsi="Times New Roman"/>
                <w:szCs w:val="21"/>
              </w:rPr>
              <w:t>．业务主管单位或相关职能部门评价</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5</w:t>
            </w:r>
            <w:r>
              <w:rPr>
                <w:rFonts w:ascii="Times New Roman" w:hAnsi="Times New Roman"/>
                <w:szCs w:val="21"/>
              </w:rPr>
              <w:t>）</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136</w:t>
            </w:r>
            <w:r>
              <w:rPr>
                <w:rFonts w:ascii="Times New Roman" w:hAnsi="Times New Roman"/>
                <w:szCs w:val="21"/>
              </w:rPr>
              <w:t>）业务主管单位（行业管理部门、业务指导单位）综合评价。等次划分为“好”、“较好”、“一般”，“差”。</w:t>
            </w:r>
          </w:p>
        </w:tc>
        <w:tc>
          <w:tcPr>
            <w:tcW w:w="814" w:type="dxa"/>
            <w:vAlign w:val="center"/>
          </w:tcPr>
          <w:p>
            <w:pPr>
              <w:snapToGrid w:val="0"/>
              <w:spacing w:line="280" w:lineRule="exact"/>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Merge w:val="continue"/>
            <w:vAlign w:val="center"/>
          </w:tcPr>
          <w:p>
            <w:pPr>
              <w:overflowPunct w:val="0"/>
              <w:snapToGrid w:val="0"/>
              <w:jc w:val="center"/>
              <w:rPr>
                <w:rFonts w:ascii="Times New Roman" w:hAnsi="Times New Roman"/>
                <w:spacing w:val="-10"/>
                <w:szCs w:val="21"/>
              </w:rPr>
            </w:pPr>
          </w:p>
        </w:tc>
        <w:tc>
          <w:tcPr>
            <w:tcW w:w="1443" w:type="dxa"/>
            <w:vAlign w:val="center"/>
          </w:tcPr>
          <w:p>
            <w:pPr>
              <w:overflowPunct w:val="0"/>
              <w:snapToGrid w:val="0"/>
              <w:rPr>
                <w:rFonts w:ascii="Times New Roman" w:hAnsi="Times New Roman"/>
                <w:szCs w:val="21"/>
              </w:rPr>
            </w:pPr>
            <w:r>
              <w:rPr>
                <w:rFonts w:hint="eastAsia" w:ascii="Times New Roman" w:hAnsi="Times New Roman"/>
                <w:szCs w:val="21"/>
              </w:rPr>
              <w:t>83</w:t>
            </w:r>
            <w:r>
              <w:rPr>
                <w:rFonts w:ascii="Times New Roman" w:hAnsi="Times New Roman"/>
                <w:szCs w:val="21"/>
              </w:rPr>
              <w:t>．登记管理机关评价</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10</w:t>
            </w:r>
            <w:r>
              <w:rPr>
                <w:rFonts w:ascii="Times New Roman" w:hAnsi="Times New Roman"/>
                <w:szCs w:val="21"/>
              </w:rPr>
              <w:t>）</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137</w:t>
            </w:r>
            <w:r>
              <w:rPr>
                <w:rFonts w:ascii="Times New Roman" w:hAnsi="Times New Roman"/>
                <w:szCs w:val="21"/>
              </w:rPr>
              <w:t>）登记管理机关综合评价。等次划分为“好”、“较好”、“一般”、“差”。</w:t>
            </w:r>
          </w:p>
        </w:tc>
        <w:tc>
          <w:tcPr>
            <w:tcW w:w="814" w:type="dxa"/>
            <w:vAlign w:val="center"/>
          </w:tcPr>
          <w:p>
            <w:pPr>
              <w:snapToGrid w:val="0"/>
              <w:spacing w:line="320" w:lineRule="exact"/>
              <w:jc w:val="center"/>
              <w:rPr>
                <w:rFonts w:ascii="Times New Roman" w:hAnsi="Times New Roman"/>
                <w:szCs w:val="21"/>
              </w:rPr>
            </w:pPr>
            <w:r>
              <w:rPr>
                <w:rFonts w:hint="eastAsia"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5"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Merge w:val="continue"/>
            <w:vAlign w:val="center"/>
          </w:tcPr>
          <w:p>
            <w:pPr>
              <w:overflowPunct w:val="0"/>
              <w:snapToGrid w:val="0"/>
              <w:rPr>
                <w:rFonts w:ascii="Times New Roman" w:hAnsi="Times New Roman"/>
                <w:szCs w:val="21"/>
              </w:rPr>
            </w:pPr>
          </w:p>
        </w:tc>
        <w:tc>
          <w:tcPr>
            <w:tcW w:w="1443" w:type="dxa"/>
            <w:vAlign w:val="center"/>
          </w:tcPr>
          <w:p>
            <w:pPr>
              <w:overflowPunct w:val="0"/>
              <w:snapToGrid w:val="0"/>
              <w:rPr>
                <w:rFonts w:ascii="Times New Roman" w:hAnsi="Times New Roman"/>
                <w:szCs w:val="21"/>
              </w:rPr>
            </w:pPr>
            <w:r>
              <w:rPr>
                <w:rFonts w:hint="eastAsia" w:ascii="Times New Roman" w:hAnsi="Times New Roman"/>
                <w:szCs w:val="21"/>
              </w:rPr>
              <w:t>84</w:t>
            </w:r>
            <w:r>
              <w:rPr>
                <w:rFonts w:ascii="Times New Roman" w:hAnsi="Times New Roman"/>
                <w:szCs w:val="21"/>
              </w:rPr>
              <w:t>．相关职能部门评价</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5</w:t>
            </w:r>
            <w:r>
              <w:rPr>
                <w:rFonts w:ascii="Times New Roman" w:hAnsi="Times New Roman"/>
                <w:szCs w:val="21"/>
              </w:rPr>
              <w:t>）</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138</w:t>
            </w:r>
            <w:r>
              <w:rPr>
                <w:rFonts w:ascii="Times New Roman" w:hAnsi="Times New Roman"/>
                <w:szCs w:val="21"/>
              </w:rPr>
              <w:t>）社会团体依照章程规定业务范围开展业务活动，涉及相关职能部门（或授权的组织）对本团体进行综合评价。等次划分为“好”、“较好”、“一般”，“差”。</w:t>
            </w:r>
          </w:p>
        </w:tc>
        <w:tc>
          <w:tcPr>
            <w:tcW w:w="814" w:type="dxa"/>
            <w:vAlign w:val="center"/>
          </w:tcPr>
          <w:p>
            <w:pPr>
              <w:snapToGrid w:val="0"/>
              <w:spacing w:line="320" w:lineRule="exact"/>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Merge w:val="restart"/>
            <w:vAlign w:val="center"/>
          </w:tcPr>
          <w:p>
            <w:pPr>
              <w:overflowPunct w:val="0"/>
              <w:snapToGrid w:val="0"/>
              <w:jc w:val="center"/>
              <w:rPr>
                <w:rFonts w:ascii="Times New Roman" w:hAnsi="Times New Roman"/>
                <w:spacing w:val="-10"/>
                <w:szCs w:val="21"/>
              </w:rPr>
            </w:pPr>
            <w:r>
              <w:rPr>
                <w:rFonts w:ascii="Times New Roman" w:hAnsi="Times New Roman"/>
                <w:spacing w:val="-10"/>
                <w:szCs w:val="21"/>
              </w:rPr>
              <w:t>（</w:t>
            </w:r>
            <w:r>
              <w:rPr>
                <w:rFonts w:hint="eastAsia" w:ascii="Times New Roman" w:hAnsi="Times New Roman"/>
                <w:spacing w:val="-10"/>
                <w:szCs w:val="21"/>
              </w:rPr>
              <w:t>三十一</w:t>
            </w:r>
            <w:r>
              <w:rPr>
                <w:rFonts w:ascii="Times New Roman" w:hAnsi="Times New Roman"/>
                <w:spacing w:val="-10"/>
                <w:szCs w:val="21"/>
              </w:rPr>
              <w:t>）</w:t>
            </w:r>
          </w:p>
          <w:p>
            <w:pPr>
              <w:overflowPunct w:val="0"/>
              <w:snapToGrid w:val="0"/>
              <w:jc w:val="center"/>
              <w:rPr>
                <w:rFonts w:ascii="Times New Roman" w:hAnsi="Times New Roman"/>
                <w:szCs w:val="21"/>
              </w:rPr>
            </w:pPr>
            <w:r>
              <w:rPr>
                <w:rFonts w:ascii="Times New Roman" w:hAnsi="Times New Roman"/>
                <w:szCs w:val="21"/>
              </w:rPr>
              <w:t>内部</w:t>
            </w:r>
          </w:p>
          <w:p>
            <w:pPr>
              <w:overflowPunct w:val="0"/>
              <w:snapToGrid w:val="0"/>
              <w:jc w:val="center"/>
              <w:rPr>
                <w:rFonts w:ascii="Times New Roman" w:hAnsi="Times New Roman"/>
                <w:szCs w:val="21"/>
              </w:rPr>
            </w:pPr>
            <w:r>
              <w:rPr>
                <w:rFonts w:ascii="Times New Roman" w:hAnsi="Times New Roman"/>
                <w:szCs w:val="21"/>
              </w:rPr>
              <w:t>评价</w:t>
            </w:r>
          </w:p>
          <w:p>
            <w:pPr>
              <w:overflowPunct w:val="0"/>
              <w:snapToGrid w:val="0"/>
              <w:jc w:val="center"/>
              <w:rPr>
                <w:rFonts w:ascii="Times New Roman" w:hAnsi="Times New Roman"/>
                <w:szCs w:val="21"/>
              </w:rPr>
            </w:pPr>
            <w:r>
              <w:rPr>
                <w:rFonts w:ascii="Times New Roman" w:hAnsi="Times New Roman"/>
                <w:szCs w:val="21"/>
              </w:rPr>
              <w:t>（15）</w:t>
            </w:r>
          </w:p>
        </w:tc>
        <w:tc>
          <w:tcPr>
            <w:tcW w:w="1443" w:type="dxa"/>
            <w:vAlign w:val="center"/>
          </w:tcPr>
          <w:p>
            <w:pPr>
              <w:overflowPunct w:val="0"/>
              <w:snapToGrid w:val="0"/>
              <w:rPr>
                <w:rFonts w:ascii="Times New Roman" w:hAnsi="Times New Roman"/>
                <w:szCs w:val="21"/>
              </w:rPr>
            </w:pPr>
            <w:r>
              <w:rPr>
                <w:rFonts w:hint="eastAsia" w:ascii="Times New Roman" w:hAnsi="Times New Roman"/>
                <w:szCs w:val="21"/>
              </w:rPr>
              <w:t>85</w:t>
            </w:r>
            <w:r>
              <w:rPr>
                <w:rFonts w:ascii="Times New Roman" w:hAnsi="Times New Roman"/>
                <w:szCs w:val="21"/>
              </w:rPr>
              <w:t>．会员评价</w:t>
            </w:r>
          </w:p>
          <w:p>
            <w:pPr>
              <w:overflowPunct w:val="0"/>
              <w:snapToGrid w:val="0"/>
              <w:jc w:val="center"/>
              <w:rPr>
                <w:rFonts w:ascii="Times New Roman" w:hAnsi="Times New Roman"/>
                <w:szCs w:val="21"/>
              </w:rPr>
            </w:pPr>
            <w:r>
              <w:rPr>
                <w:rFonts w:ascii="Times New Roman" w:hAnsi="Times New Roman"/>
                <w:szCs w:val="21"/>
              </w:rPr>
              <w:t>（5）</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139</w:t>
            </w:r>
            <w:r>
              <w:rPr>
                <w:rFonts w:ascii="Times New Roman" w:hAnsi="Times New Roman"/>
                <w:szCs w:val="21"/>
              </w:rPr>
              <w:t>）会员对本团体综合评价，包括对本团体会长（理事长）、秘书长及本团体整体工作评价。等次划分为“好”、“较好”、“一般”，“差”。</w:t>
            </w:r>
          </w:p>
        </w:tc>
        <w:tc>
          <w:tcPr>
            <w:tcW w:w="814" w:type="dxa"/>
            <w:vAlign w:val="center"/>
          </w:tcPr>
          <w:p>
            <w:pPr>
              <w:snapToGrid w:val="0"/>
              <w:spacing w:line="32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4"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Merge w:val="continue"/>
            <w:vAlign w:val="center"/>
          </w:tcPr>
          <w:p>
            <w:pPr>
              <w:overflowPunct w:val="0"/>
              <w:snapToGrid w:val="0"/>
              <w:jc w:val="center"/>
              <w:rPr>
                <w:rFonts w:ascii="Times New Roman" w:hAnsi="Times New Roman"/>
                <w:spacing w:val="-10"/>
                <w:szCs w:val="21"/>
              </w:rPr>
            </w:pPr>
          </w:p>
        </w:tc>
        <w:tc>
          <w:tcPr>
            <w:tcW w:w="1443" w:type="dxa"/>
            <w:vAlign w:val="center"/>
          </w:tcPr>
          <w:p>
            <w:pPr>
              <w:overflowPunct w:val="0"/>
              <w:snapToGrid w:val="0"/>
              <w:rPr>
                <w:rFonts w:ascii="Times New Roman" w:hAnsi="Times New Roman"/>
                <w:szCs w:val="21"/>
              </w:rPr>
            </w:pPr>
            <w:r>
              <w:rPr>
                <w:rFonts w:hint="eastAsia" w:ascii="Times New Roman" w:hAnsi="Times New Roman"/>
                <w:szCs w:val="21"/>
              </w:rPr>
              <w:t>86</w:t>
            </w:r>
            <w:r>
              <w:rPr>
                <w:rFonts w:ascii="Times New Roman" w:hAnsi="Times New Roman"/>
                <w:szCs w:val="21"/>
              </w:rPr>
              <w:t>．理事评价</w:t>
            </w:r>
          </w:p>
          <w:p>
            <w:pPr>
              <w:overflowPunct w:val="0"/>
              <w:snapToGrid w:val="0"/>
              <w:jc w:val="center"/>
              <w:rPr>
                <w:rFonts w:ascii="Times New Roman" w:hAnsi="Times New Roman"/>
                <w:szCs w:val="21"/>
              </w:rPr>
            </w:pPr>
            <w:r>
              <w:rPr>
                <w:rFonts w:ascii="Times New Roman" w:hAnsi="Times New Roman"/>
                <w:szCs w:val="21"/>
              </w:rPr>
              <w:t>（5）</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（1</w:t>
            </w:r>
            <w:r>
              <w:rPr>
                <w:rFonts w:hint="eastAsia" w:ascii="Times New Roman" w:hAnsi="Times New Roman"/>
                <w:szCs w:val="21"/>
              </w:rPr>
              <w:t>40</w:t>
            </w:r>
            <w:r>
              <w:rPr>
                <w:rFonts w:ascii="Times New Roman" w:hAnsi="Times New Roman"/>
                <w:szCs w:val="21"/>
              </w:rPr>
              <w:t>）理事会理事对本团体综合评价，包括对本团体会长（理事长）、秘书长及本团体整体工作评价。等次划分为“好”、“较好”、“一般”、“差”。</w:t>
            </w:r>
          </w:p>
        </w:tc>
        <w:tc>
          <w:tcPr>
            <w:tcW w:w="814" w:type="dxa"/>
            <w:vAlign w:val="center"/>
          </w:tcPr>
          <w:p>
            <w:pPr>
              <w:snapToGrid w:val="0"/>
              <w:spacing w:line="32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Merge w:val="continue"/>
            <w:vAlign w:val="center"/>
          </w:tcPr>
          <w:p>
            <w:pPr>
              <w:overflowPunct w:val="0"/>
              <w:snapToGrid w:val="0"/>
              <w:jc w:val="center"/>
              <w:rPr>
                <w:rFonts w:ascii="Times New Roman" w:hAnsi="Times New Roman"/>
                <w:spacing w:val="-10"/>
                <w:szCs w:val="21"/>
              </w:rPr>
            </w:pPr>
          </w:p>
        </w:tc>
        <w:tc>
          <w:tcPr>
            <w:tcW w:w="1443" w:type="dxa"/>
            <w:vAlign w:val="center"/>
          </w:tcPr>
          <w:p>
            <w:pPr>
              <w:overflowPunct w:val="0"/>
              <w:snapToGrid w:val="0"/>
              <w:rPr>
                <w:rFonts w:ascii="Times New Roman" w:hAnsi="Times New Roman"/>
                <w:szCs w:val="21"/>
              </w:rPr>
            </w:pPr>
            <w:r>
              <w:rPr>
                <w:rFonts w:hint="eastAsia" w:ascii="Times New Roman" w:hAnsi="Times New Roman"/>
                <w:szCs w:val="21"/>
              </w:rPr>
              <w:t>87</w:t>
            </w:r>
            <w:r>
              <w:rPr>
                <w:rFonts w:ascii="Times New Roman" w:hAnsi="Times New Roman"/>
                <w:szCs w:val="21"/>
              </w:rPr>
              <w:t>．员工评价</w:t>
            </w:r>
          </w:p>
          <w:p>
            <w:pPr>
              <w:overflowPunct w:val="0"/>
              <w:snapToGrid w:val="0"/>
              <w:jc w:val="center"/>
              <w:rPr>
                <w:rFonts w:ascii="Times New Roman" w:hAnsi="Times New Roman"/>
                <w:szCs w:val="21"/>
              </w:rPr>
            </w:pPr>
            <w:r>
              <w:rPr>
                <w:rFonts w:ascii="Times New Roman" w:hAnsi="Times New Roman"/>
                <w:szCs w:val="21"/>
              </w:rPr>
              <w:t>（5）</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（1</w:t>
            </w:r>
            <w:r>
              <w:rPr>
                <w:rFonts w:hint="eastAsia" w:ascii="Times New Roman" w:hAnsi="Times New Roman"/>
                <w:szCs w:val="21"/>
              </w:rPr>
              <w:t>41</w:t>
            </w:r>
            <w:r>
              <w:rPr>
                <w:rFonts w:ascii="Times New Roman" w:hAnsi="Times New Roman"/>
                <w:szCs w:val="21"/>
              </w:rPr>
              <w:t>）办事机构工作人员（含专兼职）对本团体综合评价，包括对本团体会长（理事长）、秘书长及本团体整体工作评价。等次划分为“好”、“较好”、“一般”、“差”。</w:t>
            </w:r>
          </w:p>
        </w:tc>
        <w:tc>
          <w:tcPr>
            <w:tcW w:w="814" w:type="dxa"/>
            <w:vAlign w:val="center"/>
          </w:tcPr>
          <w:p>
            <w:pPr>
              <w:snapToGrid w:val="0"/>
              <w:spacing w:line="32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Align w:val="center"/>
          </w:tcPr>
          <w:p>
            <w:pPr>
              <w:overflowPunct w:val="0"/>
              <w:snapToGrid w:val="0"/>
              <w:jc w:val="center"/>
              <w:rPr>
                <w:rFonts w:ascii="Times New Roman" w:hAnsi="Times New Roman"/>
                <w:spacing w:val="-10"/>
                <w:szCs w:val="21"/>
              </w:rPr>
            </w:pPr>
            <w:r>
              <w:rPr>
                <w:rFonts w:ascii="Times New Roman" w:hAnsi="Times New Roman"/>
                <w:spacing w:val="-10"/>
                <w:szCs w:val="21"/>
              </w:rPr>
              <w:t>（</w:t>
            </w:r>
            <w:r>
              <w:rPr>
                <w:rFonts w:hint="eastAsia" w:ascii="Times New Roman" w:hAnsi="Times New Roman"/>
                <w:spacing w:val="-10"/>
                <w:szCs w:val="21"/>
              </w:rPr>
              <w:t>三十二</w:t>
            </w:r>
            <w:r>
              <w:rPr>
                <w:rFonts w:ascii="Times New Roman" w:hAnsi="Times New Roman"/>
                <w:spacing w:val="-10"/>
                <w:szCs w:val="21"/>
              </w:rPr>
              <w:t>）</w:t>
            </w:r>
          </w:p>
          <w:p>
            <w:pPr>
              <w:overflowPunct w:val="0"/>
              <w:snapToGrid w:val="0"/>
              <w:jc w:val="center"/>
              <w:rPr>
                <w:rFonts w:ascii="Times New Roman" w:hAnsi="Times New Roman"/>
                <w:szCs w:val="21"/>
              </w:rPr>
            </w:pPr>
            <w:r>
              <w:rPr>
                <w:rFonts w:ascii="Times New Roman" w:hAnsi="Times New Roman"/>
                <w:szCs w:val="21"/>
              </w:rPr>
              <w:t>承接政府</w:t>
            </w:r>
          </w:p>
          <w:p>
            <w:pPr>
              <w:overflowPunct w:val="0"/>
              <w:snapToGrid w:val="0"/>
              <w:jc w:val="center"/>
              <w:rPr>
                <w:rFonts w:ascii="Times New Roman" w:hAnsi="Times New Roman"/>
                <w:szCs w:val="21"/>
              </w:rPr>
            </w:pPr>
            <w:r>
              <w:rPr>
                <w:rFonts w:ascii="Times New Roman" w:hAnsi="Times New Roman"/>
                <w:szCs w:val="21"/>
              </w:rPr>
              <w:t>职能</w:t>
            </w:r>
          </w:p>
          <w:p>
            <w:pPr>
              <w:overflowPunct w:val="0"/>
              <w:snapToGrid w:val="0"/>
              <w:jc w:val="center"/>
              <w:rPr>
                <w:rFonts w:ascii="Times New Roman" w:hAnsi="Times New Roman"/>
                <w:szCs w:val="21"/>
              </w:rPr>
            </w:pPr>
            <w:r>
              <w:rPr>
                <w:rFonts w:ascii="Times New Roman" w:hAnsi="Times New Roman"/>
                <w:szCs w:val="21"/>
              </w:rPr>
              <w:t>（15）</w:t>
            </w:r>
          </w:p>
        </w:tc>
        <w:tc>
          <w:tcPr>
            <w:tcW w:w="1443" w:type="dxa"/>
            <w:vAlign w:val="center"/>
          </w:tcPr>
          <w:p>
            <w:pPr>
              <w:overflowPunct w:val="0"/>
              <w:snapToGrid w:val="0"/>
              <w:rPr>
                <w:rFonts w:ascii="Times New Roman" w:hAnsi="Times New Roman"/>
                <w:szCs w:val="21"/>
              </w:rPr>
            </w:pPr>
            <w:r>
              <w:rPr>
                <w:rFonts w:hint="eastAsia" w:ascii="Times New Roman" w:hAnsi="Times New Roman"/>
                <w:szCs w:val="21"/>
              </w:rPr>
              <w:t>88</w:t>
            </w:r>
            <w:r>
              <w:rPr>
                <w:rFonts w:ascii="Times New Roman" w:hAnsi="Times New Roman"/>
                <w:szCs w:val="21"/>
              </w:rPr>
              <w:t>．承接部门委托转移购买职能事项</w:t>
            </w:r>
          </w:p>
          <w:p>
            <w:pPr>
              <w:overflowPunct w:val="0"/>
              <w:snapToGrid w:val="0"/>
              <w:jc w:val="center"/>
              <w:rPr>
                <w:rFonts w:ascii="Times New Roman" w:hAnsi="Times New Roman"/>
                <w:szCs w:val="21"/>
              </w:rPr>
            </w:pPr>
            <w:r>
              <w:rPr>
                <w:rFonts w:ascii="Times New Roman" w:hAnsi="Times New Roman"/>
                <w:szCs w:val="21"/>
              </w:rPr>
              <w:t>（15）</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142</w:t>
            </w:r>
            <w:r>
              <w:rPr>
                <w:rFonts w:ascii="Times New Roman" w:hAnsi="Times New Roman"/>
                <w:szCs w:val="21"/>
              </w:rPr>
              <w:t>）承接政府部门委托事项，或承接政府部门转移职能事项，或承接政府部门购买社会公共服务项目，并全面实施完成。</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restart"/>
            <w:vAlign w:val="center"/>
          </w:tcPr>
          <w:p>
            <w:pPr>
              <w:overflowPunct w:val="0"/>
              <w:snapToGrid w:val="0"/>
              <w:jc w:val="center"/>
              <w:rPr>
                <w:rFonts w:ascii="Times New Roman" w:hAnsi="Times New Roman"/>
                <w:szCs w:val="21"/>
              </w:rPr>
            </w:pPr>
            <w:r>
              <w:rPr>
                <w:rFonts w:ascii="Times New Roman" w:hAnsi="Times New Roman"/>
                <w:szCs w:val="21"/>
              </w:rPr>
              <w:t>五、</w:t>
            </w:r>
          </w:p>
          <w:p>
            <w:pPr>
              <w:overflowPunct w:val="0"/>
              <w:snapToGrid w:val="0"/>
              <w:jc w:val="center"/>
              <w:rPr>
                <w:rFonts w:ascii="Times New Roman" w:hAnsi="Times New Roman"/>
                <w:szCs w:val="21"/>
              </w:rPr>
            </w:pPr>
            <w:r>
              <w:rPr>
                <w:rFonts w:hint="eastAsia" w:ascii="Times New Roman" w:hAnsi="Times New Roman"/>
                <w:szCs w:val="21"/>
              </w:rPr>
              <w:t>评价表彰及优化建设</w:t>
            </w:r>
            <w:r>
              <w:rPr>
                <w:rFonts w:ascii="Times New Roman" w:hAnsi="Times New Roman"/>
                <w:szCs w:val="21"/>
              </w:rPr>
              <w:t>（</w:t>
            </w:r>
            <w:r>
              <w:rPr>
                <w:rFonts w:hint="eastAsia" w:ascii="Times New Roman" w:hAnsi="Times New Roman"/>
                <w:szCs w:val="21"/>
              </w:rPr>
              <w:t>95</w:t>
            </w:r>
            <w:r>
              <w:rPr>
                <w:rFonts w:ascii="Times New Roman" w:hAnsi="Times New Roman"/>
                <w:szCs w:val="21"/>
              </w:rPr>
              <w:t>）</w:t>
            </w:r>
          </w:p>
        </w:tc>
        <w:tc>
          <w:tcPr>
            <w:tcW w:w="1370" w:type="dxa"/>
            <w:vMerge w:val="restart"/>
            <w:vAlign w:val="center"/>
          </w:tcPr>
          <w:p>
            <w:pPr>
              <w:overflowPunct w:val="0"/>
              <w:snapToGrid w:val="0"/>
              <w:jc w:val="center"/>
              <w:rPr>
                <w:rFonts w:ascii="Times New Roman" w:hAnsi="Times New Roman"/>
                <w:spacing w:val="-10"/>
                <w:szCs w:val="21"/>
              </w:rPr>
            </w:pPr>
            <w:r>
              <w:rPr>
                <w:rFonts w:ascii="Times New Roman" w:hAnsi="Times New Roman"/>
                <w:spacing w:val="-10"/>
                <w:szCs w:val="21"/>
              </w:rPr>
              <w:t>（</w:t>
            </w:r>
            <w:r>
              <w:rPr>
                <w:rFonts w:hint="eastAsia" w:ascii="Times New Roman" w:hAnsi="Times New Roman"/>
                <w:spacing w:val="-10"/>
                <w:szCs w:val="21"/>
              </w:rPr>
              <w:t>三十三</w:t>
            </w:r>
            <w:r>
              <w:rPr>
                <w:rFonts w:ascii="Times New Roman" w:hAnsi="Times New Roman"/>
                <w:spacing w:val="-10"/>
                <w:szCs w:val="21"/>
              </w:rPr>
              <w:t>）</w:t>
            </w:r>
          </w:p>
          <w:p>
            <w:pPr>
              <w:overflowPunct w:val="0"/>
              <w:snapToGrid w:val="0"/>
              <w:jc w:val="center"/>
              <w:rPr>
                <w:rFonts w:ascii="Times New Roman" w:hAnsi="Times New Roman"/>
                <w:szCs w:val="21"/>
              </w:rPr>
            </w:pPr>
            <w:r>
              <w:rPr>
                <w:rFonts w:ascii="Times New Roman" w:hAnsi="Times New Roman"/>
                <w:szCs w:val="21"/>
              </w:rPr>
              <w:t>专项</w:t>
            </w:r>
          </w:p>
          <w:p>
            <w:pPr>
              <w:overflowPunct w:val="0"/>
              <w:snapToGrid w:val="0"/>
              <w:jc w:val="center"/>
              <w:rPr>
                <w:rFonts w:ascii="Times New Roman" w:hAnsi="Times New Roman"/>
                <w:szCs w:val="21"/>
              </w:rPr>
            </w:pPr>
            <w:r>
              <w:rPr>
                <w:rFonts w:ascii="Times New Roman" w:hAnsi="Times New Roman"/>
                <w:szCs w:val="21"/>
              </w:rPr>
              <w:t>公益</w:t>
            </w:r>
          </w:p>
          <w:p>
            <w:pPr>
              <w:overflowPunct w:val="0"/>
              <w:snapToGrid w:val="0"/>
              <w:jc w:val="center"/>
              <w:rPr>
                <w:rFonts w:ascii="Times New Roman" w:hAnsi="Times New Roman"/>
                <w:szCs w:val="21"/>
              </w:rPr>
            </w:pPr>
            <w:r>
              <w:rPr>
                <w:rFonts w:ascii="Times New Roman" w:hAnsi="Times New Roman"/>
                <w:szCs w:val="21"/>
              </w:rPr>
              <w:t>（20）</w:t>
            </w:r>
          </w:p>
        </w:tc>
        <w:tc>
          <w:tcPr>
            <w:tcW w:w="1443" w:type="dxa"/>
            <w:vAlign w:val="center"/>
          </w:tcPr>
          <w:p>
            <w:pPr>
              <w:overflowPunct w:val="0"/>
              <w:snapToGrid w:val="0"/>
              <w:rPr>
                <w:rFonts w:ascii="Times New Roman" w:hAnsi="Times New Roman"/>
                <w:szCs w:val="21"/>
              </w:rPr>
            </w:pPr>
            <w:r>
              <w:rPr>
                <w:rFonts w:hint="eastAsia" w:ascii="Times New Roman" w:hAnsi="Times New Roman"/>
                <w:szCs w:val="21"/>
              </w:rPr>
              <w:t>89</w:t>
            </w:r>
            <w:r>
              <w:rPr>
                <w:rFonts w:ascii="Times New Roman" w:hAnsi="Times New Roman"/>
                <w:szCs w:val="21"/>
              </w:rPr>
              <w:t>．专项社会公益活动</w:t>
            </w:r>
          </w:p>
          <w:p>
            <w:pPr>
              <w:overflowPunct w:val="0"/>
              <w:snapToGrid w:val="0"/>
              <w:jc w:val="center"/>
              <w:rPr>
                <w:rFonts w:ascii="Times New Roman" w:hAnsi="Times New Roman"/>
                <w:szCs w:val="21"/>
              </w:rPr>
            </w:pPr>
            <w:r>
              <w:rPr>
                <w:rFonts w:ascii="Times New Roman" w:hAnsi="Times New Roman"/>
                <w:szCs w:val="21"/>
              </w:rPr>
              <w:t>（10）</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（1</w:t>
            </w:r>
            <w:r>
              <w:rPr>
                <w:rFonts w:hint="eastAsia" w:ascii="Times New Roman" w:hAnsi="Times New Roman"/>
                <w:szCs w:val="21"/>
              </w:rPr>
              <w:t>43</w:t>
            </w:r>
            <w:r>
              <w:rPr>
                <w:rFonts w:ascii="Times New Roman" w:hAnsi="Times New Roman"/>
                <w:szCs w:val="21"/>
              </w:rPr>
              <w:t>）有组织实施专项社会公益活动项目及成效。</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Merge w:val="continue"/>
            <w:vAlign w:val="center"/>
          </w:tcPr>
          <w:p>
            <w:pPr>
              <w:overflowPunct w:val="0"/>
              <w:snapToGrid w:val="0"/>
              <w:jc w:val="center"/>
              <w:rPr>
                <w:rFonts w:ascii="Times New Roman" w:hAnsi="Times New Roman"/>
                <w:spacing w:val="-10"/>
                <w:szCs w:val="21"/>
              </w:rPr>
            </w:pPr>
          </w:p>
        </w:tc>
        <w:tc>
          <w:tcPr>
            <w:tcW w:w="1443" w:type="dxa"/>
            <w:vAlign w:val="center"/>
          </w:tcPr>
          <w:p>
            <w:pPr>
              <w:overflowPunct w:val="0"/>
              <w:snapToGrid w:val="0"/>
              <w:rPr>
                <w:rFonts w:ascii="Times New Roman" w:hAnsi="Times New Roman"/>
                <w:szCs w:val="21"/>
              </w:rPr>
            </w:pPr>
            <w:r>
              <w:rPr>
                <w:rFonts w:hint="eastAsia" w:ascii="Times New Roman" w:hAnsi="Times New Roman"/>
                <w:szCs w:val="21"/>
              </w:rPr>
              <w:t>90</w:t>
            </w:r>
            <w:r>
              <w:rPr>
                <w:rFonts w:ascii="Times New Roman" w:hAnsi="Times New Roman"/>
                <w:szCs w:val="21"/>
              </w:rPr>
              <w:t>．公益项目运作规范</w:t>
            </w:r>
          </w:p>
          <w:p>
            <w:pPr>
              <w:overflowPunct w:val="0"/>
              <w:snapToGrid w:val="0"/>
              <w:jc w:val="center"/>
              <w:rPr>
                <w:rFonts w:ascii="Times New Roman" w:hAnsi="Times New Roman"/>
                <w:szCs w:val="21"/>
              </w:rPr>
            </w:pPr>
            <w:r>
              <w:rPr>
                <w:rFonts w:ascii="Times New Roman" w:hAnsi="Times New Roman"/>
                <w:szCs w:val="21"/>
              </w:rPr>
              <w:t>（5）</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（1</w:t>
            </w:r>
            <w:r>
              <w:rPr>
                <w:rFonts w:hint="eastAsia" w:ascii="Times New Roman" w:hAnsi="Times New Roman"/>
                <w:szCs w:val="21"/>
              </w:rPr>
              <w:t>44</w:t>
            </w:r>
            <w:r>
              <w:rPr>
                <w:rFonts w:ascii="Times New Roman" w:hAnsi="Times New Roman"/>
                <w:szCs w:val="21"/>
              </w:rPr>
              <w:t>）获得公益性捐赠税前扣除票据使用资格，每项公益活动项目运作符合相关规范要求（包括项目公益性，项目选择公平性，项目论证、计划及报批情况，项目符合章程规定的业务范围，项目管理、监督及反馈机制情况，项目总结和评估情况等）。</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Merge w:val="continue"/>
            <w:vAlign w:val="center"/>
          </w:tcPr>
          <w:p>
            <w:pPr>
              <w:overflowPunct w:val="0"/>
              <w:snapToGrid w:val="0"/>
              <w:jc w:val="center"/>
              <w:rPr>
                <w:rFonts w:ascii="Times New Roman" w:hAnsi="Times New Roman"/>
                <w:spacing w:val="-10"/>
                <w:szCs w:val="21"/>
              </w:rPr>
            </w:pPr>
          </w:p>
        </w:tc>
        <w:tc>
          <w:tcPr>
            <w:tcW w:w="1443" w:type="dxa"/>
            <w:vAlign w:val="center"/>
          </w:tcPr>
          <w:p>
            <w:pPr>
              <w:overflowPunct w:val="0"/>
              <w:snapToGrid w:val="0"/>
              <w:rPr>
                <w:rFonts w:ascii="Times New Roman" w:hAnsi="Times New Roman"/>
                <w:szCs w:val="21"/>
              </w:rPr>
            </w:pPr>
            <w:r>
              <w:rPr>
                <w:rFonts w:hint="eastAsia" w:ascii="Times New Roman" w:hAnsi="Times New Roman"/>
                <w:szCs w:val="21"/>
              </w:rPr>
              <w:t>91</w:t>
            </w:r>
            <w:r>
              <w:rPr>
                <w:rFonts w:ascii="Times New Roman" w:hAnsi="Times New Roman"/>
                <w:szCs w:val="21"/>
              </w:rPr>
              <w:t>．承办捐赠项目的公益活动支出</w:t>
            </w:r>
          </w:p>
          <w:p>
            <w:pPr>
              <w:overflowPunct w:val="0"/>
              <w:snapToGrid w:val="0"/>
              <w:jc w:val="center"/>
              <w:rPr>
                <w:rFonts w:ascii="Times New Roman" w:hAnsi="Times New Roman"/>
                <w:szCs w:val="21"/>
              </w:rPr>
            </w:pPr>
            <w:r>
              <w:rPr>
                <w:rFonts w:ascii="Times New Roman" w:hAnsi="Times New Roman"/>
                <w:szCs w:val="21"/>
              </w:rPr>
              <w:t>（5）</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（1</w:t>
            </w:r>
            <w:r>
              <w:rPr>
                <w:rFonts w:hint="eastAsia" w:ascii="Times New Roman" w:hAnsi="Times New Roman"/>
                <w:szCs w:val="21"/>
              </w:rPr>
              <w:t>45</w:t>
            </w:r>
            <w:r>
              <w:rPr>
                <w:rFonts w:ascii="Times New Roman" w:hAnsi="Times New Roman"/>
                <w:szCs w:val="21"/>
              </w:rPr>
              <w:t>）获得公益性捐赠税前扣除票据使用资格，接受捐赠款物的使用符合捐赠者意愿，未发生有失公平的关联方交易，连续3年每年用于公益活动的支出不低于上年总收入的70%，同时需达到当年总支出的50%以上。</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16" w:type="dxa"/>
            <w:vMerge w:val="continue"/>
            <w:vAlign w:val="center"/>
          </w:tcPr>
          <w:p>
            <w:pPr>
              <w:overflowPunct w:val="0"/>
              <w:snapToGrid w:val="0"/>
              <w:jc w:val="center"/>
              <w:rPr>
                <w:rFonts w:ascii="Times New Roman" w:hAnsi="Times New Roman"/>
                <w:szCs w:val="21"/>
              </w:rPr>
            </w:pPr>
          </w:p>
        </w:tc>
        <w:tc>
          <w:tcPr>
            <w:tcW w:w="1370" w:type="dxa"/>
            <w:vAlign w:val="center"/>
          </w:tcPr>
          <w:p>
            <w:pPr>
              <w:overflowPunct w:val="0"/>
              <w:snapToGrid w:val="0"/>
              <w:rPr>
                <w:rFonts w:ascii="Times New Roman" w:hAnsi="Times New Roman"/>
                <w:szCs w:val="21"/>
              </w:rPr>
            </w:pPr>
            <w:r>
              <w:rPr>
                <w:rFonts w:ascii="Times New Roman" w:hAnsi="Times New Roman"/>
                <w:szCs w:val="21"/>
              </w:rPr>
              <w:t>（三十</w:t>
            </w:r>
            <w:r>
              <w:rPr>
                <w:rFonts w:hint="eastAsia" w:ascii="Times New Roman" w:hAnsi="Times New Roman"/>
                <w:szCs w:val="21"/>
              </w:rPr>
              <w:t>四</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获奖</w:t>
            </w:r>
          </w:p>
          <w:p>
            <w:pPr>
              <w:overflowPunct w:val="0"/>
              <w:snapToGrid w:val="0"/>
              <w:jc w:val="center"/>
              <w:rPr>
                <w:rFonts w:ascii="Times New Roman" w:hAnsi="Times New Roman"/>
                <w:szCs w:val="21"/>
              </w:rPr>
            </w:pPr>
            <w:r>
              <w:rPr>
                <w:rFonts w:ascii="Times New Roman" w:hAnsi="Times New Roman"/>
                <w:szCs w:val="21"/>
              </w:rPr>
              <w:t>表彰</w:t>
            </w:r>
          </w:p>
          <w:p>
            <w:pPr>
              <w:overflowPunct w:val="0"/>
              <w:snapToGrid w:val="0"/>
              <w:jc w:val="center"/>
              <w:rPr>
                <w:rFonts w:ascii="Times New Roman" w:hAnsi="Times New Roman"/>
                <w:szCs w:val="21"/>
              </w:rPr>
            </w:pPr>
            <w:r>
              <w:rPr>
                <w:rFonts w:ascii="Times New Roman" w:hAnsi="Times New Roman"/>
                <w:szCs w:val="21"/>
              </w:rPr>
              <w:t>（15）</w:t>
            </w:r>
          </w:p>
        </w:tc>
        <w:tc>
          <w:tcPr>
            <w:tcW w:w="1443" w:type="dxa"/>
            <w:vAlign w:val="center"/>
          </w:tcPr>
          <w:p>
            <w:pPr>
              <w:overflowPunct w:val="0"/>
              <w:snapToGrid w:val="0"/>
              <w:rPr>
                <w:rFonts w:ascii="Times New Roman" w:hAnsi="Times New Roman"/>
                <w:szCs w:val="21"/>
              </w:rPr>
            </w:pPr>
            <w:r>
              <w:rPr>
                <w:rFonts w:hint="eastAsia" w:ascii="Times New Roman" w:hAnsi="Times New Roman"/>
                <w:szCs w:val="21"/>
              </w:rPr>
              <w:t>92</w:t>
            </w:r>
            <w:r>
              <w:rPr>
                <w:rFonts w:ascii="Times New Roman" w:hAnsi="Times New Roman"/>
                <w:szCs w:val="21"/>
              </w:rPr>
              <w:t>．获表彰奖励</w:t>
            </w:r>
          </w:p>
          <w:p>
            <w:pPr>
              <w:overflowPunct w:val="0"/>
              <w:snapToGrid w:val="0"/>
              <w:jc w:val="center"/>
              <w:rPr>
                <w:rFonts w:ascii="Times New Roman" w:hAnsi="Times New Roman"/>
                <w:szCs w:val="21"/>
              </w:rPr>
            </w:pPr>
            <w:r>
              <w:rPr>
                <w:rFonts w:ascii="Times New Roman" w:hAnsi="Times New Roman"/>
                <w:szCs w:val="21"/>
              </w:rPr>
              <w:t>（15）</w:t>
            </w:r>
          </w:p>
        </w:tc>
        <w:tc>
          <w:tcPr>
            <w:tcW w:w="4553" w:type="dxa"/>
            <w:vAlign w:val="center"/>
          </w:tcPr>
          <w:p>
            <w:pPr>
              <w:overflowPunct w:val="0"/>
              <w:snapToGrid w:val="0"/>
              <w:jc w:val="left"/>
              <w:rPr>
                <w:rFonts w:ascii="Times New Roman" w:hAnsi="Times New Roman"/>
                <w:szCs w:val="21"/>
              </w:rPr>
            </w:pPr>
            <w:r>
              <w:rPr>
                <w:rFonts w:ascii="Times New Roman" w:hAnsi="Times New Roman"/>
                <w:szCs w:val="21"/>
              </w:rPr>
              <w:t>（1</w:t>
            </w:r>
            <w:r>
              <w:rPr>
                <w:rFonts w:hint="eastAsia" w:ascii="Times New Roman" w:hAnsi="Times New Roman"/>
                <w:szCs w:val="21"/>
              </w:rPr>
              <w:t>46</w:t>
            </w:r>
            <w:r>
              <w:rPr>
                <w:rFonts w:ascii="Times New Roman" w:hAnsi="Times New Roman"/>
                <w:szCs w:val="21"/>
              </w:rPr>
              <w:t>）获得国家、省市、</w:t>
            </w:r>
            <w:r>
              <w:rPr>
                <w:rFonts w:hint="eastAsia" w:ascii="Times New Roman" w:hAnsi="Times New Roman"/>
                <w:szCs w:val="21"/>
                <w:lang w:eastAsia="zh-CN"/>
              </w:rPr>
              <w:t>区县、</w:t>
            </w:r>
            <w:r>
              <w:rPr>
                <w:rFonts w:ascii="Times New Roman" w:hAnsi="Times New Roman"/>
                <w:szCs w:val="21"/>
              </w:rPr>
              <w:t>市级部门</w:t>
            </w:r>
            <w:r>
              <w:rPr>
                <w:rFonts w:hint="eastAsia" w:ascii="Times New Roman" w:hAnsi="Times New Roman"/>
                <w:szCs w:val="21"/>
                <w:lang w:eastAsia="zh-CN"/>
              </w:rPr>
              <w:t>、区级部门</w:t>
            </w:r>
            <w:r>
              <w:rPr>
                <w:rFonts w:ascii="Times New Roman" w:hAnsi="Times New Roman"/>
                <w:szCs w:val="21"/>
              </w:rPr>
              <w:t>等各层级的表彰奖励。</w:t>
            </w:r>
          </w:p>
        </w:tc>
        <w:tc>
          <w:tcPr>
            <w:tcW w:w="814" w:type="dxa"/>
            <w:vAlign w:val="center"/>
          </w:tcPr>
          <w:p>
            <w:pPr>
              <w:snapToGrid w:val="0"/>
              <w:spacing w:line="280" w:lineRule="exact"/>
              <w:jc w:val="center"/>
              <w:rPr>
                <w:rFonts w:ascii="Times New Roman" w:hAnsi="Times New Roman"/>
                <w:szCs w:val="21"/>
              </w:rPr>
            </w:pPr>
            <w:r>
              <w:rPr>
                <w:rFonts w:ascii="Times New Roman" w:hAnsi="Times New Roman"/>
                <w:szCs w:val="21"/>
              </w:rPr>
              <w:t>15</w:t>
            </w:r>
          </w:p>
        </w:tc>
      </w:tr>
    </w:tbl>
    <w:p>
      <w:pPr>
        <w:snapToGrid w:val="0"/>
        <w:spacing w:line="520" w:lineRule="exact"/>
        <w:rPr>
          <w:rFonts w:ascii="Times New Roman" w:hAnsi="Times New Roman" w:eastAsia="方正仿宋_GBK"/>
          <w:color w:val="000000"/>
          <w:spacing w:val="360"/>
          <w:sz w:val="32"/>
          <w:szCs w:val="32"/>
        </w:rPr>
      </w:pPr>
    </w:p>
    <w:p>
      <w:pPr>
        <w:snapToGrid w:val="0"/>
        <w:spacing w:line="520" w:lineRule="exact"/>
        <w:ind w:firstLine="2080" w:firstLineChars="200"/>
        <w:rPr>
          <w:rFonts w:ascii="Times New Roman" w:hAnsi="Times New Roman" w:eastAsia="方正仿宋_GBK"/>
          <w:color w:val="000000"/>
          <w:spacing w:val="360"/>
          <w:sz w:val="32"/>
          <w:szCs w:val="32"/>
        </w:rPr>
      </w:pPr>
    </w:p>
    <w:p>
      <w:pPr>
        <w:snapToGrid w:val="0"/>
        <w:spacing w:line="520" w:lineRule="exact"/>
        <w:jc w:val="center"/>
        <w:rPr>
          <w:rFonts w:ascii="Times New Roman" w:hAnsi="Times New Roman" w:eastAsia="方正小标宋_GBK"/>
          <w:bCs/>
          <w:sz w:val="44"/>
          <w:szCs w:val="44"/>
        </w:rPr>
      </w:pPr>
      <w:r>
        <w:rPr>
          <w:rFonts w:ascii="Times New Roman" w:hAnsi="Times New Roman" w:eastAsia="方正黑体_GBK"/>
          <w:color w:val="000000"/>
          <w:spacing w:val="360"/>
          <w:sz w:val="32"/>
          <w:szCs w:val="32"/>
        </w:rPr>
        <w:br w:type="page"/>
      </w:r>
      <w:r>
        <w:rPr>
          <w:rFonts w:ascii="Times New Roman" w:hAnsi="Times New Roman" w:eastAsia="方正小标宋_GBK"/>
          <w:bCs/>
          <w:sz w:val="44"/>
          <w:szCs w:val="44"/>
        </w:rPr>
        <w:t>全</w:t>
      </w:r>
      <w:r>
        <w:rPr>
          <w:rFonts w:hint="eastAsia" w:ascii="Times New Roman" w:hAnsi="Times New Roman" w:eastAsia="方正小标宋_GBK"/>
          <w:bCs/>
          <w:sz w:val="44"/>
          <w:szCs w:val="44"/>
          <w:lang w:eastAsia="zh-CN"/>
        </w:rPr>
        <w:t>区</w:t>
      </w:r>
      <w:r>
        <w:rPr>
          <w:rFonts w:ascii="Times New Roman" w:hAnsi="Times New Roman" w:eastAsia="方正小标宋_GBK"/>
          <w:bCs/>
          <w:sz w:val="44"/>
          <w:szCs w:val="44"/>
        </w:rPr>
        <w:t>性专业性社会团体评估指标</w:t>
      </w:r>
    </w:p>
    <w:p>
      <w:pPr>
        <w:snapToGrid w:val="0"/>
        <w:spacing w:line="520" w:lineRule="exact"/>
        <w:jc w:val="center"/>
        <w:rPr>
          <w:rFonts w:hint="eastAsia" w:ascii="Times New Roman" w:hAnsi="Times New Roman" w:eastAsia="仿宋_GB2312"/>
          <w:b/>
          <w:bCs/>
          <w:sz w:val="32"/>
          <w:szCs w:val="32"/>
        </w:rPr>
      </w:pPr>
      <w:r>
        <w:rPr>
          <w:rFonts w:ascii="Times New Roman" w:hAnsi="Times New Roman" w:eastAsia="仿宋_GB2312"/>
          <w:b/>
          <w:bCs/>
          <w:sz w:val="32"/>
          <w:szCs w:val="32"/>
        </w:rPr>
        <w:t>（</w:t>
      </w:r>
      <w:r>
        <w:rPr>
          <w:rFonts w:hint="eastAsia" w:ascii="Times New Roman" w:hAnsi="Times New Roman" w:eastAsia="仿宋_GB2312"/>
          <w:b/>
          <w:bCs/>
          <w:sz w:val="32"/>
          <w:szCs w:val="32"/>
        </w:rPr>
        <w:t>2020</w:t>
      </w:r>
      <w:r>
        <w:rPr>
          <w:rFonts w:ascii="Times New Roman" w:hAnsi="Times New Roman" w:eastAsia="仿宋_GB2312"/>
          <w:b/>
          <w:bCs/>
          <w:sz w:val="32"/>
          <w:szCs w:val="32"/>
        </w:rPr>
        <w:t>年版）</w:t>
      </w:r>
    </w:p>
    <w:p>
      <w:pPr>
        <w:snapToGrid w:val="0"/>
        <w:jc w:val="center"/>
        <w:rPr>
          <w:rFonts w:hint="eastAsia" w:ascii="Times New Roman" w:hAnsi="Times New Roman" w:eastAsia="仿宋_GB2312"/>
          <w:b/>
          <w:bCs/>
          <w:szCs w:val="32"/>
        </w:rPr>
      </w:pPr>
    </w:p>
    <w:tbl>
      <w:tblPr>
        <w:tblStyle w:val="11"/>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546"/>
        <w:gridCol w:w="1428"/>
        <w:gridCol w:w="13"/>
        <w:gridCol w:w="3901"/>
        <w:gridCol w:w="16"/>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8020" w:type="dxa"/>
            <w:gridSpan w:val="5"/>
            <w:vAlign w:val="center"/>
          </w:tcPr>
          <w:p>
            <w:pPr>
              <w:overflowPunct w:val="0"/>
              <w:snapToGrid w:val="0"/>
              <w:jc w:val="center"/>
              <w:rPr>
                <w:rFonts w:ascii="Times New Roman" w:hAnsi="Times New Roman" w:eastAsia="黑体"/>
                <w:bCs/>
                <w:szCs w:val="21"/>
              </w:rPr>
            </w:pPr>
            <w:r>
              <w:rPr>
                <w:rFonts w:ascii="Times New Roman" w:hAnsi="Times New Roman" w:eastAsia="黑体"/>
                <w:bCs/>
                <w:szCs w:val="21"/>
              </w:rPr>
              <w:t>评　估　指　标</w:t>
            </w:r>
          </w:p>
        </w:tc>
        <w:tc>
          <w:tcPr>
            <w:tcW w:w="1040" w:type="dxa"/>
            <w:gridSpan w:val="2"/>
            <w:vMerge w:val="restart"/>
            <w:vAlign w:val="center"/>
          </w:tcPr>
          <w:p>
            <w:pPr>
              <w:overflowPunct w:val="0"/>
              <w:snapToGrid w:val="0"/>
              <w:jc w:val="center"/>
              <w:rPr>
                <w:rFonts w:ascii="Times New Roman" w:hAnsi="Times New Roman" w:eastAsia="黑体"/>
                <w:bCs/>
                <w:szCs w:val="21"/>
              </w:rPr>
            </w:pPr>
            <w:r>
              <w:rPr>
                <w:rFonts w:ascii="Times New Roman" w:hAnsi="Times New Roman" w:eastAsia="黑体"/>
                <w:bCs/>
                <w:szCs w:val="21"/>
              </w:rPr>
              <w:t>标准</w:t>
            </w:r>
            <w:r>
              <w:rPr>
                <w:rFonts w:ascii="Times New Roman" w:hAnsi="Times New Roman" w:eastAsia="黑体"/>
                <w:bCs/>
                <w:szCs w:val="21"/>
              </w:rPr>
              <w:br w:type="textWrapping"/>
            </w:r>
            <w:r>
              <w:rPr>
                <w:rFonts w:ascii="Times New Roman" w:hAnsi="Times New Roman" w:eastAsia="黑体"/>
                <w:bCs/>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132" w:type="dxa"/>
            <w:vAlign w:val="center"/>
          </w:tcPr>
          <w:p>
            <w:pPr>
              <w:overflowPunct w:val="0"/>
              <w:snapToGrid w:val="0"/>
              <w:jc w:val="center"/>
              <w:rPr>
                <w:rFonts w:ascii="Times New Roman" w:hAnsi="Times New Roman" w:eastAsia="黑体"/>
                <w:bCs/>
                <w:szCs w:val="21"/>
              </w:rPr>
            </w:pPr>
            <w:r>
              <w:rPr>
                <w:rFonts w:ascii="Times New Roman" w:hAnsi="Times New Roman" w:eastAsia="黑体"/>
                <w:bCs/>
                <w:szCs w:val="21"/>
              </w:rPr>
              <w:t>一级</w:t>
            </w:r>
          </w:p>
        </w:tc>
        <w:tc>
          <w:tcPr>
            <w:tcW w:w="1546" w:type="dxa"/>
            <w:vAlign w:val="center"/>
          </w:tcPr>
          <w:p>
            <w:pPr>
              <w:overflowPunct w:val="0"/>
              <w:snapToGrid w:val="0"/>
              <w:jc w:val="center"/>
              <w:rPr>
                <w:rFonts w:ascii="Times New Roman" w:hAnsi="Times New Roman" w:eastAsia="黑体"/>
                <w:bCs/>
                <w:szCs w:val="21"/>
              </w:rPr>
            </w:pPr>
            <w:r>
              <w:rPr>
                <w:rFonts w:ascii="Times New Roman" w:hAnsi="Times New Roman" w:eastAsia="黑体"/>
                <w:bCs/>
                <w:szCs w:val="21"/>
              </w:rPr>
              <w:t>二级</w:t>
            </w:r>
          </w:p>
        </w:tc>
        <w:tc>
          <w:tcPr>
            <w:tcW w:w="1428" w:type="dxa"/>
            <w:vAlign w:val="center"/>
          </w:tcPr>
          <w:p>
            <w:pPr>
              <w:overflowPunct w:val="0"/>
              <w:snapToGrid w:val="0"/>
              <w:jc w:val="center"/>
              <w:rPr>
                <w:rFonts w:ascii="Times New Roman" w:hAnsi="Times New Roman" w:eastAsia="黑体"/>
                <w:bCs/>
                <w:szCs w:val="21"/>
              </w:rPr>
            </w:pPr>
            <w:r>
              <w:rPr>
                <w:rFonts w:ascii="Times New Roman" w:hAnsi="Times New Roman" w:eastAsia="黑体"/>
                <w:bCs/>
                <w:szCs w:val="21"/>
              </w:rPr>
              <w:t>三级</w:t>
            </w:r>
          </w:p>
        </w:tc>
        <w:tc>
          <w:tcPr>
            <w:tcW w:w="3914" w:type="dxa"/>
            <w:gridSpan w:val="2"/>
            <w:vAlign w:val="center"/>
          </w:tcPr>
          <w:p>
            <w:pPr>
              <w:overflowPunct w:val="0"/>
              <w:snapToGrid w:val="0"/>
              <w:jc w:val="center"/>
              <w:rPr>
                <w:rFonts w:ascii="Times New Roman" w:hAnsi="Times New Roman" w:eastAsia="黑体"/>
                <w:bCs/>
                <w:szCs w:val="21"/>
              </w:rPr>
            </w:pPr>
            <w:r>
              <w:rPr>
                <w:rFonts w:ascii="Times New Roman" w:hAnsi="Times New Roman" w:eastAsia="黑体"/>
                <w:bCs/>
                <w:szCs w:val="21"/>
              </w:rPr>
              <w:t>四级</w:t>
            </w:r>
          </w:p>
        </w:tc>
        <w:tc>
          <w:tcPr>
            <w:tcW w:w="1040" w:type="dxa"/>
            <w:gridSpan w:val="2"/>
            <w:vMerge w:val="continue"/>
            <w:vAlign w:val="center"/>
          </w:tcPr>
          <w:p>
            <w:pPr>
              <w:overflowPunct w:val="0"/>
              <w:snapToGrid w:val="0"/>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restart"/>
            <w:shd w:val="clear" w:color="auto" w:fill="auto"/>
            <w:vAlign w:val="center"/>
          </w:tcPr>
          <w:p>
            <w:pPr>
              <w:overflowPunct w:val="0"/>
              <w:snapToGrid w:val="0"/>
              <w:jc w:val="center"/>
              <w:textAlignment w:val="center"/>
              <w:rPr>
                <w:rFonts w:ascii="Times New Roman" w:hAnsi="Times New Roman" w:eastAsia="黑体"/>
                <w:bCs/>
                <w:szCs w:val="21"/>
              </w:rPr>
            </w:pPr>
            <w:r>
              <w:rPr>
                <w:rFonts w:hint="eastAsia" w:ascii="宋体" w:hAnsi="宋体" w:cs="宋体"/>
                <w:kern w:val="0"/>
                <w:szCs w:val="21"/>
                <w:lang w:bidi="ar"/>
              </w:rPr>
              <w:t>一、党建工作（50）</w:t>
            </w:r>
            <w:r>
              <w:rPr>
                <w:rFonts w:hint="eastAsia" w:ascii="宋体" w:hAnsi="宋体" w:cs="宋体"/>
                <w:kern w:val="0"/>
                <w:szCs w:val="21"/>
                <w:lang w:bidi="ar"/>
              </w:rPr>
              <w:br w:type="textWrapping"/>
            </w:r>
          </w:p>
        </w:tc>
        <w:tc>
          <w:tcPr>
            <w:tcW w:w="1546" w:type="dxa"/>
            <w:vMerge w:val="restart"/>
            <w:shd w:val="clear" w:color="auto" w:fill="auto"/>
            <w:vAlign w:val="center"/>
          </w:tcPr>
          <w:p>
            <w:pPr>
              <w:overflowPunct w:val="0"/>
              <w:snapToGrid w:val="0"/>
              <w:rPr>
                <w:rFonts w:ascii="Times New Roman" w:hAnsi="Times New Roman"/>
                <w:szCs w:val="21"/>
              </w:rPr>
            </w:pPr>
            <w:r>
              <w:rPr>
                <w:rFonts w:hint="eastAsia" w:ascii="Times New Roman" w:hAnsi="Times New Roman"/>
                <w:szCs w:val="21"/>
              </w:rPr>
              <w:t>（一）党的组织和工作覆盖  （10）</w:t>
            </w:r>
          </w:p>
        </w:tc>
        <w:tc>
          <w:tcPr>
            <w:tcW w:w="1428" w:type="dxa"/>
            <w:vMerge w:val="restart"/>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1.两个覆盖（10）</w:t>
            </w:r>
          </w:p>
        </w:tc>
        <w:tc>
          <w:tcPr>
            <w:tcW w:w="3914" w:type="dxa"/>
            <w:gridSpan w:val="2"/>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（1）写入章程              </w:t>
            </w:r>
          </w:p>
        </w:tc>
        <w:tc>
          <w:tcPr>
            <w:tcW w:w="1040" w:type="dxa"/>
            <w:gridSpan w:val="2"/>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546" w:type="dxa"/>
            <w:vMerge w:val="continue"/>
            <w:shd w:val="clear" w:color="auto" w:fill="auto"/>
            <w:vAlign w:val="center"/>
          </w:tcPr>
          <w:p>
            <w:pPr>
              <w:overflowPunct w:val="0"/>
              <w:snapToGrid w:val="0"/>
              <w:rPr>
                <w:rFonts w:ascii="Times New Roman" w:hAnsi="Times New Roman"/>
                <w:szCs w:val="21"/>
              </w:rPr>
            </w:pPr>
          </w:p>
        </w:tc>
        <w:tc>
          <w:tcPr>
            <w:tcW w:w="1428" w:type="dxa"/>
            <w:vMerge w:val="continue"/>
            <w:shd w:val="clear" w:color="auto" w:fill="FFFFFF"/>
            <w:vAlign w:val="center"/>
          </w:tcPr>
          <w:p>
            <w:pPr>
              <w:overflowPunct w:val="0"/>
              <w:snapToGrid w:val="0"/>
              <w:jc w:val="center"/>
              <w:rPr>
                <w:rFonts w:ascii="Times New Roman" w:hAnsi="Times New Roman"/>
                <w:szCs w:val="21"/>
              </w:rPr>
            </w:pPr>
          </w:p>
        </w:tc>
        <w:tc>
          <w:tcPr>
            <w:tcW w:w="3914" w:type="dxa"/>
            <w:gridSpan w:val="2"/>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（2）党的组织覆盖和工作覆盖           </w:t>
            </w:r>
          </w:p>
        </w:tc>
        <w:tc>
          <w:tcPr>
            <w:tcW w:w="1040" w:type="dxa"/>
            <w:gridSpan w:val="2"/>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546" w:type="dxa"/>
            <w:vMerge w:val="continue"/>
            <w:shd w:val="clear" w:color="auto" w:fill="auto"/>
            <w:vAlign w:val="center"/>
          </w:tcPr>
          <w:p>
            <w:pPr>
              <w:overflowPunct w:val="0"/>
              <w:snapToGrid w:val="0"/>
              <w:rPr>
                <w:rFonts w:ascii="Times New Roman" w:hAnsi="Times New Roman"/>
                <w:szCs w:val="21"/>
              </w:rPr>
            </w:pPr>
          </w:p>
        </w:tc>
        <w:tc>
          <w:tcPr>
            <w:tcW w:w="1428" w:type="dxa"/>
            <w:vMerge w:val="continue"/>
            <w:shd w:val="clear" w:color="auto" w:fill="FFFFFF"/>
            <w:vAlign w:val="center"/>
          </w:tcPr>
          <w:p>
            <w:pPr>
              <w:overflowPunct w:val="0"/>
              <w:snapToGrid w:val="0"/>
              <w:jc w:val="center"/>
              <w:rPr>
                <w:rFonts w:ascii="Times New Roman" w:hAnsi="Times New Roman"/>
                <w:szCs w:val="21"/>
              </w:rPr>
            </w:pPr>
          </w:p>
        </w:tc>
        <w:tc>
          <w:tcPr>
            <w:tcW w:w="3914" w:type="dxa"/>
            <w:gridSpan w:val="2"/>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（3）工青妇建设             </w:t>
            </w:r>
          </w:p>
        </w:tc>
        <w:tc>
          <w:tcPr>
            <w:tcW w:w="1040" w:type="dxa"/>
            <w:gridSpan w:val="2"/>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546" w:type="dxa"/>
            <w:vMerge w:val="restart"/>
            <w:shd w:val="clear" w:color="auto" w:fill="auto"/>
            <w:vAlign w:val="center"/>
          </w:tcPr>
          <w:p>
            <w:pPr>
              <w:overflowPunct w:val="0"/>
              <w:snapToGrid w:val="0"/>
              <w:rPr>
                <w:rFonts w:ascii="Times New Roman" w:hAnsi="Times New Roman"/>
                <w:szCs w:val="21"/>
              </w:rPr>
            </w:pPr>
            <w:r>
              <w:rPr>
                <w:rFonts w:hint="eastAsia" w:ascii="Times New Roman" w:hAnsi="Times New Roman"/>
                <w:szCs w:val="21"/>
              </w:rPr>
              <w:t>（二）党组织规范化建设   （40）</w:t>
            </w:r>
          </w:p>
        </w:tc>
        <w:tc>
          <w:tcPr>
            <w:tcW w:w="1428" w:type="dxa"/>
            <w:vMerge w:val="restart"/>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2.领导作用</w:t>
            </w:r>
            <w:r>
              <w:rPr>
                <w:rFonts w:hint="eastAsia" w:ascii="Times New Roman" w:hAnsi="Times New Roman"/>
                <w:szCs w:val="21"/>
              </w:rPr>
              <w:br w:type="textWrapping"/>
            </w:r>
            <w:r>
              <w:rPr>
                <w:rFonts w:hint="eastAsia" w:ascii="Times New Roman" w:hAnsi="Times New Roman"/>
                <w:szCs w:val="21"/>
              </w:rPr>
              <w:t>（5）</w:t>
            </w:r>
          </w:p>
        </w:tc>
        <w:tc>
          <w:tcPr>
            <w:tcW w:w="3914" w:type="dxa"/>
            <w:gridSpan w:val="2"/>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（4）发挥作用             </w:t>
            </w:r>
          </w:p>
        </w:tc>
        <w:tc>
          <w:tcPr>
            <w:tcW w:w="1040" w:type="dxa"/>
            <w:gridSpan w:val="2"/>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546"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28" w:type="dxa"/>
            <w:vMerge w:val="continue"/>
            <w:shd w:val="clear" w:color="auto" w:fill="FFFFFF"/>
            <w:vAlign w:val="center"/>
          </w:tcPr>
          <w:p>
            <w:pPr>
              <w:overflowPunct w:val="0"/>
              <w:snapToGrid w:val="0"/>
              <w:jc w:val="center"/>
              <w:rPr>
                <w:rFonts w:ascii="Times New Roman" w:hAnsi="Times New Roman"/>
                <w:szCs w:val="21"/>
              </w:rPr>
            </w:pPr>
          </w:p>
        </w:tc>
        <w:tc>
          <w:tcPr>
            <w:tcW w:w="3914" w:type="dxa"/>
            <w:gridSpan w:val="2"/>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（5）按期换届       </w:t>
            </w:r>
          </w:p>
        </w:tc>
        <w:tc>
          <w:tcPr>
            <w:tcW w:w="1040" w:type="dxa"/>
            <w:gridSpan w:val="2"/>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546"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28" w:type="dxa"/>
            <w:vMerge w:val="restart"/>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3.基础队伍建设</w:t>
            </w:r>
            <w:r>
              <w:rPr>
                <w:rFonts w:hint="eastAsia" w:ascii="Times New Roman" w:hAnsi="Times New Roman"/>
                <w:szCs w:val="21"/>
              </w:rPr>
              <w:br w:type="textWrapping"/>
            </w:r>
            <w:r>
              <w:rPr>
                <w:rFonts w:hint="eastAsia" w:ascii="Times New Roman" w:hAnsi="Times New Roman"/>
                <w:szCs w:val="21"/>
              </w:rPr>
              <w:t>（15）</w:t>
            </w:r>
          </w:p>
        </w:tc>
        <w:tc>
          <w:tcPr>
            <w:tcW w:w="3914" w:type="dxa"/>
            <w:gridSpan w:val="2"/>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（6）书记选配              </w:t>
            </w:r>
          </w:p>
        </w:tc>
        <w:tc>
          <w:tcPr>
            <w:tcW w:w="1040" w:type="dxa"/>
            <w:gridSpan w:val="2"/>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546"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28" w:type="dxa"/>
            <w:vMerge w:val="continue"/>
            <w:shd w:val="clear" w:color="auto" w:fill="FFFFFF"/>
            <w:vAlign w:val="center"/>
          </w:tcPr>
          <w:p>
            <w:pPr>
              <w:overflowPunct w:val="0"/>
              <w:snapToGrid w:val="0"/>
              <w:jc w:val="center"/>
              <w:rPr>
                <w:rFonts w:ascii="Times New Roman" w:hAnsi="Times New Roman"/>
                <w:szCs w:val="21"/>
              </w:rPr>
            </w:pPr>
          </w:p>
        </w:tc>
        <w:tc>
          <w:tcPr>
            <w:tcW w:w="3914" w:type="dxa"/>
            <w:gridSpan w:val="2"/>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（7）党员管理</w:t>
            </w:r>
          </w:p>
        </w:tc>
        <w:tc>
          <w:tcPr>
            <w:tcW w:w="1040" w:type="dxa"/>
            <w:gridSpan w:val="2"/>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546"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28" w:type="dxa"/>
            <w:vMerge w:val="continue"/>
            <w:shd w:val="clear" w:color="auto" w:fill="FFFFFF"/>
            <w:vAlign w:val="center"/>
          </w:tcPr>
          <w:p>
            <w:pPr>
              <w:overflowPunct w:val="0"/>
              <w:snapToGrid w:val="0"/>
              <w:jc w:val="center"/>
              <w:rPr>
                <w:rFonts w:ascii="Times New Roman" w:hAnsi="Times New Roman"/>
                <w:szCs w:val="21"/>
              </w:rPr>
            </w:pPr>
          </w:p>
        </w:tc>
        <w:tc>
          <w:tcPr>
            <w:tcW w:w="3914" w:type="dxa"/>
            <w:gridSpan w:val="2"/>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（8）评议机制       </w:t>
            </w:r>
          </w:p>
        </w:tc>
        <w:tc>
          <w:tcPr>
            <w:tcW w:w="1040" w:type="dxa"/>
            <w:gridSpan w:val="2"/>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546"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28" w:type="dxa"/>
            <w:vMerge w:val="continue"/>
            <w:shd w:val="clear" w:color="auto" w:fill="FFFFFF"/>
            <w:vAlign w:val="center"/>
          </w:tcPr>
          <w:p>
            <w:pPr>
              <w:overflowPunct w:val="0"/>
              <w:snapToGrid w:val="0"/>
              <w:jc w:val="center"/>
              <w:rPr>
                <w:rFonts w:ascii="Times New Roman" w:hAnsi="Times New Roman"/>
                <w:szCs w:val="21"/>
              </w:rPr>
            </w:pPr>
          </w:p>
        </w:tc>
        <w:tc>
          <w:tcPr>
            <w:tcW w:w="3914" w:type="dxa"/>
            <w:gridSpan w:val="2"/>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（9）党员教育培训</w:t>
            </w:r>
          </w:p>
        </w:tc>
        <w:tc>
          <w:tcPr>
            <w:tcW w:w="1040" w:type="dxa"/>
            <w:gridSpan w:val="2"/>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546"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28" w:type="dxa"/>
            <w:vMerge w:val="continue"/>
            <w:shd w:val="clear" w:color="auto" w:fill="FFFFFF"/>
            <w:vAlign w:val="center"/>
          </w:tcPr>
          <w:p>
            <w:pPr>
              <w:overflowPunct w:val="0"/>
              <w:snapToGrid w:val="0"/>
              <w:jc w:val="center"/>
              <w:rPr>
                <w:rFonts w:ascii="Times New Roman" w:hAnsi="Times New Roman"/>
                <w:szCs w:val="21"/>
              </w:rPr>
            </w:pPr>
          </w:p>
        </w:tc>
        <w:tc>
          <w:tcPr>
            <w:tcW w:w="3914" w:type="dxa"/>
            <w:gridSpan w:val="2"/>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（10）发展党员        </w:t>
            </w:r>
          </w:p>
        </w:tc>
        <w:tc>
          <w:tcPr>
            <w:tcW w:w="1040" w:type="dxa"/>
            <w:gridSpan w:val="2"/>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546"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28" w:type="dxa"/>
            <w:vMerge w:val="continue"/>
            <w:shd w:val="clear" w:color="auto" w:fill="FFFFFF"/>
            <w:vAlign w:val="center"/>
          </w:tcPr>
          <w:p>
            <w:pPr>
              <w:overflowPunct w:val="0"/>
              <w:snapToGrid w:val="0"/>
              <w:jc w:val="center"/>
              <w:rPr>
                <w:rFonts w:ascii="Times New Roman" w:hAnsi="Times New Roman"/>
                <w:szCs w:val="21"/>
              </w:rPr>
            </w:pPr>
          </w:p>
        </w:tc>
        <w:tc>
          <w:tcPr>
            <w:tcW w:w="3914" w:type="dxa"/>
            <w:gridSpan w:val="2"/>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（11）党风廉政建设</w:t>
            </w:r>
          </w:p>
        </w:tc>
        <w:tc>
          <w:tcPr>
            <w:tcW w:w="1040" w:type="dxa"/>
            <w:gridSpan w:val="2"/>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546"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28"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4.基础制度建设（5）</w:t>
            </w:r>
          </w:p>
        </w:tc>
        <w:tc>
          <w:tcPr>
            <w:tcW w:w="3914" w:type="dxa"/>
            <w:gridSpan w:val="2"/>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（12）落实基本制度           </w:t>
            </w:r>
          </w:p>
        </w:tc>
        <w:tc>
          <w:tcPr>
            <w:tcW w:w="1040" w:type="dxa"/>
            <w:gridSpan w:val="2"/>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546"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28"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5.基本活动   （5）</w:t>
            </w:r>
          </w:p>
        </w:tc>
        <w:tc>
          <w:tcPr>
            <w:tcW w:w="3914" w:type="dxa"/>
            <w:gridSpan w:val="2"/>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（13）党的活动</w:t>
            </w:r>
          </w:p>
        </w:tc>
        <w:tc>
          <w:tcPr>
            <w:tcW w:w="1040" w:type="dxa"/>
            <w:gridSpan w:val="2"/>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546"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28" w:type="dxa"/>
            <w:vMerge w:val="restart"/>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6.基本保障         （10）</w:t>
            </w:r>
          </w:p>
        </w:tc>
        <w:tc>
          <w:tcPr>
            <w:tcW w:w="3914" w:type="dxa"/>
            <w:gridSpan w:val="2"/>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（14）阵地保障        </w:t>
            </w:r>
          </w:p>
        </w:tc>
        <w:tc>
          <w:tcPr>
            <w:tcW w:w="1040" w:type="dxa"/>
            <w:gridSpan w:val="2"/>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546"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28" w:type="dxa"/>
            <w:vMerge w:val="continue"/>
            <w:shd w:val="clear" w:color="auto" w:fill="FFFFFF"/>
            <w:vAlign w:val="center"/>
          </w:tcPr>
          <w:p>
            <w:pPr>
              <w:overflowPunct w:val="0"/>
              <w:snapToGrid w:val="0"/>
              <w:jc w:val="center"/>
              <w:rPr>
                <w:rFonts w:ascii="Times New Roman" w:hAnsi="Times New Roman"/>
                <w:szCs w:val="21"/>
              </w:rPr>
            </w:pPr>
          </w:p>
        </w:tc>
        <w:tc>
          <w:tcPr>
            <w:tcW w:w="3914" w:type="dxa"/>
            <w:gridSpan w:val="2"/>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（15）经费保障  </w:t>
            </w:r>
          </w:p>
        </w:tc>
        <w:tc>
          <w:tcPr>
            <w:tcW w:w="1040" w:type="dxa"/>
            <w:gridSpan w:val="2"/>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546"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28" w:type="dxa"/>
            <w:vMerge w:val="continue"/>
            <w:shd w:val="clear" w:color="auto" w:fill="FFFFFF"/>
            <w:vAlign w:val="center"/>
          </w:tcPr>
          <w:p>
            <w:pPr>
              <w:overflowPunct w:val="0"/>
              <w:snapToGrid w:val="0"/>
              <w:jc w:val="center"/>
              <w:rPr>
                <w:rFonts w:ascii="Times New Roman" w:hAnsi="Times New Roman"/>
                <w:szCs w:val="21"/>
              </w:rPr>
            </w:pPr>
          </w:p>
        </w:tc>
        <w:tc>
          <w:tcPr>
            <w:tcW w:w="3914" w:type="dxa"/>
            <w:gridSpan w:val="2"/>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（16）经费管理    </w:t>
            </w:r>
          </w:p>
        </w:tc>
        <w:tc>
          <w:tcPr>
            <w:tcW w:w="1040" w:type="dxa"/>
            <w:gridSpan w:val="2"/>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vAlign w:val="center"/>
          </w:tcPr>
          <w:p>
            <w:pPr>
              <w:overflowPunct w:val="0"/>
              <w:snapToGrid w:val="0"/>
              <w:jc w:val="center"/>
              <w:rPr>
                <w:rFonts w:ascii="Times New Roman" w:hAnsi="Times New Roman" w:eastAsia="黑体"/>
                <w:bCs/>
                <w:szCs w:val="21"/>
              </w:rPr>
            </w:pPr>
          </w:p>
        </w:tc>
        <w:tc>
          <w:tcPr>
            <w:tcW w:w="7928" w:type="dxa"/>
            <w:gridSpan w:val="6"/>
            <w:vAlign w:val="center"/>
          </w:tcPr>
          <w:p>
            <w:pPr>
              <w:overflowPunct w:val="0"/>
              <w:snapToGrid w:val="0"/>
              <w:jc w:val="left"/>
              <w:textAlignment w:val="center"/>
              <w:rPr>
                <w:rFonts w:ascii="Times New Roman" w:hAnsi="Times New Roman"/>
                <w:bCs/>
                <w:szCs w:val="21"/>
              </w:rPr>
            </w:pPr>
            <w:r>
              <w:rPr>
                <w:rFonts w:ascii="宋体" w:hAnsi="宋体" w:cs="宋体"/>
                <w:szCs w:val="21"/>
                <w:lang w:bidi="ar"/>
              </w:rPr>
              <w:t>“党建工作”实行一票否决：经实地考察评估，存在不重视党建工作，应建未建党组织或常年不开展活动、不发挥党组织作用的，评估时不得评为4A及以上等级。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restart"/>
            <w:vAlign w:val="center"/>
          </w:tcPr>
          <w:p>
            <w:pPr>
              <w:overflowPunct w:val="0"/>
              <w:snapToGrid w:val="0"/>
              <w:jc w:val="center"/>
              <w:rPr>
                <w:rFonts w:ascii="Times New Roman" w:hAnsi="Times New Roman"/>
                <w:szCs w:val="21"/>
              </w:rPr>
            </w:pPr>
            <w:r>
              <w:rPr>
                <w:rFonts w:hint="eastAsia" w:ascii="Times New Roman" w:hAnsi="Times New Roman"/>
                <w:szCs w:val="21"/>
              </w:rPr>
              <w:t>二</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基础</w:t>
            </w:r>
            <w:r>
              <w:rPr>
                <w:rFonts w:ascii="Times New Roman" w:hAnsi="Times New Roman"/>
                <w:szCs w:val="21"/>
              </w:rPr>
              <w:br w:type="textWrapping"/>
            </w:r>
            <w:r>
              <w:rPr>
                <w:rFonts w:ascii="Times New Roman" w:hAnsi="Times New Roman"/>
                <w:szCs w:val="21"/>
              </w:rPr>
              <w:t>条件</w:t>
            </w:r>
            <w:r>
              <w:rPr>
                <w:rFonts w:ascii="Times New Roman" w:hAnsi="Times New Roman"/>
                <w:szCs w:val="21"/>
              </w:rPr>
              <w:br w:type="textWrapping"/>
            </w:r>
            <w:r>
              <w:rPr>
                <w:rFonts w:ascii="Times New Roman" w:hAnsi="Times New Roman"/>
                <w:szCs w:val="21"/>
              </w:rPr>
              <w:t>（1</w:t>
            </w:r>
            <w:r>
              <w:rPr>
                <w:rFonts w:hint="eastAsia" w:ascii="Times New Roman" w:hAnsi="Times New Roman"/>
                <w:szCs w:val="21"/>
              </w:rPr>
              <w:t>5</w:t>
            </w:r>
            <w:r>
              <w:rPr>
                <w:rFonts w:ascii="Times New Roman" w:hAnsi="Times New Roman"/>
                <w:szCs w:val="21"/>
              </w:rPr>
              <w:t>0</w:t>
            </w:r>
            <w:r>
              <w:rPr>
                <w:rFonts w:hint="eastAsia" w:ascii="Times New Roman" w:hAnsi="Times New Roman"/>
                <w:szCs w:val="21"/>
              </w:rPr>
              <w:t>分</w:t>
            </w:r>
            <w:r>
              <w:rPr>
                <w:rFonts w:ascii="Times New Roman" w:hAnsi="Times New Roman"/>
                <w:szCs w:val="21"/>
              </w:rPr>
              <w:t>）</w:t>
            </w:r>
          </w:p>
        </w:tc>
        <w:tc>
          <w:tcPr>
            <w:tcW w:w="1546"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三</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法人资格</w:t>
            </w:r>
          </w:p>
          <w:p>
            <w:pPr>
              <w:overflowPunct w:val="0"/>
              <w:snapToGrid w:val="0"/>
              <w:jc w:val="center"/>
              <w:rPr>
                <w:rFonts w:ascii="Times New Roman" w:hAnsi="Times New Roman"/>
                <w:szCs w:val="21"/>
              </w:rPr>
            </w:pPr>
            <w:r>
              <w:rPr>
                <w:rFonts w:ascii="Times New Roman" w:hAnsi="Times New Roman"/>
                <w:szCs w:val="21"/>
              </w:rPr>
              <w:t>（50）</w:t>
            </w:r>
          </w:p>
        </w:tc>
        <w:tc>
          <w:tcPr>
            <w:tcW w:w="1441" w:type="dxa"/>
            <w:gridSpan w:val="2"/>
            <w:vAlign w:val="center"/>
          </w:tcPr>
          <w:p>
            <w:pPr>
              <w:overflowPunct w:val="0"/>
              <w:snapToGrid w:val="0"/>
              <w:rPr>
                <w:rFonts w:ascii="Times New Roman" w:hAnsi="Times New Roman"/>
                <w:szCs w:val="21"/>
              </w:rPr>
            </w:pPr>
            <w:r>
              <w:rPr>
                <w:rFonts w:hint="eastAsia" w:ascii="Times New Roman" w:hAnsi="Times New Roman"/>
                <w:szCs w:val="21"/>
              </w:rPr>
              <w:t>7</w:t>
            </w:r>
            <w:r>
              <w:rPr>
                <w:rFonts w:ascii="Times New Roman" w:hAnsi="Times New Roman"/>
                <w:szCs w:val="21"/>
              </w:rPr>
              <w:t>．法定代表人</w:t>
            </w:r>
          </w:p>
          <w:p>
            <w:pPr>
              <w:overflowPunct w:val="0"/>
              <w:snapToGrid w:val="0"/>
              <w:jc w:val="center"/>
              <w:rPr>
                <w:rFonts w:ascii="Times New Roman" w:hAnsi="Times New Roman"/>
                <w:szCs w:val="21"/>
              </w:rPr>
            </w:pPr>
            <w:r>
              <w:rPr>
                <w:rFonts w:ascii="Times New Roman" w:hAnsi="Times New Roman"/>
                <w:szCs w:val="21"/>
              </w:rPr>
              <w:t>（10）</w:t>
            </w:r>
          </w:p>
        </w:tc>
        <w:tc>
          <w:tcPr>
            <w:tcW w:w="3917" w:type="dxa"/>
            <w:gridSpan w:val="2"/>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17</w:t>
            </w:r>
            <w:r>
              <w:rPr>
                <w:rFonts w:ascii="Times New Roman" w:hAnsi="Times New Roman"/>
                <w:szCs w:val="21"/>
              </w:rPr>
              <w:t>）按章程规定产生；职责明确，实行法定代表人述职制度；未兼任其他社会团体法定代表人；任期、年龄符合章程及有关政策规定；具有完全民事行为能力；未受过刑事处罚。</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vAlign w:val="center"/>
          </w:tcPr>
          <w:p>
            <w:pPr>
              <w:overflowPunct w:val="0"/>
              <w:snapToGrid w:val="0"/>
              <w:jc w:val="left"/>
              <w:rPr>
                <w:rFonts w:ascii="Times New Roman" w:hAnsi="Times New Roman"/>
                <w:szCs w:val="21"/>
              </w:rPr>
            </w:pPr>
          </w:p>
        </w:tc>
        <w:tc>
          <w:tcPr>
            <w:tcW w:w="1546" w:type="dxa"/>
            <w:vMerge w:val="continue"/>
            <w:vAlign w:val="center"/>
          </w:tcPr>
          <w:p>
            <w:pPr>
              <w:overflowPunct w:val="0"/>
              <w:snapToGrid w:val="0"/>
              <w:jc w:val="left"/>
              <w:rPr>
                <w:rFonts w:ascii="Times New Roman" w:hAnsi="Times New Roman"/>
                <w:szCs w:val="21"/>
              </w:rPr>
            </w:pPr>
          </w:p>
        </w:tc>
        <w:tc>
          <w:tcPr>
            <w:tcW w:w="1441" w:type="dxa"/>
            <w:gridSpan w:val="2"/>
            <w:vAlign w:val="center"/>
          </w:tcPr>
          <w:p>
            <w:pPr>
              <w:overflowPunct w:val="0"/>
              <w:snapToGrid w:val="0"/>
              <w:rPr>
                <w:rFonts w:ascii="Times New Roman" w:hAnsi="Times New Roman"/>
                <w:szCs w:val="21"/>
              </w:rPr>
            </w:pPr>
            <w:r>
              <w:rPr>
                <w:rFonts w:hint="eastAsia" w:ascii="Times New Roman" w:hAnsi="Times New Roman"/>
                <w:szCs w:val="21"/>
              </w:rPr>
              <w:t>8</w:t>
            </w:r>
            <w:r>
              <w:rPr>
                <w:rFonts w:ascii="Times New Roman" w:hAnsi="Times New Roman"/>
                <w:szCs w:val="21"/>
              </w:rPr>
              <w:t>．年末净资产（10）</w:t>
            </w:r>
          </w:p>
        </w:tc>
        <w:tc>
          <w:tcPr>
            <w:tcW w:w="3917" w:type="dxa"/>
            <w:gridSpan w:val="2"/>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18</w:t>
            </w:r>
            <w:r>
              <w:rPr>
                <w:rFonts w:ascii="Times New Roman" w:hAnsi="Times New Roman"/>
                <w:szCs w:val="21"/>
              </w:rPr>
              <w:t>）上年末净资产不低于注册活动资金。</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vAlign w:val="center"/>
          </w:tcPr>
          <w:p>
            <w:pPr>
              <w:overflowPunct w:val="0"/>
              <w:snapToGrid w:val="0"/>
              <w:jc w:val="left"/>
              <w:rPr>
                <w:rFonts w:ascii="Times New Roman" w:hAnsi="Times New Roman"/>
                <w:szCs w:val="21"/>
              </w:rPr>
            </w:pPr>
          </w:p>
        </w:tc>
        <w:tc>
          <w:tcPr>
            <w:tcW w:w="1546" w:type="dxa"/>
            <w:vMerge w:val="continue"/>
            <w:vAlign w:val="center"/>
          </w:tcPr>
          <w:p>
            <w:pPr>
              <w:overflowPunct w:val="0"/>
              <w:snapToGrid w:val="0"/>
              <w:jc w:val="left"/>
              <w:rPr>
                <w:rFonts w:ascii="Times New Roman" w:hAnsi="Times New Roman"/>
                <w:szCs w:val="21"/>
              </w:rPr>
            </w:pPr>
          </w:p>
        </w:tc>
        <w:tc>
          <w:tcPr>
            <w:tcW w:w="1441" w:type="dxa"/>
            <w:gridSpan w:val="2"/>
            <w:vMerge w:val="restart"/>
            <w:vAlign w:val="center"/>
          </w:tcPr>
          <w:p>
            <w:pPr>
              <w:overflowPunct w:val="0"/>
              <w:snapToGrid w:val="0"/>
              <w:rPr>
                <w:rFonts w:ascii="Times New Roman" w:hAnsi="Times New Roman"/>
                <w:szCs w:val="21"/>
              </w:rPr>
            </w:pPr>
            <w:r>
              <w:rPr>
                <w:rFonts w:hint="eastAsia" w:ascii="Times New Roman" w:hAnsi="Times New Roman"/>
                <w:szCs w:val="21"/>
              </w:rPr>
              <w:t>9</w:t>
            </w:r>
            <w:r>
              <w:rPr>
                <w:rFonts w:ascii="Times New Roman" w:hAnsi="Times New Roman"/>
                <w:szCs w:val="21"/>
              </w:rPr>
              <w:t>．办公条件</w:t>
            </w:r>
          </w:p>
          <w:p>
            <w:pPr>
              <w:overflowPunct w:val="0"/>
              <w:snapToGrid w:val="0"/>
              <w:jc w:val="center"/>
              <w:rPr>
                <w:rFonts w:ascii="Times New Roman" w:hAnsi="Times New Roman"/>
                <w:szCs w:val="21"/>
              </w:rPr>
            </w:pPr>
            <w:r>
              <w:rPr>
                <w:rFonts w:ascii="Times New Roman" w:hAnsi="Times New Roman"/>
                <w:szCs w:val="21"/>
              </w:rPr>
              <w:t>（15）</w:t>
            </w:r>
          </w:p>
        </w:tc>
        <w:tc>
          <w:tcPr>
            <w:tcW w:w="3917" w:type="dxa"/>
            <w:gridSpan w:val="2"/>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19</w:t>
            </w:r>
            <w:r>
              <w:rPr>
                <w:rFonts w:ascii="Times New Roman" w:hAnsi="Times New Roman"/>
                <w:szCs w:val="21"/>
              </w:rPr>
              <w:t>）有不小于30平方米的独立办公用房。</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vAlign w:val="center"/>
          </w:tcPr>
          <w:p>
            <w:pPr>
              <w:overflowPunct w:val="0"/>
              <w:snapToGrid w:val="0"/>
              <w:jc w:val="left"/>
              <w:rPr>
                <w:rFonts w:ascii="Times New Roman" w:hAnsi="Times New Roman"/>
                <w:szCs w:val="21"/>
              </w:rPr>
            </w:pPr>
          </w:p>
        </w:tc>
        <w:tc>
          <w:tcPr>
            <w:tcW w:w="1546" w:type="dxa"/>
            <w:vMerge w:val="continue"/>
            <w:vAlign w:val="center"/>
          </w:tcPr>
          <w:p>
            <w:pPr>
              <w:overflowPunct w:val="0"/>
              <w:snapToGrid w:val="0"/>
              <w:jc w:val="left"/>
              <w:rPr>
                <w:rFonts w:ascii="Times New Roman" w:hAnsi="Times New Roman"/>
                <w:szCs w:val="21"/>
              </w:rPr>
            </w:pPr>
          </w:p>
        </w:tc>
        <w:tc>
          <w:tcPr>
            <w:tcW w:w="1441" w:type="dxa"/>
            <w:gridSpan w:val="2"/>
            <w:vMerge w:val="continue"/>
            <w:vAlign w:val="center"/>
          </w:tcPr>
          <w:p>
            <w:pPr>
              <w:overflowPunct w:val="0"/>
              <w:snapToGrid w:val="0"/>
              <w:rPr>
                <w:rFonts w:ascii="Times New Roman" w:hAnsi="Times New Roman"/>
                <w:szCs w:val="21"/>
              </w:rPr>
            </w:pPr>
          </w:p>
        </w:tc>
        <w:tc>
          <w:tcPr>
            <w:tcW w:w="3917" w:type="dxa"/>
            <w:gridSpan w:val="2"/>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20</w:t>
            </w:r>
            <w:r>
              <w:rPr>
                <w:rFonts w:ascii="Times New Roman" w:hAnsi="Times New Roman"/>
                <w:szCs w:val="21"/>
              </w:rPr>
              <w:t>）配备办公基本设备（电脑、联网、打印机、电话、传真机等）。</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7" w:hRule="atLeast"/>
          <w:jc w:val="center"/>
        </w:trPr>
        <w:tc>
          <w:tcPr>
            <w:tcW w:w="1132" w:type="dxa"/>
            <w:vMerge w:val="restart"/>
            <w:vAlign w:val="center"/>
          </w:tcPr>
          <w:p>
            <w:pPr>
              <w:overflowPunct w:val="0"/>
              <w:snapToGrid w:val="0"/>
              <w:jc w:val="center"/>
              <w:rPr>
                <w:rFonts w:ascii="Times New Roman" w:hAnsi="Times New Roman"/>
                <w:szCs w:val="21"/>
              </w:rPr>
            </w:pPr>
            <w:r>
              <w:rPr>
                <w:rFonts w:hint="eastAsia" w:ascii="Times New Roman" w:hAnsi="Times New Roman"/>
                <w:szCs w:val="21"/>
              </w:rPr>
              <w:t>二</w:t>
            </w:r>
            <w:r>
              <w:rPr>
                <w:rFonts w:ascii="Times New Roman" w:hAnsi="Times New Roman"/>
                <w:szCs w:val="21"/>
              </w:rPr>
              <w:t>、</w:t>
            </w:r>
          </w:p>
          <w:p>
            <w:pPr>
              <w:overflowPunct w:val="0"/>
              <w:snapToGrid w:val="0"/>
              <w:jc w:val="left"/>
              <w:rPr>
                <w:rFonts w:ascii="Times New Roman" w:hAnsi="Times New Roman"/>
                <w:szCs w:val="21"/>
              </w:rPr>
            </w:pPr>
            <w:r>
              <w:rPr>
                <w:rFonts w:ascii="Times New Roman" w:hAnsi="Times New Roman"/>
                <w:szCs w:val="21"/>
              </w:rPr>
              <w:t>基础</w:t>
            </w:r>
            <w:r>
              <w:rPr>
                <w:rFonts w:ascii="Times New Roman" w:hAnsi="Times New Roman"/>
                <w:szCs w:val="21"/>
              </w:rPr>
              <w:br w:type="textWrapping"/>
            </w:r>
            <w:r>
              <w:rPr>
                <w:rFonts w:ascii="Times New Roman" w:hAnsi="Times New Roman"/>
                <w:szCs w:val="21"/>
              </w:rPr>
              <w:t>条件</w:t>
            </w:r>
            <w:r>
              <w:rPr>
                <w:rFonts w:ascii="Times New Roman" w:hAnsi="Times New Roman"/>
                <w:szCs w:val="21"/>
              </w:rPr>
              <w:br w:type="textWrapping"/>
            </w:r>
            <w:r>
              <w:rPr>
                <w:rFonts w:ascii="Times New Roman" w:hAnsi="Times New Roman"/>
                <w:szCs w:val="21"/>
              </w:rPr>
              <w:t>（1</w:t>
            </w:r>
            <w:r>
              <w:rPr>
                <w:rFonts w:hint="eastAsia" w:ascii="Times New Roman" w:hAnsi="Times New Roman"/>
                <w:szCs w:val="21"/>
              </w:rPr>
              <w:t>5</w:t>
            </w:r>
            <w:r>
              <w:rPr>
                <w:rFonts w:ascii="Times New Roman" w:hAnsi="Times New Roman"/>
                <w:szCs w:val="21"/>
              </w:rPr>
              <w:t>0</w:t>
            </w:r>
            <w:r>
              <w:rPr>
                <w:rFonts w:hint="eastAsia" w:ascii="Times New Roman" w:hAnsi="Times New Roman"/>
                <w:szCs w:val="21"/>
              </w:rPr>
              <w:t>分</w:t>
            </w:r>
            <w:r>
              <w:rPr>
                <w:rFonts w:ascii="Times New Roman" w:hAnsi="Times New Roman"/>
                <w:szCs w:val="21"/>
              </w:rPr>
              <w:t>）</w:t>
            </w:r>
          </w:p>
        </w:tc>
        <w:tc>
          <w:tcPr>
            <w:tcW w:w="1546" w:type="dxa"/>
            <w:vMerge w:val="restart"/>
            <w:vAlign w:val="center"/>
          </w:tcPr>
          <w:p>
            <w:pPr>
              <w:overflowPunct w:val="0"/>
              <w:snapToGrid w:val="0"/>
              <w:rPr>
                <w:rFonts w:ascii="Times New Roman" w:hAnsi="Times New Roman"/>
                <w:szCs w:val="21"/>
              </w:rPr>
            </w:pPr>
            <w:r>
              <w:rPr>
                <w:rFonts w:hint="eastAsia" w:ascii="Times New Roman" w:hAnsi="Times New Roman"/>
                <w:szCs w:val="21"/>
              </w:rPr>
              <w:t>（三</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法人资格</w:t>
            </w:r>
          </w:p>
          <w:p>
            <w:pPr>
              <w:overflowPunct w:val="0"/>
              <w:snapToGrid w:val="0"/>
              <w:jc w:val="left"/>
              <w:rPr>
                <w:rFonts w:ascii="Times New Roman" w:hAnsi="Times New Roman"/>
                <w:szCs w:val="21"/>
              </w:rPr>
            </w:pPr>
            <w:r>
              <w:rPr>
                <w:rFonts w:ascii="Times New Roman" w:hAnsi="Times New Roman"/>
                <w:szCs w:val="21"/>
              </w:rPr>
              <w:t>（50）</w:t>
            </w:r>
          </w:p>
        </w:tc>
        <w:tc>
          <w:tcPr>
            <w:tcW w:w="1441" w:type="dxa"/>
            <w:gridSpan w:val="2"/>
            <w:vAlign w:val="center"/>
          </w:tcPr>
          <w:p>
            <w:pPr>
              <w:overflowPunct w:val="0"/>
              <w:snapToGrid w:val="0"/>
              <w:rPr>
                <w:rFonts w:ascii="Times New Roman" w:hAnsi="Times New Roman"/>
                <w:szCs w:val="21"/>
              </w:rPr>
            </w:pPr>
            <w:r>
              <w:rPr>
                <w:rFonts w:hint="eastAsia" w:ascii="Times New Roman" w:hAnsi="Times New Roman"/>
                <w:szCs w:val="21"/>
              </w:rPr>
              <w:t>10</w:t>
            </w:r>
            <w:r>
              <w:rPr>
                <w:rFonts w:ascii="Times New Roman" w:hAnsi="Times New Roman"/>
                <w:szCs w:val="21"/>
              </w:rPr>
              <w:t>．专职工作人员</w:t>
            </w:r>
          </w:p>
          <w:p>
            <w:pPr>
              <w:overflowPunct w:val="0"/>
              <w:snapToGrid w:val="0"/>
              <w:jc w:val="center"/>
              <w:rPr>
                <w:rFonts w:ascii="Times New Roman" w:hAnsi="Times New Roman"/>
                <w:szCs w:val="21"/>
              </w:rPr>
            </w:pPr>
            <w:r>
              <w:rPr>
                <w:rFonts w:ascii="Times New Roman" w:hAnsi="Times New Roman"/>
                <w:szCs w:val="21"/>
              </w:rPr>
              <w:t>（10）</w:t>
            </w:r>
          </w:p>
        </w:tc>
        <w:tc>
          <w:tcPr>
            <w:tcW w:w="3917" w:type="dxa"/>
            <w:gridSpan w:val="2"/>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21</w:t>
            </w:r>
            <w:r>
              <w:rPr>
                <w:rFonts w:ascii="Times New Roman" w:hAnsi="Times New Roman"/>
                <w:szCs w:val="21"/>
              </w:rPr>
              <w:t>）常设办事机构配备与本团体开展业务工作相适应的专职工作人员；秘书长为专职，并按章程规定选举产生或公开选聘。</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continue"/>
            <w:vAlign w:val="center"/>
          </w:tcPr>
          <w:p>
            <w:pPr>
              <w:overflowPunct w:val="0"/>
              <w:snapToGrid w:val="0"/>
              <w:jc w:val="left"/>
              <w:rPr>
                <w:rFonts w:ascii="Times New Roman" w:hAnsi="Times New Roman"/>
                <w:szCs w:val="21"/>
              </w:rPr>
            </w:pPr>
          </w:p>
        </w:tc>
        <w:tc>
          <w:tcPr>
            <w:tcW w:w="1546" w:type="dxa"/>
            <w:vMerge w:val="continue"/>
            <w:vAlign w:val="center"/>
          </w:tcPr>
          <w:p>
            <w:pPr>
              <w:overflowPunct w:val="0"/>
              <w:snapToGrid w:val="0"/>
              <w:jc w:val="left"/>
              <w:rPr>
                <w:rFonts w:ascii="Times New Roman" w:hAnsi="Times New Roman"/>
                <w:szCs w:val="21"/>
              </w:rPr>
            </w:pPr>
          </w:p>
        </w:tc>
        <w:tc>
          <w:tcPr>
            <w:tcW w:w="1441" w:type="dxa"/>
            <w:gridSpan w:val="2"/>
            <w:vAlign w:val="center"/>
          </w:tcPr>
          <w:p>
            <w:pPr>
              <w:overflowPunct w:val="0"/>
              <w:snapToGrid w:val="0"/>
              <w:rPr>
                <w:rFonts w:ascii="Times New Roman" w:hAnsi="Times New Roman"/>
                <w:szCs w:val="21"/>
              </w:rPr>
            </w:pPr>
            <w:r>
              <w:rPr>
                <w:rFonts w:hint="eastAsia" w:ascii="Times New Roman" w:hAnsi="Times New Roman"/>
                <w:szCs w:val="21"/>
              </w:rPr>
              <w:t>11</w:t>
            </w:r>
            <w:r>
              <w:rPr>
                <w:rFonts w:ascii="Times New Roman" w:hAnsi="Times New Roman"/>
                <w:szCs w:val="21"/>
              </w:rPr>
              <w:t>．税务登记</w:t>
            </w:r>
          </w:p>
          <w:p>
            <w:pPr>
              <w:overflowPunct w:val="0"/>
              <w:snapToGrid w:val="0"/>
              <w:jc w:val="center"/>
              <w:rPr>
                <w:rFonts w:ascii="Times New Roman" w:hAnsi="Times New Roman"/>
                <w:szCs w:val="21"/>
              </w:rPr>
            </w:pPr>
            <w:r>
              <w:rPr>
                <w:rFonts w:ascii="Times New Roman" w:hAnsi="Times New Roman"/>
                <w:szCs w:val="21"/>
              </w:rPr>
              <w:t>（5）</w:t>
            </w:r>
          </w:p>
        </w:tc>
        <w:tc>
          <w:tcPr>
            <w:tcW w:w="3917" w:type="dxa"/>
            <w:gridSpan w:val="2"/>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22</w:t>
            </w:r>
            <w:r>
              <w:rPr>
                <w:rFonts w:ascii="Times New Roman" w:hAnsi="Times New Roman"/>
                <w:szCs w:val="21"/>
              </w:rPr>
              <w:t>）税务登记完备。</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四</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章程</w:t>
            </w:r>
          </w:p>
          <w:p>
            <w:pPr>
              <w:overflowPunct w:val="0"/>
              <w:snapToGrid w:val="0"/>
              <w:jc w:val="center"/>
              <w:rPr>
                <w:rFonts w:ascii="Times New Roman" w:hAnsi="Times New Roman"/>
                <w:szCs w:val="21"/>
              </w:rPr>
            </w:pPr>
            <w:r>
              <w:rPr>
                <w:rFonts w:ascii="Times New Roman" w:hAnsi="Times New Roman"/>
                <w:szCs w:val="21"/>
              </w:rPr>
              <w:t>（20）</w:t>
            </w:r>
          </w:p>
        </w:tc>
        <w:tc>
          <w:tcPr>
            <w:tcW w:w="1441" w:type="dxa"/>
            <w:gridSpan w:val="2"/>
            <w:vMerge w:val="restart"/>
            <w:vAlign w:val="center"/>
          </w:tcPr>
          <w:p>
            <w:pPr>
              <w:overflowPunct w:val="0"/>
              <w:snapToGrid w:val="0"/>
              <w:rPr>
                <w:rFonts w:ascii="Times New Roman" w:hAnsi="Times New Roman"/>
                <w:szCs w:val="21"/>
              </w:rPr>
            </w:pPr>
            <w:r>
              <w:rPr>
                <w:rFonts w:hint="eastAsia" w:ascii="Times New Roman" w:hAnsi="Times New Roman"/>
                <w:szCs w:val="21"/>
              </w:rPr>
              <w:t>12</w:t>
            </w:r>
            <w:r>
              <w:rPr>
                <w:rFonts w:ascii="Times New Roman" w:hAnsi="Times New Roman"/>
                <w:szCs w:val="21"/>
              </w:rPr>
              <w:t>．制定或修订</w:t>
            </w:r>
          </w:p>
          <w:p>
            <w:pPr>
              <w:overflowPunct w:val="0"/>
              <w:snapToGrid w:val="0"/>
              <w:jc w:val="center"/>
              <w:rPr>
                <w:rFonts w:ascii="Times New Roman" w:hAnsi="Times New Roman"/>
                <w:szCs w:val="21"/>
              </w:rPr>
            </w:pPr>
            <w:r>
              <w:rPr>
                <w:rFonts w:ascii="Times New Roman" w:hAnsi="Times New Roman"/>
                <w:szCs w:val="21"/>
              </w:rPr>
              <w:t>（10）</w:t>
            </w:r>
          </w:p>
        </w:tc>
        <w:tc>
          <w:tcPr>
            <w:tcW w:w="3917" w:type="dxa"/>
            <w:gridSpan w:val="2"/>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23</w:t>
            </w:r>
            <w:r>
              <w:rPr>
                <w:rFonts w:ascii="Times New Roman" w:hAnsi="Times New Roman"/>
                <w:szCs w:val="21"/>
              </w:rPr>
              <w:t>）章程文本符合《社会团体章程示范文本》要求及有关政策规定，并经会员（代表）大会表决通过。</w:t>
            </w:r>
            <w:r>
              <w:rPr>
                <w:rFonts w:hint="eastAsia" w:ascii="Times New Roman" w:hAnsi="宋体"/>
                <w:szCs w:val="21"/>
              </w:rPr>
              <w:t>必须体现社会主义核心价值观和党的建设。</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1132" w:type="dxa"/>
            <w:vMerge w:val="continue"/>
            <w:vAlign w:val="center"/>
          </w:tcPr>
          <w:p>
            <w:pPr>
              <w:overflowPunct w:val="0"/>
              <w:snapToGrid w:val="0"/>
              <w:jc w:val="left"/>
              <w:rPr>
                <w:rFonts w:ascii="Times New Roman" w:hAnsi="Times New Roman"/>
                <w:szCs w:val="21"/>
              </w:rPr>
            </w:pPr>
          </w:p>
        </w:tc>
        <w:tc>
          <w:tcPr>
            <w:tcW w:w="1546" w:type="dxa"/>
            <w:vMerge w:val="continue"/>
            <w:vAlign w:val="center"/>
          </w:tcPr>
          <w:p>
            <w:pPr>
              <w:overflowPunct w:val="0"/>
              <w:snapToGrid w:val="0"/>
              <w:jc w:val="left"/>
              <w:rPr>
                <w:rFonts w:ascii="Times New Roman" w:hAnsi="Times New Roman"/>
                <w:szCs w:val="21"/>
              </w:rPr>
            </w:pPr>
          </w:p>
        </w:tc>
        <w:tc>
          <w:tcPr>
            <w:tcW w:w="1441" w:type="dxa"/>
            <w:gridSpan w:val="2"/>
            <w:vMerge w:val="continue"/>
            <w:vAlign w:val="center"/>
          </w:tcPr>
          <w:p>
            <w:pPr>
              <w:overflowPunct w:val="0"/>
              <w:snapToGrid w:val="0"/>
              <w:jc w:val="center"/>
              <w:rPr>
                <w:rFonts w:ascii="Times New Roman" w:hAnsi="Times New Roman"/>
                <w:szCs w:val="21"/>
              </w:rPr>
            </w:pPr>
          </w:p>
        </w:tc>
        <w:tc>
          <w:tcPr>
            <w:tcW w:w="3917" w:type="dxa"/>
            <w:gridSpan w:val="2"/>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24</w:t>
            </w:r>
            <w:r>
              <w:rPr>
                <w:rFonts w:ascii="Times New Roman" w:hAnsi="Times New Roman"/>
                <w:szCs w:val="21"/>
              </w:rPr>
              <w:t>）章程载明性质、宗旨、业务范围体现专业性社会团体的特点。</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1132" w:type="dxa"/>
            <w:vMerge w:val="continue"/>
            <w:vAlign w:val="center"/>
          </w:tcPr>
          <w:p>
            <w:pPr>
              <w:overflowPunct w:val="0"/>
              <w:snapToGrid w:val="0"/>
              <w:jc w:val="left"/>
              <w:rPr>
                <w:rFonts w:ascii="Times New Roman" w:hAnsi="Times New Roman"/>
                <w:szCs w:val="21"/>
              </w:rPr>
            </w:pPr>
          </w:p>
        </w:tc>
        <w:tc>
          <w:tcPr>
            <w:tcW w:w="1546" w:type="dxa"/>
            <w:vMerge w:val="continue"/>
            <w:vAlign w:val="center"/>
          </w:tcPr>
          <w:p>
            <w:pPr>
              <w:overflowPunct w:val="0"/>
              <w:snapToGrid w:val="0"/>
              <w:jc w:val="left"/>
              <w:rPr>
                <w:rFonts w:ascii="Times New Roman" w:hAnsi="Times New Roman"/>
                <w:szCs w:val="21"/>
              </w:rPr>
            </w:pPr>
          </w:p>
        </w:tc>
        <w:tc>
          <w:tcPr>
            <w:tcW w:w="1441" w:type="dxa"/>
            <w:gridSpan w:val="2"/>
            <w:vAlign w:val="center"/>
          </w:tcPr>
          <w:p>
            <w:pPr>
              <w:overflowPunct w:val="0"/>
              <w:snapToGrid w:val="0"/>
              <w:rPr>
                <w:rFonts w:ascii="Times New Roman" w:hAnsi="Times New Roman"/>
                <w:szCs w:val="21"/>
              </w:rPr>
            </w:pPr>
            <w:r>
              <w:rPr>
                <w:rFonts w:hint="eastAsia" w:ascii="Times New Roman" w:hAnsi="Times New Roman"/>
                <w:szCs w:val="21"/>
              </w:rPr>
              <w:t>13</w:t>
            </w:r>
            <w:r>
              <w:rPr>
                <w:rFonts w:ascii="Times New Roman" w:hAnsi="Times New Roman"/>
                <w:szCs w:val="21"/>
              </w:rPr>
              <w:t>．章程核准</w:t>
            </w:r>
          </w:p>
          <w:p>
            <w:pPr>
              <w:overflowPunct w:val="0"/>
              <w:snapToGrid w:val="0"/>
              <w:jc w:val="center"/>
              <w:rPr>
                <w:rFonts w:ascii="Times New Roman" w:hAnsi="Times New Roman"/>
                <w:szCs w:val="21"/>
              </w:rPr>
            </w:pPr>
            <w:r>
              <w:rPr>
                <w:rFonts w:ascii="Times New Roman" w:hAnsi="Times New Roman"/>
                <w:szCs w:val="21"/>
              </w:rPr>
              <w:t>（10）</w:t>
            </w:r>
          </w:p>
        </w:tc>
        <w:tc>
          <w:tcPr>
            <w:tcW w:w="3917" w:type="dxa"/>
            <w:gridSpan w:val="2"/>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25</w:t>
            </w:r>
            <w:r>
              <w:rPr>
                <w:rFonts w:ascii="Times New Roman" w:hAnsi="Times New Roman"/>
                <w:szCs w:val="21"/>
              </w:rPr>
              <w:t>）制定或修订的章程经登记管理机关核准</w:t>
            </w:r>
            <w:r>
              <w:rPr>
                <w:rFonts w:hint="eastAsia" w:ascii="Times New Roman" w:hAnsi="Times New Roman"/>
                <w:szCs w:val="21"/>
              </w:rPr>
              <w:t>。</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1132" w:type="dxa"/>
            <w:vMerge w:val="continue"/>
            <w:vAlign w:val="center"/>
          </w:tcPr>
          <w:p>
            <w:pPr>
              <w:overflowPunct w:val="0"/>
              <w:snapToGrid w:val="0"/>
              <w:jc w:val="left"/>
              <w:rPr>
                <w:rFonts w:ascii="Times New Roman" w:hAnsi="Times New Roman"/>
                <w:szCs w:val="21"/>
              </w:rPr>
            </w:pPr>
          </w:p>
        </w:tc>
        <w:tc>
          <w:tcPr>
            <w:tcW w:w="1546"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五</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登记备案</w:t>
            </w:r>
          </w:p>
          <w:p>
            <w:pPr>
              <w:overflowPunct w:val="0"/>
              <w:snapToGrid w:val="0"/>
              <w:jc w:val="center"/>
              <w:rPr>
                <w:rFonts w:ascii="Times New Roman" w:hAnsi="Times New Roman"/>
                <w:szCs w:val="21"/>
              </w:rPr>
            </w:pPr>
            <w:r>
              <w:rPr>
                <w:rFonts w:ascii="Times New Roman" w:hAnsi="Times New Roman"/>
                <w:szCs w:val="21"/>
              </w:rPr>
              <w:t>（20）</w:t>
            </w:r>
          </w:p>
        </w:tc>
        <w:tc>
          <w:tcPr>
            <w:tcW w:w="1441" w:type="dxa"/>
            <w:gridSpan w:val="2"/>
            <w:vAlign w:val="center"/>
          </w:tcPr>
          <w:p>
            <w:pPr>
              <w:overflowPunct w:val="0"/>
              <w:snapToGrid w:val="0"/>
              <w:rPr>
                <w:rFonts w:ascii="Times New Roman" w:hAnsi="Times New Roman"/>
                <w:szCs w:val="21"/>
              </w:rPr>
            </w:pPr>
            <w:r>
              <w:rPr>
                <w:rFonts w:hint="eastAsia" w:ascii="Times New Roman" w:hAnsi="Times New Roman"/>
                <w:szCs w:val="21"/>
              </w:rPr>
              <w:t>14</w:t>
            </w:r>
            <w:r>
              <w:rPr>
                <w:rFonts w:ascii="Times New Roman" w:hAnsi="Times New Roman"/>
                <w:szCs w:val="21"/>
              </w:rPr>
              <w:t>．登记事项</w:t>
            </w:r>
          </w:p>
          <w:p>
            <w:pPr>
              <w:overflowPunct w:val="0"/>
              <w:snapToGrid w:val="0"/>
              <w:jc w:val="center"/>
              <w:rPr>
                <w:rFonts w:ascii="Times New Roman" w:hAnsi="Times New Roman"/>
                <w:szCs w:val="21"/>
              </w:rPr>
            </w:pPr>
            <w:r>
              <w:rPr>
                <w:rFonts w:ascii="Times New Roman" w:hAnsi="Times New Roman"/>
                <w:szCs w:val="21"/>
              </w:rPr>
              <w:t>（10）</w:t>
            </w:r>
          </w:p>
        </w:tc>
        <w:tc>
          <w:tcPr>
            <w:tcW w:w="3917" w:type="dxa"/>
            <w:gridSpan w:val="2"/>
            <w:vAlign w:val="center"/>
          </w:tcPr>
          <w:p>
            <w:pPr>
              <w:overflowPunct w:val="0"/>
              <w:snapToGrid w:val="0"/>
              <w:jc w:val="left"/>
              <w:rPr>
                <w:rFonts w:ascii="Times New Roman" w:hAnsi="Times New Roman"/>
                <w:szCs w:val="21"/>
              </w:rPr>
            </w:pPr>
            <w:r>
              <w:rPr>
                <w:rFonts w:hint="eastAsia" w:ascii="Times New Roman" w:hAnsi="宋体"/>
                <w:szCs w:val="21"/>
              </w:rPr>
              <w:t>（26）</w:t>
            </w:r>
            <w:r>
              <w:rPr>
                <w:rFonts w:ascii="Times New Roman" w:hAnsi="宋体"/>
                <w:szCs w:val="21"/>
              </w:rPr>
              <w:t>各项登记事项（即名称、住所、宗旨、业务范围和活动地域、法定代表人、注册资金等）手续完备。</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continue"/>
            <w:vAlign w:val="center"/>
          </w:tcPr>
          <w:p>
            <w:pPr>
              <w:overflowPunct w:val="0"/>
              <w:snapToGrid w:val="0"/>
              <w:jc w:val="left"/>
              <w:rPr>
                <w:rFonts w:ascii="Times New Roman" w:hAnsi="Times New Roman"/>
                <w:szCs w:val="21"/>
              </w:rPr>
            </w:pPr>
          </w:p>
        </w:tc>
        <w:tc>
          <w:tcPr>
            <w:tcW w:w="1546" w:type="dxa"/>
            <w:vMerge w:val="continue"/>
            <w:vAlign w:val="center"/>
          </w:tcPr>
          <w:p>
            <w:pPr>
              <w:overflowPunct w:val="0"/>
              <w:snapToGrid w:val="0"/>
              <w:jc w:val="left"/>
              <w:rPr>
                <w:rFonts w:ascii="Times New Roman" w:hAnsi="Times New Roman"/>
                <w:szCs w:val="21"/>
              </w:rPr>
            </w:pPr>
          </w:p>
        </w:tc>
        <w:tc>
          <w:tcPr>
            <w:tcW w:w="1441" w:type="dxa"/>
            <w:gridSpan w:val="2"/>
            <w:vAlign w:val="center"/>
          </w:tcPr>
          <w:p>
            <w:pPr>
              <w:overflowPunct w:val="0"/>
              <w:snapToGrid w:val="0"/>
              <w:rPr>
                <w:rFonts w:ascii="Times New Roman" w:hAnsi="Times New Roman"/>
                <w:szCs w:val="21"/>
              </w:rPr>
            </w:pPr>
            <w:r>
              <w:rPr>
                <w:rFonts w:hint="eastAsia" w:ascii="Times New Roman" w:hAnsi="Times New Roman"/>
                <w:szCs w:val="21"/>
              </w:rPr>
              <w:t>15</w:t>
            </w:r>
            <w:r>
              <w:rPr>
                <w:rFonts w:ascii="Times New Roman" w:hAnsi="Times New Roman"/>
                <w:szCs w:val="21"/>
              </w:rPr>
              <w:t>．备案事项</w:t>
            </w:r>
          </w:p>
          <w:p>
            <w:pPr>
              <w:overflowPunct w:val="0"/>
              <w:snapToGrid w:val="0"/>
              <w:jc w:val="center"/>
              <w:rPr>
                <w:rFonts w:ascii="Times New Roman" w:hAnsi="Times New Roman"/>
                <w:szCs w:val="21"/>
              </w:rPr>
            </w:pPr>
            <w:r>
              <w:rPr>
                <w:rFonts w:ascii="Times New Roman" w:hAnsi="Times New Roman"/>
                <w:szCs w:val="21"/>
              </w:rPr>
              <w:t>（10）</w:t>
            </w:r>
          </w:p>
        </w:tc>
        <w:tc>
          <w:tcPr>
            <w:tcW w:w="3917" w:type="dxa"/>
            <w:gridSpan w:val="2"/>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27</w:t>
            </w:r>
            <w:r>
              <w:rPr>
                <w:rFonts w:ascii="Times New Roman" w:hAnsi="Times New Roman"/>
                <w:szCs w:val="21"/>
              </w:rPr>
              <w:t>）各</w:t>
            </w:r>
            <w:r>
              <w:rPr>
                <w:rFonts w:ascii="Times New Roman" w:hAnsi="Times New Roman"/>
                <w:spacing w:val="-8"/>
                <w:szCs w:val="21"/>
              </w:rPr>
              <w:t>项备案事项（即负责人、由公务员或国有企事业单位领导干部兼任社会团体负责人的报批手续、执行机构及成员、监督机构及成员、办事机构及成员、实体机构、印章式样、银行账户、每届会员名册等）手续完备。</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continue"/>
            <w:vAlign w:val="center"/>
          </w:tcPr>
          <w:p>
            <w:pPr>
              <w:overflowPunct w:val="0"/>
              <w:snapToGrid w:val="0"/>
              <w:jc w:val="left"/>
              <w:rPr>
                <w:rFonts w:ascii="Times New Roman" w:hAnsi="Times New Roman"/>
                <w:szCs w:val="21"/>
              </w:rPr>
            </w:pPr>
          </w:p>
        </w:tc>
        <w:tc>
          <w:tcPr>
            <w:tcW w:w="1546" w:type="dxa"/>
            <w:vMerge w:val="restart"/>
            <w:vAlign w:val="center"/>
          </w:tcPr>
          <w:p>
            <w:pPr>
              <w:overflowPunct w:val="0"/>
              <w:snapToGrid w:val="0"/>
              <w:jc w:val="left"/>
              <w:rPr>
                <w:rFonts w:ascii="Times New Roman" w:hAnsi="Times New Roman"/>
                <w:szCs w:val="21"/>
              </w:rPr>
            </w:pPr>
            <w:r>
              <w:rPr>
                <w:rFonts w:hint="eastAsia" w:ascii="Times New Roman" w:hAnsi="Times New Roman"/>
                <w:szCs w:val="21"/>
              </w:rPr>
              <w:t>（六）涉军事项(10)</w:t>
            </w:r>
          </w:p>
        </w:tc>
        <w:tc>
          <w:tcPr>
            <w:tcW w:w="1441" w:type="dxa"/>
            <w:gridSpan w:val="2"/>
            <w:vMerge w:val="restart"/>
            <w:vAlign w:val="center"/>
          </w:tcPr>
          <w:p>
            <w:pPr>
              <w:overflowPunct w:val="0"/>
              <w:snapToGrid w:val="0"/>
              <w:rPr>
                <w:rFonts w:ascii="Times New Roman" w:hAnsi="Times New Roman"/>
                <w:szCs w:val="21"/>
              </w:rPr>
            </w:pPr>
            <w:r>
              <w:rPr>
                <w:rFonts w:hint="eastAsia" w:ascii="Times New Roman" w:hAnsi="Times New Roman"/>
                <w:szCs w:val="21"/>
              </w:rPr>
              <w:t>16.涉军事项管理（10）</w:t>
            </w:r>
          </w:p>
        </w:tc>
        <w:tc>
          <w:tcPr>
            <w:tcW w:w="3917" w:type="dxa"/>
            <w:gridSpan w:val="2"/>
            <w:vAlign w:val="center"/>
          </w:tcPr>
          <w:p>
            <w:pPr>
              <w:overflowPunct w:val="0"/>
              <w:snapToGrid w:val="0"/>
              <w:rPr>
                <w:rFonts w:ascii="Times New Roman" w:hAnsi="宋体"/>
                <w:szCs w:val="21"/>
              </w:rPr>
            </w:pPr>
            <w:r>
              <w:rPr>
                <w:rFonts w:hint="eastAsia" w:ascii="Times New Roman" w:hAnsi="宋体"/>
                <w:szCs w:val="21"/>
              </w:rPr>
              <w:t>（28）</w:t>
            </w:r>
            <w:r>
              <w:rPr>
                <w:rFonts w:hint="eastAsia" w:ascii="Times New Roman" w:hAnsi="Times New Roman"/>
                <w:szCs w:val="21"/>
              </w:rPr>
              <w:t>社会团体及其分支机构名称</w:t>
            </w:r>
          </w:p>
        </w:tc>
        <w:tc>
          <w:tcPr>
            <w:tcW w:w="1024" w:type="dxa"/>
            <w:vAlign w:val="center"/>
          </w:tcPr>
          <w:p>
            <w:pPr>
              <w:overflowPunct w:val="0"/>
              <w:snapToGrid w:val="0"/>
              <w:jc w:val="center"/>
              <w:rPr>
                <w:rFonts w:ascii="Times New Roman" w:hAnsi="Times New Roman"/>
                <w:szCs w:val="21"/>
              </w:rPr>
            </w:pPr>
            <w:r>
              <w:rPr>
                <w:rFonts w:hint="eastAsia"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continue"/>
            <w:vAlign w:val="center"/>
          </w:tcPr>
          <w:p>
            <w:pPr>
              <w:overflowPunct w:val="0"/>
              <w:snapToGrid w:val="0"/>
              <w:jc w:val="left"/>
              <w:rPr>
                <w:rFonts w:ascii="Times New Roman" w:hAnsi="Times New Roman"/>
                <w:szCs w:val="21"/>
              </w:rPr>
            </w:pPr>
          </w:p>
        </w:tc>
        <w:tc>
          <w:tcPr>
            <w:tcW w:w="1546" w:type="dxa"/>
            <w:vMerge w:val="continue"/>
            <w:vAlign w:val="center"/>
          </w:tcPr>
          <w:p>
            <w:pPr>
              <w:overflowPunct w:val="0"/>
              <w:snapToGrid w:val="0"/>
              <w:jc w:val="left"/>
              <w:rPr>
                <w:rFonts w:ascii="Times New Roman" w:hAnsi="Times New Roman"/>
                <w:szCs w:val="21"/>
              </w:rPr>
            </w:pPr>
          </w:p>
        </w:tc>
        <w:tc>
          <w:tcPr>
            <w:tcW w:w="1441" w:type="dxa"/>
            <w:gridSpan w:val="2"/>
            <w:vMerge w:val="continue"/>
            <w:vAlign w:val="center"/>
          </w:tcPr>
          <w:p>
            <w:pPr>
              <w:overflowPunct w:val="0"/>
              <w:snapToGrid w:val="0"/>
              <w:rPr>
                <w:rFonts w:ascii="Times New Roman" w:hAnsi="Times New Roman"/>
                <w:szCs w:val="21"/>
              </w:rPr>
            </w:pPr>
          </w:p>
        </w:tc>
        <w:tc>
          <w:tcPr>
            <w:tcW w:w="3917" w:type="dxa"/>
            <w:gridSpan w:val="2"/>
            <w:vAlign w:val="center"/>
          </w:tcPr>
          <w:p>
            <w:pPr>
              <w:overflowPunct w:val="0"/>
              <w:snapToGrid w:val="0"/>
              <w:jc w:val="left"/>
              <w:rPr>
                <w:rFonts w:ascii="Times New Roman" w:hAnsi="Times New Roman"/>
                <w:szCs w:val="21"/>
              </w:rPr>
            </w:pPr>
            <w:r>
              <w:rPr>
                <w:rFonts w:hint="eastAsia" w:ascii="Times New Roman" w:hAnsi="宋体"/>
                <w:szCs w:val="21"/>
              </w:rPr>
              <w:t>（29）开展涉军业务活动</w:t>
            </w:r>
          </w:p>
        </w:tc>
        <w:tc>
          <w:tcPr>
            <w:tcW w:w="1024" w:type="dxa"/>
            <w:vAlign w:val="center"/>
          </w:tcPr>
          <w:p>
            <w:pPr>
              <w:overflowPunct w:val="0"/>
              <w:snapToGrid w:val="0"/>
              <w:jc w:val="center"/>
              <w:rPr>
                <w:rFonts w:ascii="Times New Roman" w:hAnsi="Times New Roman"/>
                <w:szCs w:val="21"/>
              </w:rPr>
            </w:pPr>
            <w:r>
              <w:rPr>
                <w:rFonts w:hint="eastAsia"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1132" w:type="dxa"/>
            <w:vMerge w:val="continue"/>
            <w:tcBorders>
              <w:bottom w:val="single" w:color="auto" w:sz="4" w:space="0"/>
            </w:tcBorders>
            <w:vAlign w:val="center"/>
          </w:tcPr>
          <w:p>
            <w:pPr>
              <w:overflowPunct w:val="0"/>
              <w:snapToGrid w:val="0"/>
              <w:jc w:val="left"/>
              <w:rPr>
                <w:rFonts w:ascii="Times New Roman" w:hAnsi="Times New Roman"/>
                <w:szCs w:val="21"/>
              </w:rPr>
            </w:pPr>
          </w:p>
        </w:tc>
        <w:tc>
          <w:tcPr>
            <w:tcW w:w="1546" w:type="dxa"/>
            <w:vMerge w:val="continue"/>
            <w:tcBorders>
              <w:bottom w:val="single" w:color="auto" w:sz="4" w:space="0"/>
            </w:tcBorders>
            <w:vAlign w:val="center"/>
          </w:tcPr>
          <w:p>
            <w:pPr>
              <w:overflowPunct w:val="0"/>
              <w:snapToGrid w:val="0"/>
              <w:jc w:val="left"/>
              <w:rPr>
                <w:rFonts w:ascii="Times New Roman" w:hAnsi="Times New Roman"/>
                <w:szCs w:val="21"/>
              </w:rPr>
            </w:pPr>
          </w:p>
        </w:tc>
        <w:tc>
          <w:tcPr>
            <w:tcW w:w="1441" w:type="dxa"/>
            <w:gridSpan w:val="2"/>
            <w:vMerge w:val="continue"/>
            <w:tcBorders>
              <w:bottom w:val="single" w:color="auto" w:sz="4" w:space="0"/>
            </w:tcBorders>
            <w:vAlign w:val="center"/>
          </w:tcPr>
          <w:p>
            <w:pPr>
              <w:overflowPunct w:val="0"/>
              <w:snapToGrid w:val="0"/>
              <w:rPr>
                <w:rFonts w:ascii="Times New Roman" w:hAnsi="Times New Roman"/>
                <w:szCs w:val="21"/>
              </w:rPr>
            </w:pPr>
          </w:p>
        </w:tc>
        <w:tc>
          <w:tcPr>
            <w:tcW w:w="3917" w:type="dxa"/>
            <w:gridSpan w:val="2"/>
            <w:tcBorders>
              <w:bottom w:val="single" w:color="auto" w:sz="4" w:space="0"/>
            </w:tcBorders>
            <w:vAlign w:val="center"/>
          </w:tcPr>
          <w:p>
            <w:pPr>
              <w:overflowPunct w:val="0"/>
              <w:snapToGrid w:val="0"/>
              <w:jc w:val="left"/>
              <w:rPr>
                <w:rFonts w:ascii="Times New Roman" w:hAnsi="Times New Roman"/>
                <w:szCs w:val="21"/>
              </w:rPr>
            </w:pPr>
            <w:r>
              <w:rPr>
                <w:rFonts w:hint="eastAsia" w:ascii="Times New Roman" w:hAnsi="宋体"/>
                <w:szCs w:val="21"/>
              </w:rPr>
              <w:t>（30）军队人员和单位参加社会团体及其活动管理</w:t>
            </w:r>
          </w:p>
        </w:tc>
        <w:tc>
          <w:tcPr>
            <w:tcW w:w="1024" w:type="dxa"/>
            <w:tcBorders>
              <w:bottom w:val="single" w:color="auto" w:sz="4" w:space="0"/>
            </w:tcBorders>
            <w:vAlign w:val="center"/>
          </w:tcPr>
          <w:p>
            <w:pPr>
              <w:overflowPunct w:val="0"/>
              <w:snapToGrid w:val="0"/>
              <w:jc w:val="center"/>
              <w:rPr>
                <w:rFonts w:ascii="Times New Roman" w:hAnsi="Times New Roman"/>
                <w:szCs w:val="21"/>
              </w:rPr>
            </w:pPr>
            <w:r>
              <w:rPr>
                <w:rFonts w:hint="eastAsia"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continue"/>
            <w:vAlign w:val="center"/>
          </w:tcPr>
          <w:p>
            <w:pPr>
              <w:overflowPunct w:val="0"/>
              <w:snapToGrid w:val="0"/>
              <w:jc w:val="center"/>
              <w:rPr>
                <w:rFonts w:ascii="Times New Roman" w:hAnsi="Times New Roman" w:eastAsia="黑体"/>
                <w:bCs/>
                <w:szCs w:val="21"/>
              </w:rPr>
            </w:pPr>
          </w:p>
        </w:tc>
        <w:tc>
          <w:tcPr>
            <w:tcW w:w="1546"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七</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遵纪守法</w:t>
            </w:r>
          </w:p>
          <w:p>
            <w:pPr>
              <w:overflowPunct w:val="0"/>
              <w:snapToGrid w:val="0"/>
              <w:jc w:val="center"/>
              <w:rPr>
                <w:rFonts w:ascii="Times New Roman" w:hAnsi="Times New Roman" w:eastAsia="黑体"/>
                <w:bCs/>
                <w:szCs w:val="21"/>
              </w:rPr>
            </w:pPr>
            <w:r>
              <w:rPr>
                <w:rFonts w:ascii="Times New Roman" w:hAnsi="Times New Roman"/>
                <w:szCs w:val="21"/>
              </w:rPr>
              <w:t>（50）</w:t>
            </w:r>
          </w:p>
        </w:tc>
        <w:tc>
          <w:tcPr>
            <w:tcW w:w="1441" w:type="dxa"/>
            <w:gridSpan w:val="2"/>
            <w:vMerge w:val="restart"/>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7</w:t>
            </w:r>
            <w:r>
              <w:rPr>
                <w:rFonts w:ascii="Times New Roman" w:hAnsi="Times New Roman"/>
                <w:szCs w:val="21"/>
              </w:rPr>
              <w:t>．</w:t>
            </w:r>
            <w:r>
              <w:rPr>
                <w:rFonts w:hint="eastAsia" w:ascii="Times New Roman" w:hAnsi="Times New Roman"/>
                <w:szCs w:val="21"/>
              </w:rPr>
              <w:t>年</w:t>
            </w:r>
            <w:r>
              <w:rPr>
                <w:rFonts w:ascii="Times New Roman" w:hAnsi="Times New Roman"/>
                <w:szCs w:val="21"/>
              </w:rPr>
              <w:t>检（年报）（20）</w:t>
            </w:r>
          </w:p>
        </w:tc>
        <w:tc>
          <w:tcPr>
            <w:tcW w:w="3917" w:type="dxa"/>
            <w:gridSpan w:val="2"/>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31</w:t>
            </w:r>
            <w:r>
              <w:rPr>
                <w:rFonts w:ascii="Times New Roman" w:hAnsi="Times New Roman"/>
                <w:szCs w:val="21"/>
              </w:rPr>
              <w:t>）按时参加年度检查或年报。</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continue"/>
            <w:vAlign w:val="center"/>
          </w:tcPr>
          <w:p>
            <w:pPr>
              <w:overflowPunct w:val="0"/>
              <w:snapToGrid w:val="0"/>
              <w:jc w:val="center"/>
              <w:rPr>
                <w:rFonts w:ascii="Times New Roman" w:hAnsi="Times New Roman" w:eastAsia="黑体"/>
                <w:bCs/>
                <w:szCs w:val="21"/>
              </w:rPr>
            </w:pPr>
          </w:p>
        </w:tc>
        <w:tc>
          <w:tcPr>
            <w:tcW w:w="1546" w:type="dxa"/>
            <w:vMerge w:val="continue"/>
            <w:vAlign w:val="center"/>
          </w:tcPr>
          <w:p>
            <w:pPr>
              <w:overflowPunct w:val="0"/>
              <w:snapToGrid w:val="0"/>
              <w:jc w:val="center"/>
              <w:rPr>
                <w:rFonts w:ascii="Times New Roman" w:hAnsi="Times New Roman" w:eastAsia="黑体"/>
                <w:bCs/>
                <w:szCs w:val="21"/>
              </w:rPr>
            </w:pPr>
          </w:p>
        </w:tc>
        <w:tc>
          <w:tcPr>
            <w:tcW w:w="1441" w:type="dxa"/>
            <w:gridSpan w:val="2"/>
            <w:vMerge w:val="continue"/>
            <w:vAlign w:val="center"/>
          </w:tcPr>
          <w:p>
            <w:pPr>
              <w:overflowPunct w:val="0"/>
              <w:snapToGrid w:val="0"/>
              <w:jc w:val="center"/>
              <w:rPr>
                <w:rFonts w:ascii="Times New Roman" w:hAnsi="Times New Roman" w:eastAsia="黑体"/>
                <w:bCs/>
                <w:szCs w:val="21"/>
              </w:rPr>
            </w:pPr>
          </w:p>
        </w:tc>
        <w:tc>
          <w:tcPr>
            <w:tcW w:w="3917" w:type="dxa"/>
            <w:gridSpan w:val="2"/>
            <w:vAlign w:val="center"/>
          </w:tcPr>
          <w:p>
            <w:pPr>
              <w:overflowPunct w:val="0"/>
              <w:snapToGrid w:val="0"/>
              <w:rPr>
                <w:rFonts w:ascii="Times New Roman" w:hAnsi="Times New Roman" w:eastAsia="黑体"/>
                <w:bCs/>
                <w:szCs w:val="21"/>
              </w:rPr>
            </w:pPr>
            <w:r>
              <w:rPr>
                <w:rFonts w:ascii="Times New Roman" w:hAnsi="Times New Roman"/>
                <w:szCs w:val="21"/>
              </w:rPr>
              <w:t>（</w:t>
            </w:r>
            <w:r>
              <w:rPr>
                <w:rFonts w:hint="eastAsia" w:ascii="Times New Roman" w:hAnsi="Times New Roman"/>
                <w:szCs w:val="21"/>
              </w:rPr>
              <w:t>32</w:t>
            </w:r>
            <w:r>
              <w:rPr>
                <w:rFonts w:ascii="Times New Roman" w:hAnsi="Times New Roman"/>
                <w:szCs w:val="21"/>
              </w:rPr>
              <w:t>）按时完成年检（年报）提出的整改事项。</w:t>
            </w:r>
          </w:p>
        </w:tc>
        <w:tc>
          <w:tcPr>
            <w:tcW w:w="1024" w:type="dxa"/>
            <w:vAlign w:val="center"/>
          </w:tcPr>
          <w:p>
            <w:pPr>
              <w:overflowPunct w:val="0"/>
              <w:snapToGrid w:val="0"/>
              <w:jc w:val="center"/>
              <w:rPr>
                <w:rFonts w:ascii="Times New Roman" w:hAnsi="Times New Roman"/>
                <w:bCs/>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continue"/>
            <w:vAlign w:val="center"/>
          </w:tcPr>
          <w:p>
            <w:pPr>
              <w:overflowPunct w:val="0"/>
              <w:snapToGrid w:val="0"/>
              <w:jc w:val="center"/>
              <w:rPr>
                <w:rFonts w:ascii="Times New Roman" w:hAnsi="Times New Roman" w:eastAsia="黑体"/>
                <w:bCs/>
                <w:szCs w:val="21"/>
              </w:rPr>
            </w:pPr>
          </w:p>
        </w:tc>
        <w:tc>
          <w:tcPr>
            <w:tcW w:w="1546" w:type="dxa"/>
            <w:vMerge w:val="continue"/>
            <w:vAlign w:val="center"/>
          </w:tcPr>
          <w:p>
            <w:pPr>
              <w:overflowPunct w:val="0"/>
              <w:snapToGrid w:val="0"/>
              <w:jc w:val="center"/>
              <w:rPr>
                <w:rFonts w:ascii="Times New Roman" w:hAnsi="Times New Roman" w:eastAsia="黑体"/>
                <w:bCs/>
                <w:szCs w:val="21"/>
              </w:rPr>
            </w:pPr>
          </w:p>
        </w:tc>
        <w:tc>
          <w:tcPr>
            <w:tcW w:w="1441" w:type="dxa"/>
            <w:gridSpan w:val="2"/>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8</w:t>
            </w:r>
            <w:r>
              <w:rPr>
                <w:rFonts w:ascii="Times New Roman" w:hAnsi="Times New Roman"/>
                <w:szCs w:val="21"/>
              </w:rPr>
              <w:t>．遵纪守法</w:t>
            </w:r>
          </w:p>
          <w:p>
            <w:pPr>
              <w:overflowPunct w:val="0"/>
              <w:snapToGrid w:val="0"/>
              <w:jc w:val="center"/>
              <w:rPr>
                <w:rFonts w:ascii="Times New Roman" w:hAnsi="Times New Roman"/>
                <w:szCs w:val="21"/>
              </w:rPr>
            </w:pPr>
            <w:r>
              <w:rPr>
                <w:rFonts w:ascii="Times New Roman" w:hAnsi="Times New Roman"/>
                <w:szCs w:val="21"/>
              </w:rPr>
              <w:t>（10）</w:t>
            </w:r>
          </w:p>
        </w:tc>
        <w:tc>
          <w:tcPr>
            <w:tcW w:w="3917" w:type="dxa"/>
            <w:gridSpan w:val="2"/>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33</w:t>
            </w:r>
            <w:r>
              <w:rPr>
                <w:rFonts w:ascii="Times New Roman" w:hAnsi="Times New Roman"/>
                <w:szCs w:val="21"/>
              </w:rPr>
              <w:t>）遵守国家法律、法规和政策，无违规违纪行为。</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restart"/>
            <w:vAlign w:val="center"/>
          </w:tcPr>
          <w:p>
            <w:pPr>
              <w:overflowPunct w:val="0"/>
              <w:snapToGrid w:val="0"/>
              <w:jc w:val="center"/>
              <w:rPr>
                <w:rFonts w:ascii="Times New Roman" w:hAnsi="Times New Roman"/>
                <w:szCs w:val="21"/>
              </w:rPr>
            </w:pPr>
            <w:r>
              <w:rPr>
                <w:rFonts w:hint="eastAsia" w:ascii="Times New Roman" w:hAnsi="Times New Roman"/>
                <w:szCs w:val="21"/>
              </w:rPr>
              <w:t>二</w:t>
            </w:r>
            <w:r>
              <w:rPr>
                <w:rFonts w:ascii="Times New Roman" w:hAnsi="Times New Roman"/>
                <w:szCs w:val="21"/>
              </w:rPr>
              <w:t>、</w:t>
            </w:r>
          </w:p>
          <w:p>
            <w:pPr>
              <w:overflowPunct w:val="0"/>
              <w:snapToGrid w:val="0"/>
              <w:jc w:val="center"/>
              <w:rPr>
                <w:rFonts w:ascii="Times New Roman" w:hAnsi="Times New Roman" w:eastAsia="黑体"/>
                <w:bCs/>
                <w:szCs w:val="21"/>
              </w:rPr>
            </w:pPr>
            <w:r>
              <w:rPr>
                <w:rFonts w:ascii="Times New Roman" w:hAnsi="Times New Roman"/>
                <w:szCs w:val="21"/>
              </w:rPr>
              <w:t>基础</w:t>
            </w:r>
            <w:r>
              <w:rPr>
                <w:rFonts w:ascii="Times New Roman" w:hAnsi="Times New Roman"/>
                <w:szCs w:val="21"/>
              </w:rPr>
              <w:br w:type="textWrapping"/>
            </w:r>
            <w:r>
              <w:rPr>
                <w:rFonts w:ascii="Times New Roman" w:hAnsi="Times New Roman"/>
                <w:szCs w:val="21"/>
              </w:rPr>
              <w:t>条件</w:t>
            </w:r>
            <w:r>
              <w:rPr>
                <w:rFonts w:ascii="Times New Roman" w:hAnsi="Times New Roman"/>
                <w:szCs w:val="21"/>
              </w:rPr>
              <w:br w:type="textWrapping"/>
            </w:r>
            <w:r>
              <w:rPr>
                <w:rFonts w:ascii="Times New Roman" w:hAnsi="Times New Roman"/>
                <w:szCs w:val="21"/>
              </w:rPr>
              <w:t>（1</w:t>
            </w:r>
            <w:r>
              <w:rPr>
                <w:rFonts w:hint="eastAsia" w:ascii="Times New Roman" w:hAnsi="Times New Roman"/>
                <w:szCs w:val="21"/>
              </w:rPr>
              <w:t>5</w:t>
            </w:r>
            <w:r>
              <w:rPr>
                <w:rFonts w:ascii="Times New Roman" w:hAnsi="Times New Roman"/>
                <w:szCs w:val="21"/>
              </w:rPr>
              <w:t>0</w:t>
            </w:r>
            <w:r>
              <w:rPr>
                <w:rFonts w:hint="eastAsia" w:ascii="Times New Roman" w:hAnsi="Times New Roman"/>
                <w:szCs w:val="21"/>
              </w:rPr>
              <w:t>分</w:t>
            </w:r>
            <w:r>
              <w:rPr>
                <w:rFonts w:ascii="Times New Roman" w:hAnsi="Times New Roman"/>
                <w:szCs w:val="21"/>
              </w:rPr>
              <w:t>）</w:t>
            </w:r>
          </w:p>
        </w:tc>
        <w:tc>
          <w:tcPr>
            <w:tcW w:w="1546"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七</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遵纪守法</w:t>
            </w:r>
          </w:p>
          <w:p>
            <w:pPr>
              <w:overflowPunct w:val="0"/>
              <w:snapToGrid w:val="0"/>
              <w:jc w:val="center"/>
              <w:rPr>
                <w:rFonts w:ascii="Times New Roman" w:hAnsi="Times New Roman" w:eastAsia="黑体"/>
                <w:bCs/>
                <w:szCs w:val="21"/>
              </w:rPr>
            </w:pPr>
            <w:r>
              <w:rPr>
                <w:rFonts w:ascii="Times New Roman" w:hAnsi="Times New Roman"/>
                <w:szCs w:val="21"/>
              </w:rPr>
              <w:t>（50）</w:t>
            </w:r>
          </w:p>
        </w:tc>
        <w:tc>
          <w:tcPr>
            <w:tcW w:w="1441" w:type="dxa"/>
            <w:gridSpan w:val="2"/>
            <w:vMerge w:val="restart"/>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9</w:t>
            </w:r>
            <w:r>
              <w:rPr>
                <w:rFonts w:ascii="Times New Roman" w:hAnsi="Times New Roman"/>
                <w:szCs w:val="21"/>
              </w:rPr>
              <w:t>．重大事项报告</w:t>
            </w:r>
          </w:p>
          <w:p>
            <w:pPr>
              <w:overflowPunct w:val="0"/>
              <w:snapToGrid w:val="0"/>
              <w:jc w:val="center"/>
              <w:rPr>
                <w:rFonts w:ascii="Times New Roman" w:hAnsi="Times New Roman"/>
                <w:szCs w:val="21"/>
              </w:rPr>
            </w:pPr>
            <w:r>
              <w:rPr>
                <w:rFonts w:ascii="Times New Roman" w:hAnsi="Times New Roman"/>
                <w:szCs w:val="21"/>
              </w:rPr>
              <w:t>（20）</w:t>
            </w:r>
          </w:p>
        </w:tc>
        <w:tc>
          <w:tcPr>
            <w:tcW w:w="3917" w:type="dxa"/>
            <w:gridSpan w:val="2"/>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34</w:t>
            </w:r>
            <w:r>
              <w:rPr>
                <w:rFonts w:ascii="Times New Roman" w:hAnsi="Times New Roman"/>
                <w:szCs w:val="21"/>
              </w:rPr>
              <w:t>）召开会员（代表）大会、理事会等重要会议及时上报相关职能部门（业务主管单位、业务指导单位或行业主管部门）、登记管理机关备案。</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jc w:val="center"/>
              <w:rPr>
                <w:rFonts w:ascii="Times New Roman" w:hAnsi="Times New Roman" w:eastAsia="黑体"/>
                <w:bCs/>
                <w:szCs w:val="21"/>
              </w:rPr>
            </w:pPr>
          </w:p>
        </w:tc>
        <w:tc>
          <w:tcPr>
            <w:tcW w:w="1441" w:type="dxa"/>
            <w:gridSpan w:val="2"/>
            <w:vMerge w:val="continue"/>
            <w:vAlign w:val="center"/>
          </w:tcPr>
          <w:p>
            <w:pPr>
              <w:overflowPunct w:val="0"/>
              <w:snapToGrid w:val="0"/>
              <w:jc w:val="center"/>
              <w:rPr>
                <w:rFonts w:ascii="Times New Roman" w:hAnsi="Times New Roman"/>
                <w:szCs w:val="21"/>
              </w:rPr>
            </w:pPr>
          </w:p>
        </w:tc>
        <w:tc>
          <w:tcPr>
            <w:tcW w:w="3917" w:type="dxa"/>
            <w:gridSpan w:val="2"/>
            <w:vAlign w:val="center"/>
          </w:tcPr>
          <w:p>
            <w:pPr>
              <w:overflowPunct w:val="0"/>
              <w:snapToGrid w:val="0"/>
              <w:rPr>
                <w:rFonts w:ascii="Times New Roman" w:hAnsi="Times New Roman" w:eastAsia="黑体"/>
                <w:bCs/>
                <w:szCs w:val="21"/>
              </w:rPr>
            </w:pPr>
            <w:r>
              <w:rPr>
                <w:rFonts w:ascii="Times New Roman" w:hAnsi="Times New Roman"/>
                <w:szCs w:val="21"/>
              </w:rPr>
              <w:t>（</w:t>
            </w:r>
            <w:r>
              <w:rPr>
                <w:rFonts w:hint="eastAsia" w:ascii="Times New Roman" w:hAnsi="Times New Roman"/>
                <w:szCs w:val="21"/>
              </w:rPr>
              <w:t>35</w:t>
            </w:r>
            <w:r>
              <w:rPr>
                <w:rFonts w:ascii="Times New Roman" w:hAnsi="Times New Roman"/>
                <w:szCs w:val="21"/>
              </w:rPr>
              <w:t>）</w:t>
            </w:r>
            <w:r>
              <w:rPr>
                <w:rFonts w:hint="eastAsia" w:ascii="宋体" w:hAnsi="宋体" w:cs="宋体"/>
                <w:szCs w:val="21"/>
              </w:rPr>
              <w:t>①</w:t>
            </w:r>
            <w:r>
              <w:rPr>
                <w:rFonts w:ascii="Times New Roman" w:hAnsi="Times New Roman"/>
                <w:szCs w:val="21"/>
              </w:rPr>
              <w:t>举办评比达标表彰活动，</w:t>
            </w:r>
            <w:r>
              <w:rPr>
                <w:rFonts w:hint="eastAsia" w:ascii="宋体" w:hAnsi="宋体" w:cs="宋体"/>
                <w:szCs w:val="21"/>
              </w:rPr>
              <w:t>②</w:t>
            </w:r>
            <w:r>
              <w:rPr>
                <w:rFonts w:ascii="Times New Roman" w:hAnsi="Times New Roman"/>
                <w:szCs w:val="21"/>
              </w:rPr>
              <w:t>开展与其他组织合作，</w:t>
            </w:r>
            <w:r>
              <w:rPr>
                <w:rFonts w:hint="eastAsia" w:ascii="宋体" w:hAnsi="宋体" w:cs="宋体"/>
                <w:szCs w:val="21"/>
              </w:rPr>
              <w:t>③</w:t>
            </w:r>
            <w:r>
              <w:rPr>
                <w:rFonts w:ascii="Times New Roman" w:hAnsi="Times New Roman"/>
                <w:szCs w:val="21"/>
              </w:rPr>
              <w:t>召开涉外业务会议，</w:t>
            </w:r>
            <w:r>
              <w:rPr>
                <w:rFonts w:hint="eastAsia" w:ascii="宋体" w:hAnsi="宋体" w:cs="宋体"/>
                <w:szCs w:val="21"/>
              </w:rPr>
              <w:t>④</w:t>
            </w:r>
            <w:r>
              <w:rPr>
                <w:rFonts w:ascii="Times New Roman" w:hAnsi="Times New Roman"/>
                <w:szCs w:val="21"/>
              </w:rPr>
              <w:t>组团出国（境）考察，</w:t>
            </w:r>
            <w:r>
              <w:rPr>
                <w:rFonts w:hint="eastAsia" w:ascii="宋体" w:hAnsi="宋体" w:cs="宋体"/>
                <w:szCs w:val="21"/>
              </w:rPr>
              <w:t>⑤</w:t>
            </w:r>
            <w:r>
              <w:rPr>
                <w:rFonts w:ascii="Times New Roman" w:hAnsi="Times New Roman"/>
                <w:szCs w:val="21"/>
              </w:rPr>
              <w:t>与境外非政府组织交流活动，</w:t>
            </w:r>
            <w:r>
              <w:rPr>
                <w:rFonts w:hint="eastAsia" w:ascii="宋体" w:hAnsi="宋体" w:cs="宋体"/>
                <w:szCs w:val="21"/>
              </w:rPr>
              <w:t>⑥</w:t>
            </w:r>
            <w:r>
              <w:rPr>
                <w:rFonts w:ascii="Times New Roman" w:hAnsi="Times New Roman"/>
                <w:szCs w:val="21"/>
              </w:rPr>
              <w:t>举办论坛研讨会。按规定应当报批的，严格履行报批手续。</w:t>
            </w:r>
          </w:p>
        </w:tc>
        <w:tc>
          <w:tcPr>
            <w:tcW w:w="1024" w:type="dxa"/>
            <w:vAlign w:val="center"/>
          </w:tcPr>
          <w:p>
            <w:pPr>
              <w:overflowPunct w:val="0"/>
              <w:snapToGrid w:val="0"/>
              <w:jc w:val="center"/>
              <w:rPr>
                <w:rFonts w:ascii="Times New Roman" w:hAnsi="Times New Roman"/>
                <w:bCs/>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vAlign w:val="center"/>
          </w:tcPr>
          <w:p>
            <w:pPr>
              <w:overflowPunct w:val="0"/>
              <w:snapToGrid w:val="0"/>
              <w:jc w:val="center"/>
              <w:rPr>
                <w:rFonts w:ascii="Times New Roman" w:hAnsi="Times New Roman" w:eastAsia="黑体"/>
                <w:bCs/>
                <w:szCs w:val="21"/>
              </w:rPr>
            </w:pPr>
          </w:p>
        </w:tc>
        <w:tc>
          <w:tcPr>
            <w:tcW w:w="1546" w:type="dxa"/>
            <w:vMerge w:val="continue"/>
            <w:vAlign w:val="center"/>
          </w:tcPr>
          <w:p>
            <w:pPr>
              <w:overflowPunct w:val="0"/>
              <w:snapToGrid w:val="0"/>
              <w:jc w:val="center"/>
              <w:rPr>
                <w:rFonts w:ascii="Times New Roman" w:hAnsi="Times New Roman" w:eastAsia="黑体"/>
                <w:bCs/>
                <w:szCs w:val="21"/>
              </w:rPr>
            </w:pPr>
          </w:p>
        </w:tc>
        <w:tc>
          <w:tcPr>
            <w:tcW w:w="1441" w:type="dxa"/>
            <w:gridSpan w:val="2"/>
            <w:vMerge w:val="continue"/>
            <w:vAlign w:val="center"/>
          </w:tcPr>
          <w:p>
            <w:pPr>
              <w:overflowPunct w:val="0"/>
              <w:snapToGrid w:val="0"/>
              <w:jc w:val="center"/>
              <w:rPr>
                <w:rFonts w:ascii="Times New Roman" w:hAnsi="Times New Roman" w:eastAsia="黑体"/>
                <w:bCs/>
                <w:szCs w:val="21"/>
              </w:rPr>
            </w:pPr>
          </w:p>
        </w:tc>
        <w:tc>
          <w:tcPr>
            <w:tcW w:w="3917" w:type="dxa"/>
            <w:gridSpan w:val="2"/>
            <w:vAlign w:val="center"/>
          </w:tcPr>
          <w:p>
            <w:pPr>
              <w:overflowPunct w:val="0"/>
              <w:snapToGrid w:val="0"/>
              <w:rPr>
                <w:rFonts w:ascii="Times New Roman" w:hAnsi="Times New Roman" w:eastAsia="黑体"/>
                <w:bCs/>
                <w:szCs w:val="21"/>
              </w:rPr>
            </w:pPr>
            <w:r>
              <w:rPr>
                <w:rFonts w:ascii="Times New Roman" w:hAnsi="Times New Roman"/>
                <w:szCs w:val="21"/>
              </w:rPr>
              <w:t>（</w:t>
            </w:r>
            <w:r>
              <w:rPr>
                <w:rFonts w:hint="eastAsia" w:ascii="Times New Roman" w:hAnsi="Times New Roman"/>
                <w:szCs w:val="21"/>
              </w:rPr>
              <w:t>36</w:t>
            </w:r>
            <w:r>
              <w:rPr>
                <w:rFonts w:ascii="Times New Roman" w:hAnsi="Times New Roman"/>
                <w:szCs w:val="21"/>
              </w:rPr>
              <w:t>）</w:t>
            </w:r>
            <w:r>
              <w:rPr>
                <w:rFonts w:hint="eastAsia" w:ascii="宋体" w:hAnsi="宋体" w:cs="宋体"/>
                <w:szCs w:val="21"/>
              </w:rPr>
              <w:t>①</w:t>
            </w:r>
            <w:r>
              <w:rPr>
                <w:rFonts w:ascii="Times New Roman" w:hAnsi="Times New Roman"/>
                <w:szCs w:val="21"/>
              </w:rPr>
              <w:t>承办重大研究课题，</w:t>
            </w:r>
            <w:r>
              <w:rPr>
                <w:rFonts w:hint="eastAsia" w:ascii="宋体" w:hAnsi="宋体" w:cs="宋体"/>
                <w:szCs w:val="21"/>
              </w:rPr>
              <w:t>②</w:t>
            </w:r>
            <w:r>
              <w:rPr>
                <w:rFonts w:ascii="Times New Roman" w:hAnsi="Times New Roman"/>
                <w:szCs w:val="21"/>
              </w:rPr>
              <w:t>召开大型会议，</w:t>
            </w:r>
            <w:r>
              <w:rPr>
                <w:rFonts w:hint="eastAsia" w:ascii="宋体" w:hAnsi="宋体" w:cs="宋体"/>
                <w:szCs w:val="21"/>
              </w:rPr>
              <w:t>③</w:t>
            </w:r>
            <w:r>
              <w:rPr>
                <w:rFonts w:ascii="Times New Roman" w:hAnsi="Times New Roman"/>
                <w:szCs w:val="21"/>
              </w:rPr>
              <w:t>实施资助（捐赠）项目，</w:t>
            </w:r>
            <w:r>
              <w:rPr>
                <w:rFonts w:hint="eastAsia" w:ascii="宋体" w:hAnsi="宋体" w:cs="宋体"/>
                <w:szCs w:val="21"/>
              </w:rPr>
              <w:t>④</w:t>
            </w:r>
            <w:r>
              <w:rPr>
                <w:rFonts w:ascii="Times New Roman" w:hAnsi="Times New Roman"/>
                <w:szCs w:val="21"/>
              </w:rPr>
              <w:t>举办展览会，</w:t>
            </w:r>
            <w:r>
              <w:rPr>
                <w:rFonts w:hint="eastAsia" w:ascii="宋体" w:hAnsi="宋体" w:cs="宋体"/>
                <w:szCs w:val="21"/>
              </w:rPr>
              <w:t>⑤</w:t>
            </w:r>
            <w:r>
              <w:rPr>
                <w:rFonts w:ascii="Times New Roman" w:hAnsi="Times New Roman"/>
                <w:szCs w:val="21"/>
              </w:rPr>
              <w:t>开展产品促销活动，按规定应当报批的，严格履行相应手续。</w:t>
            </w:r>
          </w:p>
        </w:tc>
        <w:tc>
          <w:tcPr>
            <w:tcW w:w="1024" w:type="dxa"/>
            <w:vAlign w:val="center"/>
          </w:tcPr>
          <w:p>
            <w:pPr>
              <w:overflowPunct w:val="0"/>
              <w:snapToGrid w:val="0"/>
              <w:jc w:val="center"/>
              <w:rPr>
                <w:rFonts w:ascii="Times New Roman" w:hAnsi="Times New Roman"/>
                <w:bCs/>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vAlign w:val="center"/>
          </w:tcPr>
          <w:p>
            <w:pPr>
              <w:overflowPunct w:val="0"/>
              <w:snapToGrid w:val="0"/>
              <w:jc w:val="center"/>
              <w:rPr>
                <w:rFonts w:ascii="Times New Roman" w:hAnsi="Times New Roman" w:eastAsia="黑体"/>
                <w:bCs/>
                <w:szCs w:val="21"/>
              </w:rPr>
            </w:pPr>
          </w:p>
        </w:tc>
        <w:tc>
          <w:tcPr>
            <w:tcW w:w="1546" w:type="dxa"/>
            <w:vMerge w:val="continue"/>
            <w:vAlign w:val="center"/>
          </w:tcPr>
          <w:p>
            <w:pPr>
              <w:overflowPunct w:val="0"/>
              <w:snapToGrid w:val="0"/>
              <w:jc w:val="center"/>
              <w:rPr>
                <w:rFonts w:ascii="Times New Roman" w:hAnsi="Times New Roman" w:eastAsia="黑体"/>
                <w:bCs/>
                <w:szCs w:val="21"/>
              </w:rPr>
            </w:pPr>
          </w:p>
        </w:tc>
        <w:tc>
          <w:tcPr>
            <w:tcW w:w="1441" w:type="dxa"/>
            <w:gridSpan w:val="2"/>
            <w:vMerge w:val="continue"/>
            <w:vAlign w:val="center"/>
          </w:tcPr>
          <w:p>
            <w:pPr>
              <w:overflowPunct w:val="0"/>
              <w:snapToGrid w:val="0"/>
              <w:jc w:val="center"/>
              <w:rPr>
                <w:rFonts w:ascii="Times New Roman" w:hAnsi="Times New Roman" w:eastAsia="黑体"/>
                <w:bCs/>
                <w:szCs w:val="21"/>
              </w:rPr>
            </w:pP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37</w:t>
            </w:r>
            <w:r>
              <w:rPr>
                <w:rFonts w:ascii="Times New Roman" w:hAnsi="Times New Roman"/>
                <w:szCs w:val="21"/>
              </w:rPr>
              <w:t>）</w:t>
            </w:r>
            <w:r>
              <w:rPr>
                <w:rFonts w:hint="eastAsia" w:ascii="Times New Roman" w:hAnsi="Times New Roman"/>
                <w:szCs w:val="21"/>
              </w:rPr>
              <w:t>建立</w:t>
            </w:r>
            <w:r>
              <w:rPr>
                <w:rFonts w:ascii="Times New Roman" w:hAnsi="Times New Roman"/>
                <w:szCs w:val="21"/>
              </w:rPr>
              <w:t>重大活动影响评估机制，对本团体可能引发社会风险的重要活动事项，事先向有关行政机关履行报告手续。</w:t>
            </w:r>
          </w:p>
        </w:tc>
        <w:tc>
          <w:tcPr>
            <w:tcW w:w="1024" w:type="dxa"/>
            <w:vAlign w:val="center"/>
          </w:tcPr>
          <w:p>
            <w:pPr>
              <w:overflowPunct w:val="0"/>
              <w:snapToGrid w:val="0"/>
              <w:jc w:val="center"/>
              <w:rPr>
                <w:rFonts w:ascii="Times New Roman" w:hAnsi="Times New Roman"/>
                <w:bCs/>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vAlign w:val="center"/>
          </w:tcPr>
          <w:p>
            <w:pPr>
              <w:overflowPunct w:val="0"/>
              <w:snapToGrid w:val="0"/>
              <w:jc w:val="center"/>
              <w:rPr>
                <w:rFonts w:ascii="Times New Roman" w:hAnsi="Times New Roman" w:eastAsia="黑体"/>
                <w:bCs/>
                <w:szCs w:val="21"/>
              </w:rPr>
            </w:pPr>
          </w:p>
        </w:tc>
        <w:tc>
          <w:tcPr>
            <w:tcW w:w="1546" w:type="dxa"/>
            <w:vMerge w:val="continue"/>
            <w:vAlign w:val="center"/>
          </w:tcPr>
          <w:p>
            <w:pPr>
              <w:overflowPunct w:val="0"/>
              <w:snapToGrid w:val="0"/>
              <w:jc w:val="left"/>
              <w:rPr>
                <w:rFonts w:ascii="Times New Roman" w:hAnsi="Times New Roman"/>
                <w:szCs w:val="21"/>
              </w:rPr>
            </w:pPr>
          </w:p>
        </w:tc>
        <w:tc>
          <w:tcPr>
            <w:tcW w:w="6382" w:type="dxa"/>
            <w:gridSpan w:val="5"/>
            <w:vAlign w:val="center"/>
          </w:tcPr>
          <w:p>
            <w:pPr>
              <w:overflowPunct w:val="0"/>
              <w:snapToGrid w:val="0"/>
              <w:rPr>
                <w:rFonts w:ascii="Times New Roman" w:hAnsi="Times New Roman"/>
                <w:szCs w:val="21"/>
              </w:rPr>
            </w:pPr>
            <w:r>
              <w:rPr>
                <w:rFonts w:hint="eastAsia" w:ascii="Times New Roman" w:hAnsi="Times New Roman"/>
                <w:szCs w:val="21"/>
              </w:rPr>
              <w:t>遵纪守法项目实行一票否决：1、</w:t>
            </w:r>
            <w:r>
              <w:rPr>
                <w:rFonts w:ascii="Times New Roman" w:hAnsi="Times New Roman"/>
                <w:szCs w:val="21"/>
              </w:rPr>
              <w:t>近两年曾发生违纪违法违规行为的</w:t>
            </w:r>
            <w:r>
              <w:rPr>
                <w:rFonts w:hint="eastAsia" w:ascii="Times New Roman" w:hAnsi="Times New Roman"/>
                <w:szCs w:val="21"/>
              </w:rPr>
              <w:t>。2、近二年信用信息有严重失信的。3、</w:t>
            </w:r>
            <w:r>
              <w:rPr>
                <w:rFonts w:hint="eastAsia" w:ascii="Times New Roman" w:hAnsi="Times New Roman"/>
                <w:kern w:val="0"/>
                <w:szCs w:val="21"/>
              </w:rPr>
              <w:t>有1次以上未按时年检（年报）或者有1次以上年检结论为不合格的，均不得评为4A及以上等级。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1132" w:type="dxa"/>
            <w:vMerge w:val="restart"/>
            <w:vAlign w:val="center"/>
          </w:tcPr>
          <w:p>
            <w:pPr>
              <w:overflowPunct w:val="0"/>
              <w:snapToGrid w:val="0"/>
              <w:jc w:val="center"/>
              <w:rPr>
                <w:rFonts w:ascii="Times New Roman" w:hAnsi="Times New Roman"/>
                <w:szCs w:val="21"/>
              </w:rPr>
            </w:pPr>
            <w:r>
              <w:rPr>
                <w:rFonts w:ascii="Times New Roman" w:hAnsi="Times New Roman"/>
                <w:szCs w:val="21"/>
              </w:rPr>
              <w:t>三、</w:t>
            </w:r>
          </w:p>
          <w:p>
            <w:pPr>
              <w:overflowPunct w:val="0"/>
              <w:snapToGrid w:val="0"/>
              <w:jc w:val="center"/>
              <w:rPr>
                <w:rFonts w:ascii="Times New Roman" w:hAnsi="Times New Roman"/>
                <w:szCs w:val="21"/>
              </w:rPr>
            </w:pPr>
            <w:r>
              <w:rPr>
                <w:rFonts w:ascii="Times New Roman" w:hAnsi="Times New Roman"/>
                <w:szCs w:val="21"/>
              </w:rPr>
              <w:t>内部</w:t>
            </w:r>
          </w:p>
          <w:p>
            <w:pPr>
              <w:overflowPunct w:val="0"/>
              <w:snapToGrid w:val="0"/>
              <w:jc w:val="center"/>
              <w:rPr>
                <w:rFonts w:ascii="Times New Roman" w:hAnsi="Times New Roman"/>
                <w:szCs w:val="21"/>
              </w:rPr>
            </w:pPr>
            <w:r>
              <w:rPr>
                <w:rFonts w:ascii="Times New Roman" w:hAnsi="Times New Roman"/>
                <w:szCs w:val="21"/>
              </w:rPr>
              <w:t>治理</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265分</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eastAsia="方正仿宋_GBK"/>
                <w:color w:val="000000"/>
                <w:spacing w:val="360"/>
                <w:szCs w:val="21"/>
              </w:rPr>
              <w:tab/>
            </w:r>
          </w:p>
        </w:tc>
        <w:tc>
          <w:tcPr>
            <w:tcW w:w="1546"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八</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权力机构</w:t>
            </w:r>
          </w:p>
          <w:p>
            <w:pPr>
              <w:overflowPunct w:val="0"/>
              <w:snapToGrid w:val="0"/>
              <w:jc w:val="center"/>
              <w:rPr>
                <w:rFonts w:ascii="Times New Roman" w:hAnsi="Times New Roman" w:eastAsia="黑体"/>
                <w:bCs/>
                <w:szCs w:val="21"/>
              </w:rPr>
            </w:pPr>
            <w:r>
              <w:rPr>
                <w:rFonts w:ascii="Times New Roman" w:hAnsi="Times New Roman"/>
                <w:szCs w:val="21"/>
              </w:rPr>
              <w:t>（20）</w:t>
            </w:r>
          </w:p>
        </w:tc>
        <w:tc>
          <w:tcPr>
            <w:tcW w:w="1441" w:type="dxa"/>
            <w:gridSpan w:val="2"/>
            <w:vAlign w:val="center"/>
          </w:tcPr>
          <w:p>
            <w:pPr>
              <w:overflowPunct w:val="0"/>
              <w:snapToGrid w:val="0"/>
              <w:rPr>
                <w:rFonts w:ascii="Times New Roman" w:hAnsi="Times New Roman"/>
                <w:szCs w:val="21"/>
              </w:rPr>
            </w:pPr>
            <w:r>
              <w:rPr>
                <w:rFonts w:hint="eastAsia" w:ascii="Times New Roman" w:hAnsi="Times New Roman"/>
                <w:szCs w:val="21"/>
              </w:rPr>
              <w:t>20</w:t>
            </w:r>
            <w:r>
              <w:rPr>
                <w:rFonts w:ascii="Times New Roman" w:hAnsi="Times New Roman"/>
                <w:szCs w:val="21"/>
              </w:rPr>
              <w:t>．召开会议</w:t>
            </w:r>
          </w:p>
          <w:p>
            <w:pPr>
              <w:overflowPunct w:val="0"/>
              <w:snapToGrid w:val="0"/>
              <w:jc w:val="center"/>
              <w:rPr>
                <w:rFonts w:ascii="Times New Roman" w:hAnsi="Times New Roman"/>
                <w:szCs w:val="21"/>
              </w:rPr>
            </w:pPr>
            <w:r>
              <w:rPr>
                <w:rFonts w:ascii="Times New Roman" w:hAnsi="Times New Roman"/>
                <w:szCs w:val="21"/>
              </w:rPr>
              <w:t>（7）</w:t>
            </w:r>
          </w:p>
        </w:tc>
        <w:tc>
          <w:tcPr>
            <w:tcW w:w="3917" w:type="dxa"/>
            <w:gridSpan w:val="2"/>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38</w:t>
            </w:r>
            <w:r>
              <w:rPr>
                <w:rFonts w:ascii="Times New Roman" w:hAnsi="Times New Roman"/>
                <w:szCs w:val="21"/>
              </w:rPr>
              <w:t>）按照章程规定时限、条件和程序召开会员（代表）大会。</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rPr>
                <w:rFonts w:ascii="Times New Roman" w:hAnsi="Times New Roman"/>
                <w:szCs w:val="21"/>
              </w:rPr>
            </w:pPr>
          </w:p>
        </w:tc>
        <w:tc>
          <w:tcPr>
            <w:tcW w:w="1441" w:type="dxa"/>
            <w:gridSpan w:val="2"/>
            <w:vAlign w:val="center"/>
          </w:tcPr>
          <w:p>
            <w:pPr>
              <w:overflowPunct w:val="0"/>
              <w:snapToGrid w:val="0"/>
              <w:rPr>
                <w:rFonts w:ascii="Times New Roman" w:hAnsi="Times New Roman"/>
                <w:szCs w:val="21"/>
              </w:rPr>
            </w:pPr>
            <w:r>
              <w:rPr>
                <w:rFonts w:hint="eastAsia" w:ascii="Times New Roman" w:hAnsi="Times New Roman"/>
                <w:szCs w:val="21"/>
              </w:rPr>
              <w:t>21</w:t>
            </w:r>
            <w:r>
              <w:rPr>
                <w:rFonts w:ascii="Times New Roman" w:hAnsi="Times New Roman"/>
                <w:szCs w:val="21"/>
              </w:rPr>
              <w:t>．履行职责</w:t>
            </w:r>
          </w:p>
          <w:p>
            <w:pPr>
              <w:overflowPunct w:val="0"/>
              <w:snapToGrid w:val="0"/>
              <w:jc w:val="center"/>
              <w:rPr>
                <w:rFonts w:ascii="Times New Roman" w:hAnsi="Times New Roman"/>
                <w:szCs w:val="21"/>
              </w:rPr>
            </w:pPr>
            <w:r>
              <w:rPr>
                <w:rFonts w:ascii="Times New Roman" w:hAnsi="Times New Roman"/>
                <w:szCs w:val="21"/>
              </w:rPr>
              <w:t>（7）</w:t>
            </w:r>
          </w:p>
        </w:tc>
        <w:tc>
          <w:tcPr>
            <w:tcW w:w="3917" w:type="dxa"/>
            <w:gridSpan w:val="2"/>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39</w:t>
            </w:r>
            <w:r>
              <w:rPr>
                <w:rFonts w:ascii="Times New Roman" w:hAnsi="Times New Roman"/>
                <w:szCs w:val="21"/>
              </w:rPr>
              <w:t>）按照章程规定，会员（代表）大会审议理事会工作报告、财务报告和监事会工作报告、会费标准、章程修订等，并审议其他重大事项。</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rPr>
                <w:rFonts w:ascii="Times New Roman" w:hAnsi="Times New Roman"/>
                <w:szCs w:val="21"/>
              </w:rPr>
            </w:pPr>
          </w:p>
        </w:tc>
        <w:tc>
          <w:tcPr>
            <w:tcW w:w="1441" w:type="dxa"/>
            <w:gridSpan w:val="2"/>
            <w:vAlign w:val="center"/>
          </w:tcPr>
          <w:p>
            <w:pPr>
              <w:overflowPunct w:val="0"/>
              <w:snapToGrid w:val="0"/>
              <w:rPr>
                <w:rFonts w:ascii="Times New Roman" w:hAnsi="Times New Roman"/>
                <w:szCs w:val="21"/>
              </w:rPr>
            </w:pPr>
            <w:r>
              <w:rPr>
                <w:rFonts w:hint="eastAsia" w:ascii="Times New Roman" w:hAnsi="Times New Roman"/>
                <w:szCs w:val="21"/>
              </w:rPr>
              <w:t>22</w:t>
            </w:r>
            <w:r>
              <w:rPr>
                <w:rFonts w:ascii="Times New Roman" w:hAnsi="Times New Roman"/>
                <w:szCs w:val="21"/>
              </w:rPr>
              <w:t>．按期换届（6）</w:t>
            </w:r>
          </w:p>
        </w:tc>
        <w:tc>
          <w:tcPr>
            <w:tcW w:w="3917" w:type="dxa"/>
            <w:gridSpan w:val="2"/>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40</w:t>
            </w:r>
            <w:r>
              <w:rPr>
                <w:rFonts w:ascii="Times New Roman" w:hAnsi="Times New Roman"/>
                <w:szCs w:val="21"/>
              </w:rPr>
              <w:t>）依照章程规定按时实施会员（代表）大会换届。</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7" w:hRule="atLeast"/>
          <w:jc w:val="center"/>
        </w:trPr>
        <w:tc>
          <w:tcPr>
            <w:tcW w:w="1132" w:type="dxa"/>
            <w:vMerge w:val="continue"/>
            <w:vAlign w:val="center"/>
          </w:tcPr>
          <w:p>
            <w:pPr>
              <w:overflowPunct w:val="0"/>
              <w:snapToGrid w:val="0"/>
              <w:jc w:val="center"/>
              <w:rPr>
                <w:rFonts w:ascii="Times New Roman" w:hAnsi="Times New Roman" w:eastAsia="黑体"/>
                <w:bCs/>
                <w:szCs w:val="21"/>
              </w:rPr>
            </w:pPr>
          </w:p>
        </w:tc>
        <w:tc>
          <w:tcPr>
            <w:tcW w:w="1546"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九</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执行机构</w:t>
            </w:r>
          </w:p>
          <w:p>
            <w:pPr>
              <w:overflowPunct w:val="0"/>
              <w:snapToGrid w:val="0"/>
              <w:jc w:val="center"/>
              <w:rPr>
                <w:rFonts w:ascii="Times New Roman" w:hAnsi="Times New Roman" w:eastAsia="黑体"/>
                <w:bCs/>
                <w:szCs w:val="21"/>
              </w:rPr>
            </w:pPr>
            <w:r>
              <w:rPr>
                <w:rFonts w:ascii="Times New Roman" w:hAnsi="Times New Roman"/>
                <w:szCs w:val="21"/>
              </w:rPr>
              <w:t>（20）</w:t>
            </w:r>
          </w:p>
        </w:tc>
        <w:tc>
          <w:tcPr>
            <w:tcW w:w="1441" w:type="dxa"/>
            <w:gridSpan w:val="2"/>
            <w:vAlign w:val="center"/>
          </w:tcPr>
          <w:p>
            <w:pPr>
              <w:overflowPunct w:val="0"/>
              <w:snapToGrid w:val="0"/>
              <w:rPr>
                <w:rFonts w:ascii="Times New Roman" w:hAnsi="Times New Roman"/>
                <w:szCs w:val="21"/>
              </w:rPr>
            </w:pPr>
            <w:r>
              <w:rPr>
                <w:rFonts w:hint="eastAsia" w:ascii="Times New Roman" w:hAnsi="Times New Roman"/>
                <w:szCs w:val="21"/>
              </w:rPr>
              <w:t>23</w:t>
            </w:r>
            <w:r>
              <w:rPr>
                <w:rFonts w:ascii="Times New Roman" w:hAnsi="Times New Roman"/>
                <w:szCs w:val="21"/>
              </w:rPr>
              <w:t>．理事会（常务理事会）的产生及成员数</w:t>
            </w:r>
          </w:p>
          <w:p>
            <w:pPr>
              <w:overflowPunct w:val="0"/>
              <w:snapToGrid w:val="0"/>
              <w:jc w:val="center"/>
              <w:rPr>
                <w:rFonts w:ascii="Times New Roman" w:hAnsi="Times New Roman"/>
                <w:szCs w:val="21"/>
              </w:rPr>
            </w:pPr>
            <w:r>
              <w:rPr>
                <w:rFonts w:ascii="Times New Roman" w:hAnsi="Times New Roman"/>
                <w:szCs w:val="21"/>
              </w:rPr>
              <w:t>（10）</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41</w:t>
            </w:r>
            <w:r>
              <w:rPr>
                <w:rFonts w:ascii="Times New Roman" w:hAnsi="Times New Roman"/>
                <w:szCs w:val="21"/>
              </w:rPr>
              <w:t>）理</w:t>
            </w:r>
            <w:r>
              <w:rPr>
                <w:rFonts w:ascii="Times New Roman" w:hAnsi="Times New Roman"/>
                <w:spacing w:val="-10"/>
                <w:szCs w:val="21"/>
              </w:rPr>
              <w:t>事会（常务理事会）的产生（选举、罢免）符合章程规定的民主议事程序，成员数符合相关规定比例；成员涉及报批的须按其干部管理权限履行手续。其中负责人在本专业领域具有一定影响，任职条件及任职程序符合章程及有关规定。</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vAlign w:val="center"/>
          </w:tcPr>
          <w:p>
            <w:pPr>
              <w:overflowPunct w:val="0"/>
              <w:snapToGrid w:val="0"/>
              <w:jc w:val="center"/>
              <w:rPr>
                <w:rFonts w:ascii="Times New Roman" w:hAnsi="Times New Roman" w:eastAsia="黑体"/>
                <w:bCs/>
                <w:szCs w:val="21"/>
              </w:rPr>
            </w:pPr>
          </w:p>
        </w:tc>
        <w:tc>
          <w:tcPr>
            <w:tcW w:w="1546" w:type="dxa"/>
            <w:vMerge w:val="continue"/>
            <w:vAlign w:val="center"/>
          </w:tcPr>
          <w:p>
            <w:pPr>
              <w:overflowPunct w:val="0"/>
              <w:snapToGrid w:val="0"/>
              <w:jc w:val="center"/>
              <w:rPr>
                <w:rFonts w:ascii="Times New Roman" w:hAnsi="Times New Roman" w:eastAsia="黑体"/>
                <w:bCs/>
                <w:szCs w:val="21"/>
              </w:rPr>
            </w:pPr>
          </w:p>
        </w:tc>
        <w:tc>
          <w:tcPr>
            <w:tcW w:w="1441" w:type="dxa"/>
            <w:gridSpan w:val="2"/>
            <w:vAlign w:val="center"/>
          </w:tcPr>
          <w:p>
            <w:pPr>
              <w:overflowPunct w:val="0"/>
              <w:snapToGrid w:val="0"/>
              <w:rPr>
                <w:rFonts w:ascii="Times New Roman" w:hAnsi="Times New Roman"/>
                <w:szCs w:val="21"/>
              </w:rPr>
            </w:pPr>
            <w:r>
              <w:rPr>
                <w:rFonts w:hint="eastAsia" w:ascii="Times New Roman" w:hAnsi="Times New Roman"/>
                <w:szCs w:val="21"/>
              </w:rPr>
              <w:t>24</w:t>
            </w:r>
            <w:r>
              <w:rPr>
                <w:rFonts w:ascii="Times New Roman" w:hAnsi="Times New Roman"/>
                <w:szCs w:val="21"/>
              </w:rPr>
              <w:t>．理事会（常务理事会）履职</w:t>
            </w:r>
          </w:p>
          <w:p>
            <w:pPr>
              <w:overflowPunct w:val="0"/>
              <w:snapToGrid w:val="0"/>
              <w:jc w:val="center"/>
              <w:rPr>
                <w:rFonts w:ascii="Times New Roman" w:hAnsi="Times New Roman"/>
                <w:szCs w:val="21"/>
              </w:rPr>
            </w:pPr>
            <w:r>
              <w:rPr>
                <w:rFonts w:ascii="Times New Roman" w:hAnsi="Times New Roman"/>
                <w:szCs w:val="21"/>
              </w:rPr>
              <w:t>（10）</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42</w:t>
            </w:r>
            <w:r>
              <w:rPr>
                <w:rFonts w:ascii="Times New Roman" w:hAnsi="Times New Roman"/>
                <w:szCs w:val="21"/>
              </w:rPr>
              <w:t>）依照章程规定，</w:t>
            </w:r>
            <w:r>
              <w:rPr>
                <w:rFonts w:hint="eastAsia" w:ascii="Times New Roman" w:hAnsi="Times New Roman"/>
                <w:szCs w:val="21"/>
              </w:rPr>
              <w:t>理事会每年至少召开2次会议</w:t>
            </w:r>
            <w:r>
              <w:rPr>
                <w:rFonts w:ascii="Times New Roman" w:hAnsi="Times New Roman"/>
                <w:szCs w:val="21"/>
              </w:rPr>
              <w:t>，设常务理事会的</w:t>
            </w:r>
            <w:r>
              <w:rPr>
                <w:rFonts w:hint="eastAsia" w:ascii="Times New Roman" w:hAnsi="Times New Roman"/>
                <w:szCs w:val="21"/>
              </w:rPr>
              <w:t>每3个月</w:t>
            </w:r>
            <w:r>
              <w:rPr>
                <w:rFonts w:ascii="Times New Roman" w:hAnsi="Times New Roman"/>
                <w:szCs w:val="21"/>
              </w:rPr>
              <w:t>至少召开1次会议，并履行相应职责。其中负责人职责明确、团结协调、履职尽责，统领作用发挥好。</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132" w:type="dxa"/>
            <w:vMerge w:val="restart"/>
            <w:vAlign w:val="center"/>
          </w:tcPr>
          <w:p>
            <w:pPr>
              <w:overflowPunct w:val="0"/>
              <w:snapToGrid w:val="0"/>
              <w:jc w:val="center"/>
              <w:rPr>
                <w:rFonts w:ascii="Times New Roman" w:hAnsi="Times New Roman"/>
                <w:szCs w:val="21"/>
              </w:rPr>
            </w:pPr>
            <w:r>
              <w:rPr>
                <w:rFonts w:ascii="Times New Roman" w:hAnsi="Times New Roman"/>
                <w:szCs w:val="21"/>
              </w:rPr>
              <w:t>三、</w:t>
            </w:r>
          </w:p>
          <w:p>
            <w:pPr>
              <w:overflowPunct w:val="0"/>
              <w:snapToGrid w:val="0"/>
              <w:jc w:val="center"/>
              <w:rPr>
                <w:rFonts w:ascii="Times New Roman" w:hAnsi="Times New Roman"/>
                <w:szCs w:val="21"/>
              </w:rPr>
            </w:pPr>
            <w:r>
              <w:rPr>
                <w:rFonts w:ascii="Times New Roman" w:hAnsi="Times New Roman"/>
                <w:szCs w:val="21"/>
              </w:rPr>
              <w:t>内部</w:t>
            </w:r>
          </w:p>
          <w:p>
            <w:pPr>
              <w:overflowPunct w:val="0"/>
              <w:snapToGrid w:val="0"/>
              <w:jc w:val="center"/>
              <w:rPr>
                <w:rFonts w:ascii="Times New Roman" w:hAnsi="Times New Roman"/>
                <w:szCs w:val="21"/>
              </w:rPr>
            </w:pPr>
            <w:r>
              <w:rPr>
                <w:rFonts w:ascii="Times New Roman" w:hAnsi="Times New Roman"/>
                <w:szCs w:val="21"/>
              </w:rPr>
              <w:t>治理</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265分</w:t>
            </w:r>
            <w:r>
              <w:rPr>
                <w:rFonts w:ascii="Times New Roman" w:hAnsi="Times New Roman"/>
                <w:szCs w:val="21"/>
              </w:rPr>
              <w:t>）</w:t>
            </w:r>
          </w:p>
          <w:p>
            <w:pPr>
              <w:overflowPunct w:val="0"/>
              <w:snapToGrid w:val="0"/>
              <w:jc w:val="center"/>
              <w:rPr>
                <w:rFonts w:ascii="Times New Roman" w:hAnsi="Times New Roman" w:eastAsia="黑体"/>
                <w:bCs/>
                <w:szCs w:val="21"/>
              </w:rPr>
            </w:pPr>
          </w:p>
        </w:tc>
        <w:tc>
          <w:tcPr>
            <w:tcW w:w="1546"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十</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监督机构</w:t>
            </w:r>
          </w:p>
          <w:p>
            <w:pPr>
              <w:overflowPunct w:val="0"/>
              <w:snapToGrid w:val="0"/>
              <w:jc w:val="center"/>
              <w:rPr>
                <w:rFonts w:ascii="Times New Roman" w:hAnsi="Times New Roman" w:eastAsia="黑体"/>
                <w:bCs/>
                <w:szCs w:val="21"/>
              </w:rPr>
            </w:pPr>
            <w:r>
              <w:rPr>
                <w:rFonts w:ascii="Times New Roman" w:hAnsi="Times New Roman"/>
                <w:szCs w:val="21"/>
              </w:rPr>
              <w:t>（20）</w:t>
            </w:r>
          </w:p>
        </w:tc>
        <w:tc>
          <w:tcPr>
            <w:tcW w:w="1441" w:type="dxa"/>
            <w:gridSpan w:val="2"/>
            <w:vAlign w:val="center"/>
          </w:tcPr>
          <w:p>
            <w:pPr>
              <w:overflowPunct w:val="0"/>
              <w:snapToGrid w:val="0"/>
              <w:rPr>
                <w:rFonts w:ascii="Times New Roman" w:hAnsi="Times New Roman"/>
                <w:szCs w:val="21"/>
              </w:rPr>
            </w:pPr>
            <w:r>
              <w:rPr>
                <w:rFonts w:hint="eastAsia" w:ascii="Times New Roman" w:hAnsi="Times New Roman"/>
                <w:szCs w:val="21"/>
              </w:rPr>
              <w:t>25</w:t>
            </w:r>
            <w:r>
              <w:rPr>
                <w:rFonts w:ascii="Times New Roman" w:hAnsi="Times New Roman"/>
                <w:szCs w:val="21"/>
              </w:rPr>
              <w:t>．监事会设立</w:t>
            </w:r>
          </w:p>
          <w:p>
            <w:pPr>
              <w:overflowPunct w:val="0"/>
              <w:snapToGrid w:val="0"/>
              <w:jc w:val="center"/>
              <w:rPr>
                <w:rFonts w:ascii="Times New Roman" w:hAnsi="Times New Roman"/>
                <w:szCs w:val="21"/>
              </w:rPr>
            </w:pPr>
            <w:r>
              <w:rPr>
                <w:rFonts w:ascii="Times New Roman" w:hAnsi="Times New Roman"/>
                <w:szCs w:val="21"/>
              </w:rPr>
              <w:t>（10）</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43</w:t>
            </w:r>
            <w:r>
              <w:rPr>
                <w:rFonts w:ascii="Times New Roman" w:hAnsi="Times New Roman"/>
                <w:szCs w:val="21"/>
              </w:rPr>
              <w:t>）</w:t>
            </w:r>
            <w:r>
              <w:rPr>
                <w:rFonts w:ascii="Times New Roman" w:hAnsi="宋体"/>
                <w:szCs w:val="21"/>
              </w:rPr>
              <w:t>设立监事会或监事岗位。</w:t>
            </w:r>
            <w:r>
              <w:rPr>
                <w:rFonts w:ascii="Times New Roman" w:hAnsi="宋体"/>
                <w:kern w:val="32"/>
                <w:szCs w:val="21"/>
              </w:rPr>
              <w:t>本团体</w:t>
            </w:r>
            <w:r>
              <w:rPr>
                <w:rFonts w:hint="eastAsia" w:ascii="Times New Roman" w:hAnsi="宋体"/>
                <w:kern w:val="32"/>
                <w:szCs w:val="21"/>
              </w:rPr>
              <w:t>负责人、</w:t>
            </w:r>
            <w:r>
              <w:rPr>
                <w:rFonts w:ascii="Times New Roman" w:hAnsi="宋体"/>
                <w:kern w:val="32"/>
                <w:szCs w:val="21"/>
              </w:rPr>
              <w:t>理事会成员、</w:t>
            </w:r>
            <w:r>
              <w:rPr>
                <w:rFonts w:hint="eastAsia" w:ascii="Times New Roman" w:hAnsi="宋体"/>
                <w:kern w:val="32"/>
                <w:szCs w:val="21"/>
              </w:rPr>
              <w:t>秘书处工作人员、</w:t>
            </w:r>
            <w:r>
              <w:rPr>
                <w:rFonts w:ascii="Times New Roman" w:hAnsi="宋体"/>
                <w:kern w:val="32"/>
                <w:szCs w:val="21"/>
              </w:rPr>
              <w:t>财务工作人员不得兼任监事。</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vAlign w:val="center"/>
          </w:tcPr>
          <w:p>
            <w:pPr>
              <w:overflowPunct w:val="0"/>
              <w:snapToGrid w:val="0"/>
              <w:jc w:val="center"/>
              <w:rPr>
                <w:rFonts w:ascii="Times New Roman" w:hAnsi="Times New Roman" w:eastAsia="黑体"/>
                <w:bCs/>
                <w:szCs w:val="21"/>
              </w:rPr>
            </w:pPr>
          </w:p>
        </w:tc>
        <w:tc>
          <w:tcPr>
            <w:tcW w:w="1546" w:type="dxa"/>
            <w:vMerge w:val="continue"/>
            <w:vAlign w:val="center"/>
          </w:tcPr>
          <w:p>
            <w:pPr>
              <w:overflowPunct w:val="0"/>
              <w:snapToGrid w:val="0"/>
              <w:rPr>
                <w:rFonts w:ascii="Times New Roman" w:hAnsi="Times New Roman"/>
                <w:szCs w:val="21"/>
              </w:rPr>
            </w:pPr>
          </w:p>
        </w:tc>
        <w:tc>
          <w:tcPr>
            <w:tcW w:w="1441" w:type="dxa"/>
            <w:gridSpan w:val="2"/>
            <w:vAlign w:val="center"/>
          </w:tcPr>
          <w:p>
            <w:pPr>
              <w:overflowPunct w:val="0"/>
              <w:snapToGrid w:val="0"/>
              <w:rPr>
                <w:rFonts w:ascii="Times New Roman" w:hAnsi="Times New Roman"/>
                <w:szCs w:val="21"/>
              </w:rPr>
            </w:pPr>
            <w:r>
              <w:rPr>
                <w:rFonts w:hint="eastAsia" w:ascii="Times New Roman" w:hAnsi="Times New Roman"/>
                <w:szCs w:val="21"/>
              </w:rPr>
              <w:t>26</w:t>
            </w:r>
            <w:r>
              <w:rPr>
                <w:rFonts w:ascii="Times New Roman" w:hAnsi="Times New Roman"/>
                <w:szCs w:val="21"/>
              </w:rPr>
              <w:t>．监事会履职</w:t>
            </w:r>
          </w:p>
          <w:p>
            <w:pPr>
              <w:overflowPunct w:val="0"/>
              <w:snapToGrid w:val="0"/>
              <w:jc w:val="center"/>
              <w:rPr>
                <w:rFonts w:ascii="Times New Roman" w:hAnsi="Times New Roman"/>
                <w:szCs w:val="21"/>
              </w:rPr>
            </w:pPr>
            <w:r>
              <w:rPr>
                <w:rFonts w:ascii="Times New Roman" w:hAnsi="Times New Roman"/>
                <w:szCs w:val="21"/>
              </w:rPr>
              <w:t>（10）</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44</w:t>
            </w:r>
            <w:r>
              <w:rPr>
                <w:rFonts w:ascii="Times New Roman" w:hAnsi="Times New Roman"/>
                <w:szCs w:val="21"/>
              </w:rPr>
              <w:t>）监事会（监事）依照章程规定履行职责。</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 w:hRule="atLeast"/>
          <w:jc w:val="center"/>
        </w:trPr>
        <w:tc>
          <w:tcPr>
            <w:tcW w:w="1132" w:type="dxa"/>
            <w:vMerge w:val="continue"/>
            <w:vAlign w:val="center"/>
          </w:tcPr>
          <w:p>
            <w:pPr>
              <w:overflowPunct w:val="0"/>
              <w:snapToGrid w:val="0"/>
              <w:jc w:val="center"/>
              <w:rPr>
                <w:rFonts w:ascii="Times New Roman" w:hAnsi="Times New Roman" w:eastAsia="黑体"/>
                <w:bCs/>
                <w:szCs w:val="21"/>
              </w:rPr>
            </w:pPr>
          </w:p>
        </w:tc>
        <w:tc>
          <w:tcPr>
            <w:tcW w:w="1546"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十一</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办事机构、分支机构</w:t>
            </w:r>
          </w:p>
          <w:p>
            <w:pPr>
              <w:overflowPunct w:val="0"/>
              <w:snapToGrid w:val="0"/>
              <w:jc w:val="center"/>
              <w:rPr>
                <w:rFonts w:ascii="Times New Roman" w:hAnsi="Times New Roman"/>
                <w:szCs w:val="21"/>
              </w:rPr>
            </w:pPr>
            <w:r>
              <w:rPr>
                <w:rFonts w:ascii="Times New Roman" w:hAnsi="Times New Roman"/>
                <w:szCs w:val="21"/>
              </w:rPr>
              <w:t>（20）</w:t>
            </w:r>
          </w:p>
        </w:tc>
        <w:tc>
          <w:tcPr>
            <w:tcW w:w="1441" w:type="dxa"/>
            <w:gridSpan w:val="2"/>
            <w:vAlign w:val="center"/>
          </w:tcPr>
          <w:p>
            <w:pPr>
              <w:overflowPunct w:val="0"/>
              <w:snapToGrid w:val="0"/>
              <w:rPr>
                <w:rFonts w:ascii="Times New Roman" w:hAnsi="Times New Roman"/>
                <w:szCs w:val="21"/>
              </w:rPr>
            </w:pPr>
            <w:r>
              <w:rPr>
                <w:rFonts w:hint="eastAsia" w:ascii="Times New Roman" w:hAnsi="Times New Roman"/>
                <w:szCs w:val="21"/>
              </w:rPr>
              <w:t>27</w:t>
            </w:r>
            <w:r>
              <w:rPr>
                <w:rFonts w:ascii="Times New Roman" w:hAnsi="Times New Roman"/>
                <w:szCs w:val="21"/>
              </w:rPr>
              <w:t>．设立及调整</w:t>
            </w:r>
          </w:p>
          <w:p>
            <w:pPr>
              <w:overflowPunct w:val="0"/>
              <w:snapToGrid w:val="0"/>
              <w:jc w:val="center"/>
              <w:rPr>
                <w:rFonts w:ascii="Times New Roman" w:hAnsi="Times New Roman"/>
                <w:szCs w:val="21"/>
              </w:rPr>
            </w:pPr>
            <w:r>
              <w:rPr>
                <w:rFonts w:ascii="Times New Roman" w:hAnsi="Times New Roman"/>
                <w:szCs w:val="21"/>
              </w:rPr>
              <w:t>（10）</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45</w:t>
            </w:r>
            <w:r>
              <w:rPr>
                <w:rFonts w:ascii="Times New Roman" w:hAnsi="Times New Roman"/>
                <w:szCs w:val="21"/>
              </w:rPr>
              <w:t>）设立或调整办事机构、分支（代表）机构履行相应民主议事程序，并与本团体业务活动相适应。</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6" w:hRule="atLeast"/>
          <w:jc w:val="center"/>
        </w:trPr>
        <w:tc>
          <w:tcPr>
            <w:tcW w:w="1132" w:type="dxa"/>
            <w:vMerge w:val="continue"/>
            <w:vAlign w:val="center"/>
          </w:tcPr>
          <w:p>
            <w:pPr>
              <w:overflowPunct w:val="0"/>
              <w:snapToGrid w:val="0"/>
              <w:jc w:val="center"/>
              <w:rPr>
                <w:rFonts w:ascii="Times New Roman" w:hAnsi="Times New Roman" w:eastAsia="黑体"/>
                <w:bCs/>
                <w:szCs w:val="21"/>
              </w:rPr>
            </w:pPr>
          </w:p>
        </w:tc>
        <w:tc>
          <w:tcPr>
            <w:tcW w:w="1546" w:type="dxa"/>
            <w:vMerge w:val="continue"/>
            <w:vAlign w:val="center"/>
          </w:tcPr>
          <w:p>
            <w:pPr>
              <w:overflowPunct w:val="0"/>
              <w:snapToGrid w:val="0"/>
              <w:rPr>
                <w:rFonts w:ascii="Times New Roman" w:hAnsi="Times New Roman"/>
                <w:szCs w:val="21"/>
              </w:rPr>
            </w:pPr>
          </w:p>
        </w:tc>
        <w:tc>
          <w:tcPr>
            <w:tcW w:w="1441" w:type="dxa"/>
            <w:gridSpan w:val="2"/>
            <w:vAlign w:val="center"/>
          </w:tcPr>
          <w:p>
            <w:pPr>
              <w:overflowPunct w:val="0"/>
              <w:snapToGrid w:val="0"/>
              <w:rPr>
                <w:rFonts w:ascii="Times New Roman" w:hAnsi="Times New Roman"/>
                <w:szCs w:val="21"/>
              </w:rPr>
            </w:pPr>
            <w:r>
              <w:rPr>
                <w:rFonts w:ascii="Times New Roman" w:hAnsi="Times New Roman"/>
                <w:szCs w:val="21"/>
              </w:rPr>
              <w:t>2</w:t>
            </w:r>
            <w:r>
              <w:rPr>
                <w:rFonts w:hint="eastAsia" w:ascii="Times New Roman" w:hAnsi="Times New Roman"/>
                <w:szCs w:val="21"/>
              </w:rPr>
              <w:t>8</w:t>
            </w:r>
            <w:r>
              <w:rPr>
                <w:rFonts w:ascii="Times New Roman" w:hAnsi="Times New Roman"/>
                <w:szCs w:val="21"/>
              </w:rPr>
              <w:t>．管理及履职</w:t>
            </w:r>
          </w:p>
          <w:p>
            <w:pPr>
              <w:overflowPunct w:val="0"/>
              <w:snapToGrid w:val="0"/>
              <w:jc w:val="center"/>
              <w:rPr>
                <w:rFonts w:ascii="Times New Roman" w:hAnsi="Times New Roman"/>
                <w:szCs w:val="21"/>
              </w:rPr>
            </w:pPr>
            <w:r>
              <w:rPr>
                <w:rFonts w:ascii="Times New Roman" w:hAnsi="Times New Roman"/>
                <w:szCs w:val="21"/>
              </w:rPr>
              <w:t>（10）</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46</w:t>
            </w:r>
            <w:r>
              <w:rPr>
                <w:rFonts w:ascii="Times New Roman" w:hAnsi="Times New Roman"/>
                <w:szCs w:val="21"/>
              </w:rPr>
              <w:t>）办事机构、分支（代表）机构日常运转及管理有序，工作制度健全并有效执行，分支（代表）机构在本团体授权范围内开展活动。</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十二</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人力资源管理</w:t>
            </w:r>
          </w:p>
          <w:p>
            <w:pPr>
              <w:overflowPunct w:val="0"/>
              <w:snapToGrid w:val="0"/>
              <w:jc w:val="center"/>
              <w:rPr>
                <w:rFonts w:ascii="Times New Roman" w:hAnsi="Times New Roman"/>
                <w:szCs w:val="21"/>
              </w:rPr>
            </w:pPr>
            <w:r>
              <w:rPr>
                <w:rFonts w:ascii="Times New Roman" w:hAnsi="Times New Roman"/>
                <w:szCs w:val="21"/>
              </w:rPr>
              <w:t>（35）</w:t>
            </w:r>
          </w:p>
        </w:tc>
        <w:tc>
          <w:tcPr>
            <w:tcW w:w="1441" w:type="dxa"/>
            <w:gridSpan w:val="2"/>
            <w:vAlign w:val="center"/>
          </w:tcPr>
          <w:p>
            <w:pPr>
              <w:overflowPunct w:val="0"/>
              <w:snapToGrid w:val="0"/>
              <w:rPr>
                <w:rFonts w:ascii="Times New Roman" w:hAnsi="Times New Roman"/>
                <w:szCs w:val="21"/>
              </w:rPr>
            </w:pPr>
            <w:r>
              <w:rPr>
                <w:rFonts w:ascii="Times New Roman" w:hAnsi="Times New Roman"/>
                <w:szCs w:val="21"/>
              </w:rPr>
              <w:t>2</w:t>
            </w:r>
            <w:r>
              <w:rPr>
                <w:rFonts w:hint="eastAsia" w:ascii="Times New Roman" w:hAnsi="Times New Roman"/>
                <w:szCs w:val="21"/>
              </w:rPr>
              <w:t>9</w:t>
            </w:r>
            <w:r>
              <w:rPr>
                <w:rFonts w:ascii="Times New Roman" w:hAnsi="Times New Roman"/>
                <w:szCs w:val="21"/>
              </w:rPr>
              <w:t>．岗位管理</w:t>
            </w:r>
          </w:p>
          <w:p>
            <w:pPr>
              <w:overflowPunct w:val="0"/>
              <w:snapToGrid w:val="0"/>
              <w:jc w:val="center"/>
              <w:rPr>
                <w:rFonts w:ascii="Times New Roman" w:hAnsi="Times New Roman"/>
                <w:szCs w:val="21"/>
              </w:rPr>
            </w:pPr>
            <w:r>
              <w:rPr>
                <w:rFonts w:ascii="Times New Roman" w:hAnsi="Times New Roman"/>
                <w:szCs w:val="21"/>
              </w:rPr>
              <w:t>（10）</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47</w:t>
            </w:r>
            <w:r>
              <w:rPr>
                <w:rFonts w:ascii="Times New Roman" w:hAnsi="Times New Roman"/>
                <w:szCs w:val="21"/>
              </w:rPr>
              <w:t>）制定本团体专职工作人员岗位职责、任用、考核、奖惩、培训等管理制度并有效执行。</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jc w:val="center"/>
              <w:rPr>
                <w:rFonts w:ascii="Times New Roman" w:hAnsi="Times New Roman"/>
                <w:szCs w:val="21"/>
              </w:rPr>
            </w:pPr>
          </w:p>
        </w:tc>
        <w:tc>
          <w:tcPr>
            <w:tcW w:w="1441" w:type="dxa"/>
            <w:gridSpan w:val="2"/>
            <w:vMerge w:val="restart"/>
            <w:vAlign w:val="center"/>
          </w:tcPr>
          <w:p>
            <w:pPr>
              <w:overflowPunct w:val="0"/>
              <w:snapToGrid w:val="0"/>
              <w:rPr>
                <w:rFonts w:ascii="Times New Roman" w:hAnsi="Times New Roman"/>
                <w:szCs w:val="21"/>
              </w:rPr>
            </w:pPr>
            <w:r>
              <w:rPr>
                <w:rFonts w:hint="eastAsia" w:ascii="Times New Roman" w:hAnsi="Times New Roman"/>
                <w:szCs w:val="21"/>
              </w:rPr>
              <w:t>30</w:t>
            </w:r>
            <w:r>
              <w:rPr>
                <w:rFonts w:ascii="Times New Roman" w:hAnsi="Times New Roman"/>
                <w:szCs w:val="21"/>
              </w:rPr>
              <w:t>．薪酬管理</w:t>
            </w:r>
          </w:p>
          <w:p>
            <w:pPr>
              <w:overflowPunct w:val="0"/>
              <w:snapToGrid w:val="0"/>
              <w:jc w:val="center"/>
              <w:rPr>
                <w:rFonts w:ascii="Times New Roman" w:hAnsi="Times New Roman"/>
                <w:szCs w:val="21"/>
              </w:rPr>
            </w:pPr>
            <w:r>
              <w:rPr>
                <w:rFonts w:ascii="Times New Roman" w:hAnsi="Times New Roman"/>
                <w:szCs w:val="21"/>
              </w:rPr>
              <w:t>（15）</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48</w:t>
            </w:r>
            <w:r>
              <w:rPr>
                <w:rFonts w:ascii="Times New Roman" w:hAnsi="Times New Roman"/>
                <w:szCs w:val="21"/>
              </w:rPr>
              <w:t>）</w:t>
            </w:r>
            <w:r>
              <w:rPr>
                <w:rFonts w:ascii="Times New Roman" w:hAnsi="宋体"/>
                <w:szCs w:val="21"/>
              </w:rPr>
              <w:t>依照《社会组织劳动合同书（示范文本）》与本团体建立劳动关系的专职工作人员签订并履行“劳动合同”，各项薪酬、基本社会</w:t>
            </w:r>
            <w:r>
              <w:rPr>
                <w:rFonts w:hint="eastAsia" w:ascii="Times New Roman" w:hAnsi="宋体"/>
                <w:szCs w:val="21"/>
              </w:rPr>
              <w:t>保险</w:t>
            </w:r>
            <w:r>
              <w:rPr>
                <w:rFonts w:ascii="Times New Roman" w:hAnsi="宋体"/>
                <w:szCs w:val="21"/>
              </w:rPr>
              <w:t>等待遇落实到位</w:t>
            </w:r>
            <w:r>
              <w:rPr>
                <w:rFonts w:ascii="Times New Roman" w:hAnsi="Times New Roman"/>
                <w:szCs w:val="21"/>
              </w:rPr>
              <w:t>。</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vAlign w:val="center"/>
          </w:tcPr>
          <w:p>
            <w:pPr>
              <w:overflowPunct w:val="0"/>
              <w:snapToGrid w:val="0"/>
              <w:jc w:val="center"/>
              <w:rPr>
                <w:rFonts w:ascii="Times New Roman" w:hAnsi="Times New Roman" w:eastAsia="黑体"/>
                <w:bCs/>
                <w:szCs w:val="21"/>
              </w:rPr>
            </w:pPr>
          </w:p>
        </w:tc>
        <w:tc>
          <w:tcPr>
            <w:tcW w:w="1546" w:type="dxa"/>
            <w:vMerge w:val="continue"/>
            <w:vAlign w:val="center"/>
          </w:tcPr>
          <w:p>
            <w:pPr>
              <w:overflowPunct w:val="0"/>
              <w:snapToGrid w:val="0"/>
              <w:rPr>
                <w:rFonts w:ascii="Times New Roman" w:hAnsi="Times New Roman" w:eastAsia="黑体"/>
                <w:bCs/>
                <w:szCs w:val="21"/>
              </w:rPr>
            </w:pPr>
          </w:p>
        </w:tc>
        <w:tc>
          <w:tcPr>
            <w:tcW w:w="1441" w:type="dxa"/>
            <w:gridSpan w:val="2"/>
            <w:vMerge w:val="continue"/>
            <w:vAlign w:val="center"/>
          </w:tcPr>
          <w:p>
            <w:pPr>
              <w:overflowPunct w:val="0"/>
              <w:snapToGrid w:val="0"/>
              <w:rPr>
                <w:rFonts w:ascii="Times New Roman" w:hAnsi="Times New Roman" w:eastAsia="黑体"/>
                <w:bCs/>
                <w:szCs w:val="21"/>
              </w:rPr>
            </w:pPr>
          </w:p>
        </w:tc>
        <w:tc>
          <w:tcPr>
            <w:tcW w:w="3917" w:type="dxa"/>
            <w:gridSpan w:val="2"/>
            <w:vAlign w:val="center"/>
          </w:tcPr>
          <w:p>
            <w:pPr>
              <w:overflowPunct w:val="0"/>
              <w:snapToGrid w:val="0"/>
              <w:rPr>
                <w:rFonts w:ascii="Times New Roman" w:hAnsi="Times New Roman" w:eastAsia="黑体"/>
                <w:bCs/>
                <w:szCs w:val="21"/>
              </w:rPr>
            </w:pPr>
            <w:r>
              <w:rPr>
                <w:rFonts w:ascii="Times New Roman" w:hAnsi="Times New Roman"/>
                <w:szCs w:val="21"/>
              </w:rPr>
              <w:t>（</w:t>
            </w:r>
            <w:r>
              <w:rPr>
                <w:rFonts w:hint="eastAsia" w:ascii="Times New Roman" w:hAnsi="Times New Roman"/>
                <w:szCs w:val="21"/>
              </w:rPr>
              <w:t>49</w:t>
            </w:r>
            <w:r>
              <w:rPr>
                <w:rFonts w:ascii="Times New Roman" w:hAnsi="Times New Roman"/>
                <w:szCs w:val="21"/>
              </w:rPr>
              <w:t>）建立薪酬管理制度，对本团体专职工作人员实行社会组织年金制度（即企业年金，含参加企业年金集合计划）。</w:t>
            </w:r>
          </w:p>
        </w:tc>
        <w:tc>
          <w:tcPr>
            <w:tcW w:w="1024" w:type="dxa"/>
            <w:vAlign w:val="center"/>
          </w:tcPr>
          <w:p>
            <w:pPr>
              <w:overflowPunct w:val="0"/>
              <w:snapToGrid w:val="0"/>
              <w:jc w:val="center"/>
              <w:rPr>
                <w:rFonts w:ascii="Times New Roman" w:hAnsi="Times New Roman"/>
                <w:bCs/>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jc w:val="center"/>
              <w:rPr>
                <w:rFonts w:ascii="Times New Roman" w:hAnsi="Times New Roman"/>
                <w:szCs w:val="21"/>
              </w:rPr>
            </w:pPr>
          </w:p>
        </w:tc>
        <w:tc>
          <w:tcPr>
            <w:tcW w:w="1441" w:type="dxa"/>
            <w:gridSpan w:val="2"/>
            <w:vMerge w:val="restart"/>
            <w:vAlign w:val="center"/>
          </w:tcPr>
          <w:p>
            <w:pPr>
              <w:overflowPunct w:val="0"/>
              <w:snapToGrid w:val="0"/>
              <w:rPr>
                <w:rFonts w:ascii="Times New Roman" w:hAnsi="Times New Roman"/>
                <w:szCs w:val="21"/>
              </w:rPr>
            </w:pPr>
            <w:r>
              <w:rPr>
                <w:rFonts w:hint="eastAsia" w:ascii="Times New Roman" w:hAnsi="Times New Roman"/>
                <w:szCs w:val="21"/>
              </w:rPr>
              <w:t>31</w:t>
            </w:r>
            <w:r>
              <w:rPr>
                <w:rFonts w:ascii="Times New Roman" w:hAnsi="Times New Roman"/>
                <w:szCs w:val="21"/>
              </w:rPr>
              <w:t>．人员结构及志愿者队伍建设</w:t>
            </w:r>
          </w:p>
          <w:p>
            <w:pPr>
              <w:overflowPunct w:val="0"/>
              <w:snapToGrid w:val="0"/>
              <w:jc w:val="center"/>
              <w:rPr>
                <w:rFonts w:ascii="Times New Roman" w:hAnsi="Times New Roman"/>
                <w:szCs w:val="21"/>
              </w:rPr>
            </w:pPr>
            <w:r>
              <w:rPr>
                <w:rFonts w:ascii="Times New Roman" w:hAnsi="Times New Roman"/>
                <w:szCs w:val="21"/>
              </w:rPr>
              <w:t>（10）</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50</w:t>
            </w:r>
            <w:r>
              <w:rPr>
                <w:rFonts w:ascii="Times New Roman" w:hAnsi="Times New Roman"/>
                <w:szCs w:val="21"/>
              </w:rPr>
              <w:t>）专</w:t>
            </w:r>
            <w:r>
              <w:rPr>
                <w:rFonts w:ascii="Times New Roman" w:hAnsi="Times New Roman"/>
                <w:spacing w:val="-4"/>
                <w:szCs w:val="21"/>
              </w:rPr>
              <w:t>职工作人员50岁以下人员占30%以上。</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jc w:val="center"/>
              <w:rPr>
                <w:rFonts w:ascii="Times New Roman" w:hAnsi="Times New Roman"/>
                <w:szCs w:val="21"/>
              </w:rPr>
            </w:pPr>
          </w:p>
        </w:tc>
        <w:tc>
          <w:tcPr>
            <w:tcW w:w="1441" w:type="dxa"/>
            <w:gridSpan w:val="2"/>
            <w:vMerge w:val="continue"/>
            <w:vAlign w:val="center"/>
          </w:tcPr>
          <w:p>
            <w:pPr>
              <w:overflowPunct w:val="0"/>
              <w:snapToGrid w:val="0"/>
              <w:rPr>
                <w:rFonts w:ascii="Times New Roman" w:hAnsi="Times New Roman"/>
                <w:szCs w:val="21"/>
              </w:rPr>
            </w:pP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51</w:t>
            </w:r>
            <w:r>
              <w:rPr>
                <w:rFonts w:ascii="Times New Roman" w:hAnsi="Times New Roman"/>
                <w:szCs w:val="21"/>
              </w:rPr>
              <w:t>）专职工作人员本科以上学历（或中级以上职称）者占50%以上。</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jc w:val="center"/>
              <w:rPr>
                <w:rFonts w:ascii="Times New Roman" w:hAnsi="Times New Roman"/>
                <w:szCs w:val="21"/>
              </w:rPr>
            </w:pPr>
          </w:p>
        </w:tc>
        <w:tc>
          <w:tcPr>
            <w:tcW w:w="1441" w:type="dxa"/>
            <w:gridSpan w:val="2"/>
            <w:vMerge w:val="continue"/>
            <w:vAlign w:val="center"/>
          </w:tcPr>
          <w:p>
            <w:pPr>
              <w:overflowPunct w:val="0"/>
              <w:snapToGrid w:val="0"/>
              <w:rPr>
                <w:rFonts w:ascii="Times New Roman" w:hAnsi="Times New Roman"/>
                <w:szCs w:val="21"/>
              </w:rPr>
            </w:pP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52</w:t>
            </w:r>
            <w:r>
              <w:rPr>
                <w:rFonts w:ascii="Times New Roman" w:hAnsi="Times New Roman"/>
                <w:szCs w:val="21"/>
              </w:rPr>
              <w:t>）建</w:t>
            </w:r>
            <w:r>
              <w:rPr>
                <w:rFonts w:ascii="Times New Roman" w:hAnsi="Times New Roman"/>
                <w:spacing w:val="-6"/>
                <w:szCs w:val="21"/>
              </w:rPr>
              <w:t>立有与本团体开展业务活动相适应的志愿者队伍，志愿者配置合理、招募及管理规范。</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restart"/>
            <w:vAlign w:val="center"/>
          </w:tcPr>
          <w:p>
            <w:pPr>
              <w:overflowPunct w:val="0"/>
              <w:snapToGrid w:val="0"/>
              <w:rPr>
                <w:rFonts w:ascii="Times New Roman" w:hAnsi="Times New Roman"/>
                <w:szCs w:val="21"/>
              </w:rPr>
            </w:pPr>
            <w:r>
              <w:rPr>
                <w:rFonts w:ascii="Times New Roman" w:hAnsi="Times New Roman"/>
                <w:szCs w:val="21"/>
              </w:rPr>
              <w:t>（十</w:t>
            </w:r>
            <w:r>
              <w:rPr>
                <w:rFonts w:hint="eastAsia" w:ascii="Times New Roman" w:hAnsi="Times New Roman"/>
                <w:szCs w:val="21"/>
              </w:rPr>
              <w:t>三</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会员管理</w:t>
            </w:r>
          </w:p>
          <w:p>
            <w:pPr>
              <w:overflowPunct w:val="0"/>
              <w:snapToGrid w:val="0"/>
              <w:jc w:val="center"/>
              <w:rPr>
                <w:rFonts w:ascii="Times New Roman" w:hAnsi="Times New Roman"/>
                <w:szCs w:val="21"/>
              </w:rPr>
            </w:pPr>
            <w:r>
              <w:rPr>
                <w:rFonts w:ascii="Times New Roman" w:hAnsi="Times New Roman"/>
                <w:szCs w:val="21"/>
              </w:rPr>
              <w:t>（15）</w:t>
            </w:r>
          </w:p>
        </w:tc>
        <w:tc>
          <w:tcPr>
            <w:tcW w:w="1441" w:type="dxa"/>
            <w:gridSpan w:val="2"/>
            <w:vAlign w:val="center"/>
          </w:tcPr>
          <w:p>
            <w:pPr>
              <w:overflowPunct w:val="0"/>
              <w:snapToGrid w:val="0"/>
              <w:rPr>
                <w:rFonts w:ascii="Times New Roman" w:hAnsi="Times New Roman"/>
                <w:szCs w:val="21"/>
              </w:rPr>
            </w:pPr>
            <w:r>
              <w:rPr>
                <w:rFonts w:hint="eastAsia" w:ascii="Times New Roman" w:hAnsi="Times New Roman"/>
                <w:szCs w:val="21"/>
              </w:rPr>
              <w:t>32</w:t>
            </w:r>
            <w:r>
              <w:rPr>
                <w:rFonts w:ascii="Times New Roman" w:hAnsi="Times New Roman"/>
                <w:szCs w:val="21"/>
              </w:rPr>
              <w:t>．会员数量（5）</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53</w:t>
            </w:r>
            <w:r>
              <w:rPr>
                <w:rFonts w:ascii="Times New Roman" w:hAnsi="Times New Roman"/>
                <w:szCs w:val="21"/>
              </w:rPr>
              <w:t>）会员数量达到规定要求。</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rPr>
                <w:rFonts w:ascii="Times New Roman" w:hAnsi="Times New Roman"/>
                <w:szCs w:val="21"/>
              </w:rPr>
            </w:pPr>
          </w:p>
        </w:tc>
        <w:tc>
          <w:tcPr>
            <w:tcW w:w="1441" w:type="dxa"/>
            <w:gridSpan w:val="2"/>
            <w:vAlign w:val="center"/>
          </w:tcPr>
          <w:p>
            <w:pPr>
              <w:overflowPunct w:val="0"/>
              <w:snapToGrid w:val="0"/>
              <w:rPr>
                <w:rFonts w:ascii="Times New Roman" w:hAnsi="Times New Roman"/>
                <w:szCs w:val="21"/>
              </w:rPr>
            </w:pPr>
            <w:r>
              <w:rPr>
                <w:rFonts w:hint="eastAsia" w:ascii="Times New Roman" w:hAnsi="Times New Roman"/>
                <w:szCs w:val="21"/>
              </w:rPr>
              <w:t>32</w:t>
            </w:r>
            <w:r>
              <w:rPr>
                <w:rFonts w:ascii="Times New Roman" w:hAnsi="Times New Roman"/>
                <w:szCs w:val="21"/>
              </w:rPr>
              <w:t>．会员管理制度</w:t>
            </w:r>
          </w:p>
          <w:p>
            <w:pPr>
              <w:overflowPunct w:val="0"/>
              <w:snapToGrid w:val="0"/>
              <w:jc w:val="center"/>
              <w:rPr>
                <w:rFonts w:ascii="Times New Roman" w:hAnsi="Times New Roman"/>
                <w:szCs w:val="21"/>
              </w:rPr>
            </w:pPr>
            <w:r>
              <w:rPr>
                <w:rFonts w:ascii="Times New Roman" w:hAnsi="Times New Roman"/>
                <w:szCs w:val="21"/>
              </w:rPr>
              <w:t>（5）</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54</w:t>
            </w:r>
            <w:r>
              <w:rPr>
                <w:rFonts w:ascii="Times New Roman" w:hAnsi="Times New Roman"/>
                <w:szCs w:val="21"/>
              </w:rPr>
              <w:t>）会员身份符合有关规定，建有会员信息数据库，会员管理制度健全并有效执行。</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rPr>
                <w:rFonts w:ascii="Times New Roman" w:hAnsi="Times New Roman"/>
                <w:szCs w:val="21"/>
              </w:rPr>
            </w:pPr>
          </w:p>
        </w:tc>
        <w:tc>
          <w:tcPr>
            <w:tcW w:w="1441" w:type="dxa"/>
            <w:gridSpan w:val="2"/>
            <w:vAlign w:val="center"/>
          </w:tcPr>
          <w:p>
            <w:pPr>
              <w:overflowPunct w:val="0"/>
              <w:snapToGrid w:val="0"/>
              <w:rPr>
                <w:rFonts w:ascii="Times New Roman" w:hAnsi="Times New Roman"/>
                <w:szCs w:val="21"/>
              </w:rPr>
            </w:pPr>
            <w:r>
              <w:rPr>
                <w:rFonts w:hint="eastAsia" w:ascii="Times New Roman" w:hAnsi="Times New Roman"/>
                <w:szCs w:val="21"/>
              </w:rPr>
              <w:t>33</w:t>
            </w:r>
            <w:r>
              <w:rPr>
                <w:rFonts w:ascii="Times New Roman" w:hAnsi="Times New Roman"/>
                <w:szCs w:val="21"/>
              </w:rPr>
              <w:t>．会员入退会（5）</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55）</w:t>
            </w:r>
            <w:r>
              <w:rPr>
                <w:rFonts w:ascii="Times New Roman" w:hAnsi="Times New Roman"/>
                <w:szCs w:val="21"/>
              </w:rPr>
              <w:t>会员入会自愿、退会自由，符合章程规定程序，履行手续完备。</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restart"/>
            <w:vAlign w:val="center"/>
          </w:tcPr>
          <w:p>
            <w:pPr>
              <w:overflowPunct w:val="0"/>
              <w:snapToGrid w:val="0"/>
              <w:jc w:val="center"/>
              <w:rPr>
                <w:rFonts w:ascii="Times New Roman" w:hAnsi="Times New Roman"/>
                <w:szCs w:val="21"/>
              </w:rPr>
            </w:pPr>
            <w:r>
              <w:rPr>
                <w:rFonts w:ascii="Times New Roman" w:hAnsi="Times New Roman"/>
                <w:szCs w:val="21"/>
              </w:rPr>
              <w:t>三、</w:t>
            </w:r>
          </w:p>
          <w:p>
            <w:pPr>
              <w:overflowPunct w:val="0"/>
              <w:snapToGrid w:val="0"/>
              <w:jc w:val="center"/>
              <w:rPr>
                <w:rFonts w:ascii="Times New Roman" w:hAnsi="Times New Roman"/>
                <w:szCs w:val="21"/>
              </w:rPr>
            </w:pPr>
            <w:r>
              <w:rPr>
                <w:rFonts w:ascii="Times New Roman" w:hAnsi="Times New Roman"/>
                <w:szCs w:val="21"/>
              </w:rPr>
              <w:t>内部</w:t>
            </w:r>
          </w:p>
          <w:p>
            <w:pPr>
              <w:overflowPunct w:val="0"/>
              <w:snapToGrid w:val="0"/>
              <w:jc w:val="center"/>
              <w:rPr>
                <w:rFonts w:ascii="Times New Roman" w:hAnsi="Times New Roman"/>
                <w:szCs w:val="21"/>
              </w:rPr>
            </w:pPr>
            <w:r>
              <w:rPr>
                <w:rFonts w:ascii="Times New Roman" w:hAnsi="Times New Roman"/>
                <w:szCs w:val="21"/>
              </w:rPr>
              <w:t>治理</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265分</w:t>
            </w:r>
            <w:r>
              <w:rPr>
                <w:rFonts w:ascii="Times New Roman" w:hAnsi="Times New Roman"/>
                <w:szCs w:val="21"/>
              </w:rPr>
              <w:t>）</w:t>
            </w:r>
          </w:p>
          <w:p>
            <w:pPr>
              <w:overflowPunct w:val="0"/>
              <w:snapToGrid w:val="0"/>
              <w:jc w:val="center"/>
              <w:rPr>
                <w:rFonts w:ascii="Times New Roman" w:hAnsi="Times New Roman"/>
                <w:szCs w:val="21"/>
              </w:rPr>
            </w:pPr>
          </w:p>
        </w:tc>
        <w:tc>
          <w:tcPr>
            <w:tcW w:w="1546" w:type="dxa"/>
            <w:vMerge w:val="restart"/>
            <w:vAlign w:val="center"/>
          </w:tcPr>
          <w:p>
            <w:pPr>
              <w:overflowPunct w:val="0"/>
              <w:snapToGrid w:val="0"/>
              <w:rPr>
                <w:rFonts w:ascii="Times New Roman" w:hAnsi="Times New Roman"/>
                <w:szCs w:val="21"/>
              </w:rPr>
            </w:pPr>
            <w:r>
              <w:rPr>
                <w:rFonts w:ascii="Times New Roman" w:hAnsi="Times New Roman"/>
                <w:szCs w:val="21"/>
              </w:rPr>
              <w:t>（十</w:t>
            </w:r>
            <w:r>
              <w:rPr>
                <w:rFonts w:hint="eastAsia" w:ascii="Times New Roman" w:hAnsi="Times New Roman"/>
                <w:szCs w:val="21"/>
              </w:rPr>
              <w:t>四</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财务资产</w:t>
            </w:r>
          </w:p>
          <w:p>
            <w:pPr>
              <w:overflowPunct w:val="0"/>
              <w:snapToGrid w:val="0"/>
              <w:jc w:val="center"/>
              <w:rPr>
                <w:rFonts w:ascii="Times New Roman" w:hAnsi="Times New Roman"/>
                <w:szCs w:val="21"/>
              </w:rPr>
            </w:pPr>
            <w:r>
              <w:rPr>
                <w:rFonts w:ascii="Times New Roman" w:hAnsi="Times New Roman"/>
                <w:szCs w:val="21"/>
              </w:rPr>
              <w:t>管理</w:t>
            </w:r>
          </w:p>
          <w:p>
            <w:pPr>
              <w:overflowPunct w:val="0"/>
              <w:snapToGrid w:val="0"/>
              <w:jc w:val="center"/>
              <w:rPr>
                <w:rFonts w:ascii="Times New Roman" w:hAnsi="Times New Roman"/>
                <w:szCs w:val="21"/>
              </w:rPr>
            </w:pPr>
            <w:r>
              <w:rPr>
                <w:rFonts w:ascii="Times New Roman" w:hAnsi="Times New Roman"/>
                <w:szCs w:val="21"/>
              </w:rPr>
              <w:t>（85）</w:t>
            </w:r>
          </w:p>
        </w:tc>
        <w:tc>
          <w:tcPr>
            <w:tcW w:w="1441" w:type="dxa"/>
            <w:gridSpan w:val="2"/>
            <w:vAlign w:val="center"/>
          </w:tcPr>
          <w:p>
            <w:pPr>
              <w:overflowPunct w:val="0"/>
              <w:snapToGrid w:val="0"/>
              <w:rPr>
                <w:rFonts w:ascii="Times New Roman" w:hAnsi="Times New Roman" w:eastAsia="黑体"/>
                <w:bCs/>
                <w:szCs w:val="21"/>
              </w:rPr>
            </w:pPr>
            <w:r>
              <w:rPr>
                <w:rFonts w:hint="eastAsia" w:ascii="Times New Roman" w:hAnsi="Times New Roman"/>
                <w:szCs w:val="21"/>
              </w:rPr>
              <w:t>34</w:t>
            </w:r>
            <w:r>
              <w:rPr>
                <w:rFonts w:ascii="Times New Roman" w:hAnsi="Times New Roman"/>
                <w:szCs w:val="21"/>
              </w:rPr>
              <w:t>．会费管理（10）</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56</w:t>
            </w:r>
            <w:r>
              <w:rPr>
                <w:rFonts w:ascii="Times New Roman" w:hAnsi="Times New Roman"/>
                <w:szCs w:val="21"/>
              </w:rPr>
              <w:t>）制定或修订会费标准实行会员（代表）大会无记名</w:t>
            </w:r>
            <w:r>
              <w:rPr>
                <w:rFonts w:hint="eastAsia" w:ascii="Times New Roman" w:hAnsi="Times New Roman"/>
                <w:szCs w:val="21"/>
              </w:rPr>
              <w:t>票决制，</w:t>
            </w:r>
            <w:r>
              <w:rPr>
                <w:rFonts w:ascii="Times New Roman" w:hAnsi="Times New Roman"/>
                <w:szCs w:val="21"/>
              </w:rPr>
              <w:t>自通过会费标准决议之日起30日内，将决议向全体会员公开，会费收支纳入会计核算并向会员提供查询服务。</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jc w:val="center"/>
              <w:rPr>
                <w:rFonts w:ascii="Times New Roman" w:hAnsi="Times New Roman"/>
                <w:szCs w:val="21"/>
              </w:rPr>
            </w:pPr>
          </w:p>
        </w:tc>
        <w:tc>
          <w:tcPr>
            <w:tcW w:w="1441" w:type="dxa"/>
            <w:gridSpan w:val="2"/>
            <w:vMerge w:val="restart"/>
            <w:vAlign w:val="center"/>
          </w:tcPr>
          <w:p>
            <w:pPr>
              <w:overflowPunct w:val="0"/>
              <w:snapToGrid w:val="0"/>
              <w:rPr>
                <w:rFonts w:ascii="Times New Roman" w:hAnsi="Times New Roman" w:eastAsia="黑体"/>
                <w:bCs/>
                <w:szCs w:val="21"/>
              </w:rPr>
            </w:pPr>
            <w:r>
              <w:rPr>
                <w:rFonts w:hint="eastAsia" w:ascii="Times New Roman" w:hAnsi="Times New Roman"/>
                <w:szCs w:val="21"/>
              </w:rPr>
              <w:t>35</w:t>
            </w:r>
            <w:r>
              <w:rPr>
                <w:rFonts w:ascii="Times New Roman" w:hAnsi="Times New Roman"/>
                <w:szCs w:val="21"/>
              </w:rPr>
              <w:t>．财务工作人员（5）</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57</w:t>
            </w:r>
            <w:r>
              <w:rPr>
                <w:rFonts w:ascii="Times New Roman" w:hAnsi="Times New Roman"/>
                <w:szCs w:val="21"/>
              </w:rPr>
              <w:t>）按规定配备专职或兼职会计人员。</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continue"/>
            <w:vAlign w:val="center"/>
          </w:tcPr>
          <w:p>
            <w:pPr>
              <w:overflowPunct w:val="0"/>
              <w:snapToGrid w:val="0"/>
              <w:jc w:val="center"/>
              <w:rPr>
                <w:rFonts w:ascii="Times New Roman" w:hAnsi="Times New Roman" w:eastAsia="黑体"/>
                <w:bCs/>
                <w:szCs w:val="21"/>
              </w:rPr>
            </w:pPr>
          </w:p>
        </w:tc>
        <w:tc>
          <w:tcPr>
            <w:tcW w:w="1546" w:type="dxa"/>
            <w:vMerge w:val="continue"/>
            <w:vAlign w:val="center"/>
          </w:tcPr>
          <w:p>
            <w:pPr>
              <w:overflowPunct w:val="0"/>
              <w:snapToGrid w:val="0"/>
              <w:jc w:val="center"/>
              <w:rPr>
                <w:rFonts w:ascii="Times New Roman" w:hAnsi="Times New Roman" w:eastAsia="黑体"/>
                <w:bCs/>
                <w:szCs w:val="21"/>
              </w:rPr>
            </w:pPr>
          </w:p>
        </w:tc>
        <w:tc>
          <w:tcPr>
            <w:tcW w:w="1441" w:type="dxa"/>
            <w:gridSpan w:val="2"/>
            <w:vMerge w:val="continue"/>
            <w:vAlign w:val="center"/>
          </w:tcPr>
          <w:p>
            <w:pPr>
              <w:overflowPunct w:val="0"/>
              <w:snapToGrid w:val="0"/>
              <w:jc w:val="center"/>
              <w:rPr>
                <w:rFonts w:ascii="Times New Roman" w:hAnsi="Times New Roman"/>
                <w:szCs w:val="21"/>
              </w:rPr>
            </w:pP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58</w:t>
            </w:r>
            <w:r>
              <w:rPr>
                <w:rFonts w:ascii="Times New Roman" w:hAnsi="Times New Roman"/>
                <w:szCs w:val="21"/>
              </w:rPr>
              <w:t>）按规定配备专职或兼职出纳人员。</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continue"/>
            <w:vAlign w:val="center"/>
          </w:tcPr>
          <w:p>
            <w:pPr>
              <w:overflowPunct w:val="0"/>
              <w:snapToGrid w:val="0"/>
              <w:jc w:val="center"/>
              <w:rPr>
                <w:rFonts w:ascii="Times New Roman" w:hAnsi="Times New Roman" w:eastAsia="黑体"/>
                <w:bCs/>
                <w:szCs w:val="21"/>
              </w:rPr>
            </w:pPr>
          </w:p>
        </w:tc>
        <w:tc>
          <w:tcPr>
            <w:tcW w:w="1546" w:type="dxa"/>
            <w:vMerge w:val="continue"/>
            <w:vAlign w:val="center"/>
          </w:tcPr>
          <w:p>
            <w:pPr>
              <w:overflowPunct w:val="0"/>
              <w:snapToGrid w:val="0"/>
              <w:jc w:val="center"/>
              <w:rPr>
                <w:rFonts w:ascii="Times New Roman" w:hAnsi="Times New Roman" w:eastAsia="黑体"/>
                <w:bCs/>
                <w:szCs w:val="21"/>
              </w:rPr>
            </w:pPr>
          </w:p>
        </w:tc>
        <w:tc>
          <w:tcPr>
            <w:tcW w:w="1441" w:type="dxa"/>
            <w:gridSpan w:val="2"/>
            <w:vAlign w:val="center"/>
          </w:tcPr>
          <w:p>
            <w:pPr>
              <w:overflowPunct w:val="0"/>
              <w:snapToGrid w:val="0"/>
              <w:rPr>
                <w:rFonts w:ascii="Times New Roman" w:hAnsi="Times New Roman"/>
                <w:szCs w:val="21"/>
              </w:rPr>
            </w:pPr>
            <w:r>
              <w:rPr>
                <w:rFonts w:ascii="Times New Roman" w:hAnsi="Times New Roman"/>
                <w:szCs w:val="21"/>
              </w:rPr>
              <w:t>3</w:t>
            </w:r>
            <w:r>
              <w:rPr>
                <w:rFonts w:hint="eastAsia" w:ascii="Times New Roman" w:hAnsi="Times New Roman"/>
                <w:szCs w:val="21"/>
              </w:rPr>
              <w:t>6</w:t>
            </w:r>
            <w:r>
              <w:rPr>
                <w:rFonts w:ascii="Times New Roman" w:hAnsi="Times New Roman"/>
                <w:szCs w:val="21"/>
              </w:rPr>
              <w:t>．财务管理制度</w:t>
            </w:r>
          </w:p>
          <w:p>
            <w:pPr>
              <w:overflowPunct w:val="0"/>
              <w:snapToGrid w:val="0"/>
              <w:jc w:val="center"/>
              <w:rPr>
                <w:rFonts w:ascii="Times New Roman" w:hAnsi="Times New Roman"/>
                <w:szCs w:val="21"/>
              </w:rPr>
            </w:pPr>
            <w:r>
              <w:rPr>
                <w:rFonts w:ascii="Times New Roman" w:hAnsi="Times New Roman"/>
                <w:szCs w:val="21"/>
              </w:rPr>
              <w:t>（5）</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59</w:t>
            </w:r>
            <w:r>
              <w:rPr>
                <w:rFonts w:ascii="Times New Roman" w:hAnsi="Times New Roman"/>
                <w:szCs w:val="21"/>
              </w:rPr>
              <w:t>）财务管理制度健全规范并有效执行（含货币资金、应收款项、存货、固定资产）。</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continue"/>
            <w:vAlign w:val="center"/>
          </w:tcPr>
          <w:p>
            <w:pPr>
              <w:overflowPunct w:val="0"/>
              <w:snapToGrid w:val="0"/>
              <w:jc w:val="center"/>
              <w:rPr>
                <w:rFonts w:ascii="Times New Roman" w:hAnsi="Times New Roman" w:eastAsia="黑体"/>
                <w:bCs/>
                <w:szCs w:val="21"/>
              </w:rPr>
            </w:pPr>
          </w:p>
        </w:tc>
        <w:tc>
          <w:tcPr>
            <w:tcW w:w="1546" w:type="dxa"/>
            <w:vMerge w:val="continue"/>
            <w:vAlign w:val="center"/>
          </w:tcPr>
          <w:p>
            <w:pPr>
              <w:overflowPunct w:val="0"/>
              <w:snapToGrid w:val="0"/>
              <w:jc w:val="center"/>
              <w:rPr>
                <w:rFonts w:ascii="Times New Roman" w:hAnsi="Times New Roman" w:eastAsia="黑体"/>
                <w:bCs/>
                <w:szCs w:val="21"/>
              </w:rPr>
            </w:pPr>
          </w:p>
        </w:tc>
        <w:tc>
          <w:tcPr>
            <w:tcW w:w="1441" w:type="dxa"/>
            <w:gridSpan w:val="2"/>
            <w:vAlign w:val="center"/>
          </w:tcPr>
          <w:p>
            <w:pPr>
              <w:overflowPunct w:val="0"/>
              <w:snapToGrid w:val="0"/>
              <w:rPr>
                <w:rFonts w:ascii="Times New Roman" w:hAnsi="Times New Roman"/>
                <w:szCs w:val="21"/>
              </w:rPr>
            </w:pPr>
            <w:r>
              <w:rPr>
                <w:rFonts w:ascii="Times New Roman" w:hAnsi="Times New Roman"/>
                <w:szCs w:val="21"/>
              </w:rPr>
              <w:t>3</w:t>
            </w:r>
            <w:r>
              <w:rPr>
                <w:rFonts w:hint="eastAsia" w:ascii="Times New Roman" w:hAnsi="Times New Roman"/>
                <w:szCs w:val="21"/>
              </w:rPr>
              <w:t>7</w:t>
            </w:r>
            <w:r>
              <w:rPr>
                <w:rFonts w:ascii="Times New Roman" w:hAnsi="Times New Roman"/>
                <w:szCs w:val="21"/>
              </w:rPr>
              <w:t>．会计制度(10)</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60</w:t>
            </w:r>
            <w:r>
              <w:rPr>
                <w:rFonts w:ascii="Times New Roman" w:hAnsi="Times New Roman"/>
                <w:szCs w:val="21"/>
              </w:rPr>
              <w:t>）会计核算执行《民间非营利组织会计制度》。</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continue"/>
            <w:vAlign w:val="center"/>
          </w:tcPr>
          <w:p>
            <w:pPr>
              <w:overflowPunct w:val="0"/>
              <w:snapToGrid w:val="0"/>
              <w:jc w:val="center"/>
              <w:rPr>
                <w:rFonts w:ascii="Times New Roman" w:hAnsi="Times New Roman" w:eastAsia="黑体"/>
                <w:bCs/>
                <w:szCs w:val="21"/>
              </w:rPr>
            </w:pPr>
          </w:p>
        </w:tc>
        <w:tc>
          <w:tcPr>
            <w:tcW w:w="1546" w:type="dxa"/>
            <w:vMerge w:val="continue"/>
            <w:vAlign w:val="center"/>
          </w:tcPr>
          <w:p>
            <w:pPr>
              <w:overflowPunct w:val="0"/>
              <w:snapToGrid w:val="0"/>
              <w:jc w:val="center"/>
              <w:rPr>
                <w:rFonts w:ascii="Times New Roman" w:hAnsi="Times New Roman" w:eastAsia="黑体"/>
                <w:bCs/>
                <w:szCs w:val="21"/>
              </w:rPr>
            </w:pPr>
          </w:p>
        </w:tc>
        <w:tc>
          <w:tcPr>
            <w:tcW w:w="1441" w:type="dxa"/>
            <w:gridSpan w:val="2"/>
            <w:vAlign w:val="center"/>
          </w:tcPr>
          <w:p>
            <w:pPr>
              <w:overflowPunct w:val="0"/>
              <w:snapToGrid w:val="0"/>
              <w:rPr>
                <w:rFonts w:ascii="Times New Roman" w:hAnsi="Times New Roman"/>
                <w:szCs w:val="21"/>
              </w:rPr>
            </w:pPr>
            <w:r>
              <w:rPr>
                <w:rFonts w:ascii="Times New Roman" w:hAnsi="Times New Roman"/>
                <w:szCs w:val="21"/>
              </w:rPr>
              <w:t>3</w:t>
            </w:r>
            <w:r>
              <w:rPr>
                <w:rFonts w:hint="eastAsia" w:ascii="Times New Roman" w:hAnsi="Times New Roman"/>
                <w:szCs w:val="21"/>
              </w:rPr>
              <w:t>8</w:t>
            </w:r>
            <w:r>
              <w:rPr>
                <w:rFonts w:ascii="Times New Roman" w:hAnsi="Times New Roman"/>
                <w:szCs w:val="21"/>
              </w:rPr>
              <w:t>．财务审计(10)</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61</w:t>
            </w:r>
            <w:r>
              <w:rPr>
                <w:rFonts w:ascii="Times New Roman" w:hAnsi="Times New Roman"/>
                <w:szCs w:val="21"/>
              </w:rPr>
              <w:t>）委托会计师事务所对本团体进行财务审计。</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continue"/>
            <w:vAlign w:val="center"/>
          </w:tcPr>
          <w:p>
            <w:pPr>
              <w:overflowPunct w:val="0"/>
              <w:snapToGrid w:val="0"/>
              <w:jc w:val="center"/>
              <w:rPr>
                <w:rFonts w:ascii="Times New Roman" w:hAnsi="Times New Roman" w:eastAsia="黑体"/>
                <w:bCs/>
                <w:szCs w:val="21"/>
              </w:rPr>
            </w:pPr>
          </w:p>
        </w:tc>
        <w:tc>
          <w:tcPr>
            <w:tcW w:w="1546" w:type="dxa"/>
            <w:vMerge w:val="continue"/>
            <w:vAlign w:val="center"/>
          </w:tcPr>
          <w:p>
            <w:pPr>
              <w:overflowPunct w:val="0"/>
              <w:snapToGrid w:val="0"/>
              <w:jc w:val="center"/>
              <w:rPr>
                <w:rFonts w:ascii="Times New Roman" w:hAnsi="Times New Roman" w:eastAsia="黑体"/>
                <w:bCs/>
                <w:szCs w:val="21"/>
              </w:rPr>
            </w:pPr>
          </w:p>
        </w:tc>
        <w:tc>
          <w:tcPr>
            <w:tcW w:w="1441" w:type="dxa"/>
            <w:gridSpan w:val="2"/>
            <w:vAlign w:val="center"/>
          </w:tcPr>
          <w:p>
            <w:pPr>
              <w:overflowPunct w:val="0"/>
              <w:snapToGrid w:val="0"/>
              <w:rPr>
                <w:rFonts w:ascii="Times New Roman" w:hAnsi="Times New Roman"/>
                <w:szCs w:val="21"/>
              </w:rPr>
            </w:pPr>
            <w:r>
              <w:rPr>
                <w:rFonts w:ascii="Times New Roman" w:hAnsi="Times New Roman"/>
                <w:szCs w:val="21"/>
              </w:rPr>
              <w:t>3</w:t>
            </w:r>
            <w:r>
              <w:rPr>
                <w:rFonts w:hint="eastAsia" w:ascii="Times New Roman" w:hAnsi="Times New Roman"/>
                <w:szCs w:val="21"/>
              </w:rPr>
              <w:t>9</w:t>
            </w:r>
            <w:r>
              <w:rPr>
                <w:rFonts w:ascii="Times New Roman" w:hAnsi="Times New Roman"/>
                <w:szCs w:val="21"/>
              </w:rPr>
              <w:t>．票据管理（5）</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62</w:t>
            </w:r>
            <w:r>
              <w:rPr>
                <w:rFonts w:ascii="Times New Roman" w:hAnsi="Times New Roman"/>
                <w:szCs w:val="21"/>
              </w:rPr>
              <w:t>）规范使用各种票据（支票、发票、收据）。</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continue"/>
            <w:vAlign w:val="center"/>
          </w:tcPr>
          <w:p>
            <w:pPr>
              <w:overflowPunct w:val="0"/>
              <w:snapToGrid w:val="0"/>
              <w:jc w:val="center"/>
              <w:rPr>
                <w:rFonts w:ascii="Times New Roman" w:hAnsi="Times New Roman" w:eastAsia="黑体"/>
                <w:bCs/>
                <w:szCs w:val="21"/>
              </w:rPr>
            </w:pPr>
          </w:p>
        </w:tc>
        <w:tc>
          <w:tcPr>
            <w:tcW w:w="1546" w:type="dxa"/>
            <w:vMerge w:val="continue"/>
            <w:vAlign w:val="center"/>
          </w:tcPr>
          <w:p>
            <w:pPr>
              <w:overflowPunct w:val="0"/>
              <w:snapToGrid w:val="0"/>
              <w:rPr>
                <w:rFonts w:ascii="Times New Roman" w:hAnsi="Times New Roman" w:eastAsia="黑体"/>
                <w:bCs/>
                <w:szCs w:val="21"/>
              </w:rPr>
            </w:pPr>
          </w:p>
        </w:tc>
        <w:tc>
          <w:tcPr>
            <w:tcW w:w="1441" w:type="dxa"/>
            <w:gridSpan w:val="2"/>
            <w:vAlign w:val="center"/>
          </w:tcPr>
          <w:p>
            <w:pPr>
              <w:overflowPunct w:val="0"/>
              <w:snapToGrid w:val="0"/>
              <w:rPr>
                <w:rFonts w:ascii="Times New Roman" w:hAnsi="Times New Roman"/>
                <w:szCs w:val="21"/>
              </w:rPr>
            </w:pPr>
            <w:r>
              <w:rPr>
                <w:rFonts w:hint="eastAsia" w:ascii="Times New Roman" w:hAnsi="Times New Roman"/>
                <w:szCs w:val="21"/>
              </w:rPr>
              <w:t>40</w:t>
            </w:r>
            <w:r>
              <w:rPr>
                <w:rFonts w:ascii="Times New Roman" w:hAnsi="Times New Roman"/>
                <w:szCs w:val="21"/>
              </w:rPr>
              <w:t>．经费支出审批（10）</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63</w:t>
            </w:r>
            <w:r>
              <w:rPr>
                <w:rFonts w:ascii="Times New Roman" w:hAnsi="Times New Roman"/>
                <w:szCs w:val="21"/>
              </w:rPr>
              <w:t>）经费支出审批程序符合本团体财务管理规定和流程。</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continue"/>
            <w:vAlign w:val="center"/>
          </w:tcPr>
          <w:p>
            <w:pPr>
              <w:overflowPunct w:val="0"/>
              <w:snapToGrid w:val="0"/>
              <w:jc w:val="center"/>
              <w:rPr>
                <w:rFonts w:ascii="Times New Roman" w:hAnsi="Times New Roman" w:eastAsia="黑体"/>
                <w:bCs/>
                <w:szCs w:val="21"/>
              </w:rPr>
            </w:pPr>
          </w:p>
        </w:tc>
        <w:tc>
          <w:tcPr>
            <w:tcW w:w="1546" w:type="dxa"/>
            <w:vMerge w:val="continue"/>
            <w:vAlign w:val="center"/>
          </w:tcPr>
          <w:p>
            <w:pPr>
              <w:overflowPunct w:val="0"/>
              <w:snapToGrid w:val="0"/>
              <w:rPr>
                <w:rFonts w:ascii="Times New Roman" w:hAnsi="Times New Roman" w:eastAsia="黑体"/>
                <w:bCs/>
                <w:szCs w:val="21"/>
              </w:rPr>
            </w:pPr>
          </w:p>
        </w:tc>
        <w:tc>
          <w:tcPr>
            <w:tcW w:w="1441" w:type="dxa"/>
            <w:gridSpan w:val="2"/>
            <w:vAlign w:val="center"/>
          </w:tcPr>
          <w:p>
            <w:pPr>
              <w:overflowPunct w:val="0"/>
              <w:snapToGrid w:val="0"/>
              <w:rPr>
                <w:rFonts w:ascii="Times New Roman" w:hAnsi="Times New Roman"/>
                <w:szCs w:val="21"/>
              </w:rPr>
            </w:pPr>
            <w:r>
              <w:rPr>
                <w:rFonts w:hint="eastAsia" w:ascii="Times New Roman" w:hAnsi="Times New Roman"/>
                <w:szCs w:val="21"/>
              </w:rPr>
              <w:t>41</w:t>
            </w:r>
            <w:r>
              <w:rPr>
                <w:rFonts w:ascii="Times New Roman" w:hAnsi="Times New Roman"/>
                <w:szCs w:val="21"/>
              </w:rPr>
              <w:t>．资产管理（10）</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64</w:t>
            </w:r>
            <w:r>
              <w:rPr>
                <w:rFonts w:ascii="Times New Roman" w:hAnsi="Times New Roman"/>
                <w:szCs w:val="21"/>
              </w:rPr>
              <w:t>）资产管理制度健全并有效执行。</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continue"/>
            <w:vAlign w:val="center"/>
          </w:tcPr>
          <w:p>
            <w:pPr>
              <w:overflowPunct w:val="0"/>
              <w:snapToGrid w:val="0"/>
              <w:jc w:val="center"/>
              <w:rPr>
                <w:rFonts w:ascii="Times New Roman" w:hAnsi="Times New Roman" w:eastAsia="黑体"/>
                <w:bCs/>
                <w:szCs w:val="21"/>
              </w:rPr>
            </w:pPr>
          </w:p>
        </w:tc>
        <w:tc>
          <w:tcPr>
            <w:tcW w:w="1546" w:type="dxa"/>
            <w:vMerge w:val="continue"/>
            <w:vAlign w:val="center"/>
          </w:tcPr>
          <w:p>
            <w:pPr>
              <w:overflowPunct w:val="0"/>
              <w:snapToGrid w:val="0"/>
              <w:rPr>
                <w:rFonts w:ascii="Times New Roman" w:hAnsi="Times New Roman" w:eastAsia="黑体"/>
                <w:bCs/>
                <w:szCs w:val="21"/>
              </w:rPr>
            </w:pPr>
          </w:p>
        </w:tc>
        <w:tc>
          <w:tcPr>
            <w:tcW w:w="1441" w:type="dxa"/>
            <w:gridSpan w:val="2"/>
            <w:vAlign w:val="center"/>
          </w:tcPr>
          <w:p>
            <w:pPr>
              <w:overflowPunct w:val="0"/>
              <w:snapToGrid w:val="0"/>
              <w:rPr>
                <w:rFonts w:ascii="Times New Roman" w:hAnsi="Times New Roman"/>
                <w:szCs w:val="21"/>
              </w:rPr>
            </w:pPr>
            <w:r>
              <w:rPr>
                <w:rFonts w:hint="eastAsia" w:ascii="Times New Roman" w:hAnsi="Times New Roman"/>
                <w:szCs w:val="21"/>
              </w:rPr>
              <w:t>42</w:t>
            </w:r>
            <w:r>
              <w:rPr>
                <w:rFonts w:ascii="Times New Roman" w:hAnsi="Times New Roman"/>
                <w:szCs w:val="21"/>
              </w:rPr>
              <w:t>．经费来源（10）</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65</w:t>
            </w:r>
            <w:r>
              <w:rPr>
                <w:rFonts w:ascii="Times New Roman" w:hAnsi="Times New Roman"/>
                <w:szCs w:val="21"/>
              </w:rPr>
              <w:t>）经费来源符合政策法规和章程规定。</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continue"/>
            <w:vAlign w:val="center"/>
          </w:tcPr>
          <w:p>
            <w:pPr>
              <w:overflowPunct w:val="0"/>
              <w:snapToGrid w:val="0"/>
              <w:jc w:val="center"/>
              <w:rPr>
                <w:rFonts w:ascii="Times New Roman" w:hAnsi="Times New Roman" w:eastAsia="黑体"/>
                <w:bCs/>
                <w:szCs w:val="21"/>
              </w:rPr>
            </w:pPr>
          </w:p>
        </w:tc>
        <w:tc>
          <w:tcPr>
            <w:tcW w:w="1546" w:type="dxa"/>
            <w:vMerge w:val="continue"/>
            <w:vAlign w:val="center"/>
          </w:tcPr>
          <w:p>
            <w:pPr>
              <w:overflowPunct w:val="0"/>
              <w:snapToGrid w:val="0"/>
              <w:rPr>
                <w:rFonts w:ascii="Times New Roman" w:hAnsi="Times New Roman" w:eastAsia="黑体"/>
                <w:bCs/>
                <w:szCs w:val="21"/>
              </w:rPr>
            </w:pPr>
          </w:p>
        </w:tc>
        <w:tc>
          <w:tcPr>
            <w:tcW w:w="1441" w:type="dxa"/>
            <w:gridSpan w:val="2"/>
            <w:vAlign w:val="center"/>
          </w:tcPr>
          <w:p>
            <w:pPr>
              <w:overflowPunct w:val="0"/>
              <w:snapToGrid w:val="0"/>
              <w:rPr>
                <w:rFonts w:ascii="Times New Roman" w:hAnsi="Times New Roman"/>
                <w:szCs w:val="21"/>
              </w:rPr>
            </w:pPr>
            <w:r>
              <w:rPr>
                <w:rFonts w:hint="eastAsia" w:ascii="Times New Roman" w:hAnsi="Times New Roman"/>
                <w:szCs w:val="21"/>
              </w:rPr>
              <w:t>43</w:t>
            </w:r>
            <w:r>
              <w:rPr>
                <w:rFonts w:ascii="Times New Roman" w:hAnsi="Times New Roman"/>
                <w:szCs w:val="21"/>
              </w:rPr>
              <w:t>．资金使用（10）</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66</w:t>
            </w:r>
            <w:r>
              <w:rPr>
                <w:rFonts w:ascii="Times New Roman" w:hAnsi="Times New Roman"/>
                <w:szCs w:val="21"/>
              </w:rPr>
              <w:t>）资金使用符合章程规定的业务范围，严格履行内部工作程序，未在会员或工作人员中进行红利分配。</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continue"/>
            <w:vAlign w:val="center"/>
          </w:tcPr>
          <w:p>
            <w:pPr>
              <w:overflowPunct w:val="0"/>
              <w:snapToGrid w:val="0"/>
              <w:jc w:val="center"/>
              <w:rPr>
                <w:rFonts w:ascii="Times New Roman" w:hAnsi="Times New Roman" w:eastAsia="黑体"/>
                <w:bCs/>
                <w:szCs w:val="21"/>
              </w:rPr>
            </w:pPr>
          </w:p>
        </w:tc>
        <w:tc>
          <w:tcPr>
            <w:tcW w:w="1546" w:type="dxa"/>
            <w:vMerge w:val="continue"/>
            <w:vAlign w:val="center"/>
          </w:tcPr>
          <w:p>
            <w:pPr>
              <w:overflowPunct w:val="0"/>
              <w:snapToGrid w:val="0"/>
              <w:jc w:val="left"/>
              <w:rPr>
                <w:rFonts w:ascii="Times New Roman" w:hAnsi="Times New Roman"/>
                <w:kern w:val="0"/>
                <w:szCs w:val="21"/>
              </w:rPr>
            </w:pPr>
          </w:p>
        </w:tc>
        <w:tc>
          <w:tcPr>
            <w:tcW w:w="6382" w:type="dxa"/>
            <w:gridSpan w:val="5"/>
            <w:vAlign w:val="center"/>
          </w:tcPr>
          <w:p>
            <w:pPr>
              <w:overflowPunct w:val="0"/>
              <w:snapToGrid w:val="0"/>
              <w:rPr>
                <w:rFonts w:ascii="Times New Roman" w:hAnsi="Times New Roman"/>
                <w:kern w:val="0"/>
                <w:szCs w:val="21"/>
              </w:rPr>
            </w:pPr>
            <w:r>
              <w:rPr>
                <w:rFonts w:ascii="Times New Roman" w:hAnsi="Times New Roman"/>
                <w:szCs w:val="21"/>
              </w:rPr>
              <w:t>近两年内，财务资产管理混乱，或经查实有违纪违规行为的，本二级指标“财务资产管理”整项记0分。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Align w:val="center"/>
          </w:tcPr>
          <w:p>
            <w:pPr>
              <w:overflowPunct w:val="0"/>
              <w:snapToGrid w:val="0"/>
              <w:rPr>
                <w:rFonts w:ascii="Times New Roman" w:hAnsi="Times New Roman"/>
                <w:szCs w:val="21"/>
              </w:rPr>
            </w:pPr>
            <w:r>
              <w:rPr>
                <w:rFonts w:ascii="Times New Roman" w:hAnsi="Times New Roman"/>
                <w:szCs w:val="21"/>
              </w:rPr>
              <w:t>（十</w:t>
            </w:r>
            <w:r>
              <w:rPr>
                <w:rFonts w:hint="eastAsia" w:ascii="Times New Roman" w:hAnsi="Times New Roman"/>
                <w:szCs w:val="21"/>
              </w:rPr>
              <w:t>五</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档案管理（10）</w:t>
            </w:r>
          </w:p>
        </w:tc>
        <w:tc>
          <w:tcPr>
            <w:tcW w:w="1441" w:type="dxa"/>
            <w:gridSpan w:val="2"/>
            <w:vAlign w:val="center"/>
          </w:tcPr>
          <w:p>
            <w:pPr>
              <w:overflowPunct w:val="0"/>
              <w:snapToGrid w:val="0"/>
              <w:rPr>
                <w:rFonts w:ascii="Times New Roman" w:hAnsi="Times New Roman"/>
                <w:szCs w:val="21"/>
              </w:rPr>
            </w:pPr>
            <w:r>
              <w:rPr>
                <w:rFonts w:hint="eastAsia" w:ascii="Times New Roman" w:hAnsi="Times New Roman"/>
                <w:szCs w:val="21"/>
              </w:rPr>
              <w:t>44</w:t>
            </w:r>
            <w:r>
              <w:rPr>
                <w:rFonts w:ascii="Times New Roman" w:hAnsi="Times New Roman"/>
                <w:szCs w:val="21"/>
              </w:rPr>
              <w:t>．档案管理</w:t>
            </w:r>
          </w:p>
          <w:p>
            <w:pPr>
              <w:overflowPunct w:val="0"/>
              <w:snapToGrid w:val="0"/>
              <w:jc w:val="center"/>
              <w:rPr>
                <w:rFonts w:ascii="Times New Roman" w:hAnsi="Times New Roman"/>
                <w:szCs w:val="21"/>
              </w:rPr>
            </w:pPr>
            <w:r>
              <w:rPr>
                <w:rFonts w:ascii="Times New Roman" w:hAnsi="Times New Roman"/>
                <w:szCs w:val="21"/>
              </w:rPr>
              <w:t>（10）</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67</w:t>
            </w:r>
            <w:r>
              <w:rPr>
                <w:rFonts w:ascii="Times New Roman" w:hAnsi="Times New Roman"/>
                <w:szCs w:val="21"/>
              </w:rPr>
              <w:t>）档案管理制度健全并有效执行，有专人负责管理、有专柜保存档案，档案整理规范、资料完整、存放有序。</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vAlign w:val="center"/>
          </w:tcPr>
          <w:p>
            <w:pPr>
              <w:overflowPunct w:val="0"/>
              <w:snapToGrid w:val="0"/>
              <w:jc w:val="center"/>
              <w:rPr>
                <w:rFonts w:ascii="Times New Roman" w:hAnsi="Times New Roman" w:eastAsia="黑体"/>
                <w:bCs/>
                <w:szCs w:val="21"/>
              </w:rPr>
            </w:pPr>
          </w:p>
        </w:tc>
        <w:tc>
          <w:tcPr>
            <w:tcW w:w="1546" w:type="dxa"/>
            <w:vMerge w:val="restart"/>
            <w:vAlign w:val="center"/>
          </w:tcPr>
          <w:p>
            <w:pPr>
              <w:overflowPunct w:val="0"/>
              <w:snapToGrid w:val="0"/>
              <w:rPr>
                <w:rFonts w:ascii="Times New Roman" w:hAnsi="Times New Roman"/>
                <w:szCs w:val="21"/>
              </w:rPr>
            </w:pPr>
            <w:r>
              <w:rPr>
                <w:rFonts w:ascii="Times New Roman" w:hAnsi="Times New Roman"/>
                <w:szCs w:val="21"/>
              </w:rPr>
              <w:t>（十</w:t>
            </w:r>
            <w:r>
              <w:rPr>
                <w:rFonts w:hint="eastAsia" w:ascii="Times New Roman" w:hAnsi="Times New Roman"/>
                <w:szCs w:val="21"/>
              </w:rPr>
              <w:t>六</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证章管理</w:t>
            </w:r>
          </w:p>
          <w:p>
            <w:pPr>
              <w:overflowPunct w:val="0"/>
              <w:snapToGrid w:val="0"/>
              <w:jc w:val="center"/>
              <w:rPr>
                <w:rFonts w:ascii="Times New Roman" w:hAnsi="Times New Roman"/>
                <w:szCs w:val="21"/>
              </w:rPr>
            </w:pPr>
            <w:r>
              <w:rPr>
                <w:rFonts w:ascii="Times New Roman" w:hAnsi="Times New Roman"/>
                <w:szCs w:val="21"/>
              </w:rPr>
              <w:t>（15）</w:t>
            </w:r>
          </w:p>
        </w:tc>
        <w:tc>
          <w:tcPr>
            <w:tcW w:w="1441" w:type="dxa"/>
            <w:gridSpan w:val="2"/>
            <w:vAlign w:val="center"/>
          </w:tcPr>
          <w:p>
            <w:pPr>
              <w:overflowPunct w:val="0"/>
              <w:snapToGrid w:val="0"/>
              <w:rPr>
                <w:rFonts w:ascii="Times New Roman" w:hAnsi="Times New Roman"/>
                <w:szCs w:val="21"/>
              </w:rPr>
            </w:pPr>
            <w:r>
              <w:rPr>
                <w:rFonts w:hint="eastAsia" w:ascii="Times New Roman" w:hAnsi="Times New Roman"/>
                <w:szCs w:val="21"/>
              </w:rPr>
              <w:t>45</w:t>
            </w:r>
            <w:r>
              <w:rPr>
                <w:rFonts w:ascii="Times New Roman" w:hAnsi="Times New Roman"/>
                <w:szCs w:val="21"/>
              </w:rPr>
              <w:t>．印章保管和使用</w:t>
            </w:r>
          </w:p>
          <w:p>
            <w:pPr>
              <w:overflowPunct w:val="0"/>
              <w:snapToGrid w:val="0"/>
              <w:jc w:val="center"/>
              <w:rPr>
                <w:rFonts w:ascii="Times New Roman" w:hAnsi="Times New Roman"/>
                <w:szCs w:val="21"/>
              </w:rPr>
            </w:pPr>
            <w:r>
              <w:rPr>
                <w:rFonts w:ascii="Times New Roman" w:hAnsi="Times New Roman"/>
                <w:szCs w:val="21"/>
              </w:rPr>
              <w:t>（5）</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68</w:t>
            </w:r>
            <w:r>
              <w:rPr>
                <w:rFonts w:ascii="Times New Roman" w:hAnsi="Times New Roman"/>
                <w:szCs w:val="21"/>
              </w:rPr>
              <w:t>）有效执行印章保管和使用制度，有专人负责保管印章。</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vAlign w:val="center"/>
          </w:tcPr>
          <w:p>
            <w:pPr>
              <w:overflowPunct w:val="0"/>
              <w:snapToGrid w:val="0"/>
              <w:jc w:val="center"/>
              <w:rPr>
                <w:rFonts w:ascii="Times New Roman" w:hAnsi="Times New Roman" w:eastAsia="黑体"/>
                <w:bCs/>
                <w:szCs w:val="21"/>
              </w:rPr>
            </w:pPr>
          </w:p>
        </w:tc>
        <w:tc>
          <w:tcPr>
            <w:tcW w:w="1546" w:type="dxa"/>
            <w:vMerge w:val="continue"/>
            <w:vAlign w:val="center"/>
          </w:tcPr>
          <w:p>
            <w:pPr>
              <w:overflowPunct w:val="0"/>
              <w:snapToGrid w:val="0"/>
              <w:rPr>
                <w:rFonts w:ascii="Times New Roman" w:hAnsi="Times New Roman"/>
                <w:szCs w:val="21"/>
              </w:rPr>
            </w:pPr>
          </w:p>
        </w:tc>
        <w:tc>
          <w:tcPr>
            <w:tcW w:w="1441" w:type="dxa"/>
            <w:gridSpan w:val="2"/>
            <w:vAlign w:val="center"/>
          </w:tcPr>
          <w:p>
            <w:pPr>
              <w:overflowPunct w:val="0"/>
              <w:snapToGrid w:val="0"/>
              <w:rPr>
                <w:rFonts w:ascii="Times New Roman" w:hAnsi="Times New Roman"/>
                <w:szCs w:val="21"/>
              </w:rPr>
            </w:pPr>
            <w:r>
              <w:rPr>
                <w:rFonts w:ascii="Times New Roman" w:hAnsi="Times New Roman"/>
                <w:szCs w:val="21"/>
              </w:rPr>
              <w:t>4</w:t>
            </w:r>
            <w:r>
              <w:rPr>
                <w:rFonts w:hint="eastAsia" w:ascii="Times New Roman" w:hAnsi="Times New Roman"/>
                <w:szCs w:val="21"/>
              </w:rPr>
              <w:t>6</w:t>
            </w:r>
            <w:r>
              <w:rPr>
                <w:rFonts w:ascii="Times New Roman" w:hAnsi="Times New Roman"/>
                <w:szCs w:val="21"/>
              </w:rPr>
              <w:t>．证书管理</w:t>
            </w:r>
          </w:p>
          <w:p>
            <w:pPr>
              <w:overflowPunct w:val="0"/>
              <w:snapToGrid w:val="0"/>
              <w:jc w:val="center"/>
              <w:rPr>
                <w:rFonts w:ascii="Times New Roman" w:hAnsi="Times New Roman"/>
                <w:szCs w:val="21"/>
              </w:rPr>
            </w:pPr>
            <w:r>
              <w:rPr>
                <w:rFonts w:ascii="Times New Roman" w:hAnsi="Times New Roman"/>
                <w:szCs w:val="21"/>
              </w:rPr>
              <w:t>（10）</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69</w:t>
            </w:r>
            <w:r>
              <w:rPr>
                <w:rFonts w:ascii="Times New Roman" w:hAnsi="Times New Roman"/>
                <w:szCs w:val="21"/>
              </w:rPr>
              <w:t>）执行证书管理使用规定，凡实行有效期管理的各种证书在有效期内，证书保存完好。</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vAlign w:val="center"/>
          </w:tcPr>
          <w:p>
            <w:pPr>
              <w:overflowPunct w:val="0"/>
              <w:snapToGrid w:val="0"/>
              <w:jc w:val="center"/>
              <w:rPr>
                <w:rFonts w:ascii="Times New Roman" w:hAnsi="Times New Roman" w:eastAsia="黑体"/>
                <w:bCs/>
                <w:szCs w:val="21"/>
              </w:rPr>
            </w:pPr>
          </w:p>
        </w:tc>
        <w:tc>
          <w:tcPr>
            <w:tcW w:w="1546" w:type="dxa"/>
            <w:vAlign w:val="center"/>
          </w:tcPr>
          <w:p>
            <w:pPr>
              <w:overflowPunct w:val="0"/>
              <w:snapToGrid w:val="0"/>
              <w:rPr>
                <w:rFonts w:ascii="Times New Roman" w:hAnsi="Times New Roman"/>
                <w:szCs w:val="21"/>
              </w:rPr>
            </w:pPr>
            <w:r>
              <w:rPr>
                <w:rFonts w:ascii="Times New Roman" w:hAnsi="Times New Roman"/>
                <w:szCs w:val="21"/>
              </w:rPr>
              <w:t>（十</w:t>
            </w:r>
            <w:r>
              <w:rPr>
                <w:rFonts w:hint="eastAsia" w:ascii="Times New Roman" w:hAnsi="Times New Roman"/>
                <w:szCs w:val="21"/>
              </w:rPr>
              <w:t>七</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计划管理（5）</w:t>
            </w:r>
          </w:p>
        </w:tc>
        <w:tc>
          <w:tcPr>
            <w:tcW w:w="1441" w:type="dxa"/>
            <w:gridSpan w:val="2"/>
            <w:vAlign w:val="center"/>
          </w:tcPr>
          <w:p>
            <w:pPr>
              <w:overflowPunct w:val="0"/>
              <w:snapToGrid w:val="0"/>
              <w:rPr>
                <w:rFonts w:ascii="Times New Roman" w:hAnsi="Times New Roman"/>
                <w:szCs w:val="21"/>
              </w:rPr>
            </w:pPr>
            <w:r>
              <w:rPr>
                <w:rFonts w:ascii="Times New Roman" w:hAnsi="Times New Roman"/>
                <w:szCs w:val="21"/>
              </w:rPr>
              <w:t>4</w:t>
            </w:r>
            <w:r>
              <w:rPr>
                <w:rFonts w:hint="eastAsia" w:ascii="Times New Roman" w:hAnsi="Times New Roman"/>
                <w:szCs w:val="21"/>
              </w:rPr>
              <w:t>7</w:t>
            </w:r>
            <w:r>
              <w:rPr>
                <w:rFonts w:ascii="Times New Roman" w:hAnsi="Times New Roman"/>
                <w:szCs w:val="21"/>
              </w:rPr>
              <w:t>．规划、计划和总结</w:t>
            </w:r>
          </w:p>
          <w:p>
            <w:pPr>
              <w:overflowPunct w:val="0"/>
              <w:snapToGrid w:val="0"/>
              <w:jc w:val="center"/>
              <w:rPr>
                <w:rFonts w:ascii="Times New Roman" w:hAnsi="Times New Roman"/>
                <w:szCs w:val="21"/>
              </w:rPr>
            </w:pPr>
            <w:r>
              <w:rPr>
                <w:rFonts w:ascii="Times New Roman" w:hAnsi="Times New Roman"/>
                <w:szCs w:val="21"/>
              </w:rPr>
              <w:t>（5）</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70</w:t>
            </w:r>
            <w:r>
              <w:rPr>
                <w:rFonts w:ascii="Times New Roman" w:hAnsi="Times New Roman"/>
                <w:szCs w:val="21"/>
              </w:rPr>
              <w:t>）各项业务以及自身建设有中期规划、年度计划，并进行年度工作总结。</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0" w:hRule="atLeast"/>
          <w:jc w:val="center"/>
        </w:trPr>
        <w:tc>
          <w:tcPr>
            <w:tcW w:w="1132" w:type="dxa"/>
            <w:vMerge w:val="restart"/>
            <w:vAlign w:val="center"/>
          </w:tcPr>
          <w:p>
            <w:pPr>
              <w:overflowPunct w:val="0"/>
              <w:snapToGrid w:val="0"/>
              <w:jc w:val="center"/>
              <w:rPr>
                <w:rFonts w:ascii="Times New Roman" w:hAnsi="Times New Roman"/>
                <w:szCs w:val="21"/>
              </w:rPr>
            </w:pPr>
            <w:r>
              <w:rPr>
                <w:rFonts w:ascii="Times New Roman" w:hAnsi="Times New Roman"/>
                <w:szCs w:val="21"/>
              </w:rPr>
              <w:t>三、</w:t>
            </w:r>
          </w:p>
          <w:p>
            <w:pPr>
              <w:overflowPunct w:val="0"/>
              <w:snapToGrid w:val="0"/>
              <w:jc w:val="center"/>
              <w:rPr>
                <w:rFonts w:ascii="Times New Roman" w:hAnsi="Times New Roman"/>
                <w:szCs w:val="21"/>
              </w:rPr>
            </w:pPr>
            <w:r>
              <w:rPr>
                <w:rFonts w:ascii="Times New Roman" w:hAnsi="Times New Roman"/>
                <w:szCs w:val="21"/>
              </w:rPr>
              <w:t>内部</w:t>
            </w:r>
          </w:p>
          <w:p>
            <w:pPr>
              <w:overflowPunct w:val="0"/>
              <w:snapToGrid w:val="0"/>
              <w:jc w:val="center"/>
              <w:rPr>
                <w:rFonts w:ascii="Times New Roman" w:hAnsi="Times New Roman"/>
                <w:szCs w:val="21"/>
              </w:rPr>
            </w:pPr>
            <w:r>
              <w:rPr>
                <w:rFonts w:ascii="Times New Roman" w:hAnsi="Times New Roman"/>
                <w:szCs w:val="21"/>
              </w:rPr>
              <w:t>治理</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265分</w:t>
            </w:r>
            <w:r>
              <w:rPr>
                <w:rFonts w:ascii="Times New Roman" w:hAnsi="Times New Roman"/>
                <w:szCs w:val="21"/>
              </w:rPr>
              <w:t>）</w:t>
            </w:r>
          </w:p>
          <w:p>
            <w:pPr>
              <w:overflowPunct w:val="0"/>
              <w:snapToGrid w:val="0"/>
              <w:jc w:val="center"/>
              <w:rPr>
                <w:rFonts w:ascii="Times New Roman" w:hAnsi="Times New Roman" w:eastAsia="黑体"/>
                <w:bCs/>
                <w:szCs w:val="21"/>
              </w:rPr>
            </w:pPr>
          </w:p>
        </w:tc>
        <w:tc>
          <w:tcPr>
            <w:tcW w:w="1546" w:type="dxa"/>
            <w:vMerge w:val="restart"/>
            <w:vAlign w:val="center"/>
          </w:tcPr>
          <w:p>
            <w:pPr>
              <w:overflowPunct w:val="0"/>
              <w:snapToGrid w:val="0"/>
              <w:rPr>
                <w:rFonts w:ascii="Times New Roman" w:hAnsi="Times New Roman"/>
                <w:szCs w:val="21"/>
              </w:rPr>
            </w:pPr>
            <w:r>
              <w:rPr>
                <w:rFonts w:ascii="Times New Roman" w:hAnsi="Times New Roman"/>
                <w:szCs w:val="21"/>
              </w:rPr>
              <w:t>（十</w:t>
            </w:r>
            <w:r>
              <w:rPr>
                <w:rFonts w:hint="eastAsia" w:ascii="Times New Roman" w:hAnsi="Times New Roman"/>
                <w:szCs w:val="21"/>
              </w:rPr>
              <w:t>八</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工作运行</w:t>
            </w:r>
          </w:p>
          <w:p>
            <w:pPr>
              <w:overflowPunct w:val="0"/>
              <w:snapToGrid w:val="0"/>
              <w:jc w:val="center"/>
              <w:rPr>
                <w:rFonts w:ascii="Times New Roman" w:hAnsi="Times New Roman" w:eastAsia="黑体"/>
                <w:bCs/>
                <w:szCs w:val="21"/>
              </w:rPr>
            </w:pPr>
            <w:r>
              <w:rPr>
                <w:rFonts w:ascii="Times New Roman" w:hAnsi="Times New Roman"/>
                <w:szCs w:val="21"/>
              </w:rPr>
              <w:t>（20）</w:t>
            </w:r>
          </w:p>
        </w:tc>
        <w:tc>
          <w:tcPr>
            <w:tcW w:w="1441" w:type="dxa"/>
            <w:gridSpan w:val="2"/>
            <w:vMerge w:val="restart"/>
            <w:vAlign w:val="center"/>
          </w:tcPr>
          <w:p>
            <w:pPr>
              <w:overflowPunct w:val="0"/>
              <w:snapToGrid w:val="0"/>
              <w:rPr>
                <w:rFonts w:ascii="Times New Roman" w:hAnsi="Times New Roman"/>
                <w:szCs w:val="21"/>
              </w:rPr>
            </w:pPr>
            <w:r>
              <w:rPr>
                <w:rFonts w:ascii="Times New Roman" w:hAnsi="Times New Roman"/>
                <w:szCs w:val="21"/>
              </w:rPr>
              <w:t>4</w:t>
            </w:r>
            <w:r>
              <w:rPr>
                <w:rFonts w:hint="eastAsia" w:ascii="Times New Roman" w:hAnsi="Times New Roman"/>
                <w:szCs w:val="21"/>
              </w:rPr>
              <w:t>8</w:t>
            </w:r>
            <w:r>
              <w:rPr>
                <w:rFonts w:ascii="Times New Roman" w:hAnsi="Times New Roman"/>
                <w:szCs w:val="21"/>
              </w:rPr>
              <w:t>．内部活动</w:t>
            </w:r>
          </w:p>
          <w:p>
            <w:pPr>
              <w:overflowPunct w:val="0"/>
              <w:snapToGrid w:val="0"/>
              <w:jc w:val="center"/>
              <w:rPr>
                <w:rFonts w:ascii="Times New Roman" w:hAnsi="Times New Roman"/>
                <w:szCs w:val="21"/>
              </w:rPr>
            </w:pPr>
            <w:r>
              <w:rPr>
                <w:rFonts w:ascii="Times New Roman" w:hAnsi="Times New Roman"/>
                <w:szCs w:val="21"/>
              </w:rPr>
              <w:t>（10）</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71</w:t>
            </w:r>
            <w:r>
              <w:rPr>
                <w:rFonts w:ascii="Times New Roman" w:hAnsi="Times New Roman"/>
                <w:szCs w:val="21"/>
              </w:rPr>
              <w:t>）法人治理基本制度健全，除前述的有关制度外，还应包括民主选举与决策制度、理事会（常务理事会）等会议议事制度、信息公开披露制度、新闻发言人制度、重大事项报告制度、外事工作制度等。</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1132" w:type="dxa"/>
            <w:vMerge w:val="continue"/>
            <w:vAlign w:val="center"/>
          </w:tcPr>
          <w:p>
            <w:pPr>
              <w:overflowPunct w:val="0"/>
              <w:snapToGrid w:val="0"/>
              <w:jc w:val="center"/>
              <w:rPr>
                <w:rFonts w:ascii="Times New Roman" w:hAnsi="Times New Roman" w:eastAsia="黑体"/>
                <w:bCs/>
                <w:szCs w:val="21"/>
              </w:rPr>
            </w:pPr>
          </w:p>
        </w:tc>
        <w:tc>
          <w:tcPr>
            <w:tcW w:w="1546" w:type="dxa"/>
            <w:vMerge w:val="continue"/>
            <w:vAlign w:val="center"/>
          </w:tcPr>
          <w:p>
            <w:pPr>
              <w:overflowPunct w:val="0"/>
              <w:snapToGrid w:val="0"/>
              <w:rPr>
                <w:rFonts w:ascii="Times New Roman" w:hAnsi="Times New Roman" w:eastAsia="黑体"/>
                <w:bCs/>
                <w:szCs w:val="21"/>
              </w:rPr>
            </w:pPr>
          </w:p>
        </w:tc>
        <w:tc>
          <w:tcPr>
            <w:tcW w:w="1441" w:type="dxa"/>
            <w:gridSpan w:val="2"/>
            <w:vMerge w:val="continue"/>
            <w:vAlign w:val="center"/>
          </w:tcPr>
          <w:p>
            <w:pPr>
              <w:overflowPunct w:val="0"/>
              <w:snapToGrid w:val="0"/>
              <w:jc w:val="center"/>
              <w:rPr>
                <w:rFonts w:ascii="Times New Roman" w:hAnsi="Times New Roman"/>
                <w:szCs w:val="21"/>
              </w:rPr>
            </w:pP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72</w:t>
            </w:r>
            <w:r>
              <w:rPr>
                <w:rFonts w:ascii="Times New Roman" w:hAnsi="Times New Roman"/>
                <w:szCs w:val="21"/>
              </w:rPr>
              <w:t>）建</w:t>
            </w:r>
            <w:r>
              <w:rPr>
                <w:rFonts w:ascii="Times New Roman" w:hAnsi="Times New Roman"/>
                <w:spacing w:val="-6"/>
                <w:szCs w:val="21"/>
              </w:rPr>
              <w:t>立健全内部纠纷协调解决机制；有年度工作计划、年度工作总结，每项业务活动有实施方案，并事先或事后履行内部审议工作程序。</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1132" w:type="dxa"/>
            <w:vMerge w:val="continue"/>
            <w:vAlign w:val="center"/>
          </w:tcPr>
          <w:p>
            <w:pPr>
              <w:overflowPunct w:val="0"/>
              <w:snapToGrid w:val="0"/>
              <w:jc w:val="center"/>
              <w:rPr>
                <w:rFonts w:ascii="Times New Roman" w:hAnsi="Times New Roman" w:eastAsia="黑体"/>
                <w:bCs/>
                <w:szCs w:val="21"/>
              </w:rPr>
            </w:pPr>
          </w:p>
        </w:tc>
        <w:tc>
          <w:tcPr>
            <w:tcW w:w="1546" w:type="dxa"/>
            <w:vMerge w:val="continue"/>
            <w:vAlign w:val="center"/>
          </w:tcPr>
          <w:p>
            <w:pPr>
              <w:overflowPunct w:val="0"/>
              <w:snapToGrid w:val="0"/>
              <w:jc w:val="center"/>
              <w:rPr>
                <w:rFonts w:ascii="Times New Roman" w:hAnsi="Times New Roman"/>
                <w:szCs w:val="21"/>
              </w:rPr>
            </w:pPr>
          </w:p>
        </w:tc>
        <w:tc>
          <w:tcPr>
            <w:tcW w:w="1441" w:type="dxa"/>
            <w:gridSpan w:val="2"/>
            <w:vMerge w:val="restart"/>
            <w:vAlign w:val="center"/>
          </w:tcPr>
          <w:p>
            <w:pPr>
              <w:overflowPunct w:val="0"/>
              <w:snapToGrid w:val="0"/>
              <w:rPr>
                <w:rFonts w:ascii="Times New Roman" w:hAnsi="Times New Roman"/>
                <w:szCs w:val="21"/>
              </w:rPr>
            </w:pPr>
            <w:r>
              <w:rPr>
                <w:rFonts w:ascii="Times New Roman" w:hAnsi="Times New Roman"/>
                <w:szCs w:val="21"/>
              </w:rPr>
              <w:t>4</w:t>
            </w:r>
            <w:r>
              <w:rPr>
                <w:rFonts w:hint="eastAsia" w:ascii="Times New Roman" w:hAnsi="Times New Roman"/>
                <w:szCs w:val="21"/>
              </w:rPr>
              <w:t>9</w:t>
            </w:r>
            <w:r>
              <w:rPr>
                <w:rFonts w:ascii="Times New Roman" w:hAnsi="Times New Roman"/>
                <w:szCs w:val="21"/>
              </w:rPr>
              <w:t>．外部活动</w:t>
            </w:r>
          </w:p>
          <w:p>
            <w:pPr>
              <w:overflowPunct w:val="0"/>
              <w:snapToGrid w:val="0"/>
              <w:jc w:val="center"/>
              <w:rPr>
                <w:rFonts w:ascii="Times New Roman" w:hAnsi="Times New Roman"/>
                <w:szCs w:val="21"/>
              </w:rPr>
            </w:pPr>
            <w:r>
              <w:rPr>
                <w:rFonts w:ascii="Times New Roman" w:hAnsi="Times New Roman"/>
                <w:szCs w:val="21"/>
              </w:rPr>
              <w:t>（10）</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73</w:t>
            </w:r>
            <w:r>
              <w:rPr>
                <w:rFonts w:ascii="Times New Roman" w:hAnsi="Times New Roman"/>
                <w:szCs w:val="21"/>
              </w:rPr>
              <w:t>）参加登记管理机关或相关职能部门（业务主管单位、业务指导单位或行业主管部门）组织的各类活动及业务培训等。</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2" w:hRule="atLeast"/>
          <w:jc w:val="center"/>
        </w:trPr>
        <w:tc>
          <w:tcPr>
            <w:tcW w:w="1132" w:type="dxa"/>
            <w:vMerge w:val="continue"/>
            <w:vAlign w:val="center"/>
          </w:tcPr>
          <w:p>
            <w:pPr>
              <w:overflowPunct w:val="0"/>
              <w:snapToGrid w:val="0"/>
              <w:jc w:val="center"/>
              <w:rPr>
                <w:rFonts w:ascii="Times New Roman" w:hAnsi="Times New Roman" w:eastAsia="黑体"/>
                <w:bCs/>
                <w:szCs w:val="21"/>
              </w:rPr>
            </w:pPr>
          </w:p>
        </w:tc>
        <w:tc>
          <w:tcPr>
            <w:tcW w:w="1546" w:type="dxa"/>
            <w:vMerge w:val="continue"/>
            <w:vAlign w:val="center"/>
          </w:tcPr>
          <w:p>
            <w:pPr>
              <w:overflowPunct w:val="0"/>
              <w:snapToGrid w:val="0"/>
              <w:jc w:val="center"/>
              <w:rPr>
                <w:rFonts w:ascii="Times New Roman" w:hAnsi="Times New Roman"/>
                <w:szCs w:val="21"/>
              </w:rPr>
            </w:pPr>
          </w:p>
        </w:tc>
        <w:tc>
          <w:tcPr>
            <w:tcW w:w="1441" w:type="dxa"/>
            <w:gridSpan w:val="2"/>
            <w:vMerge w:val="continue"/>
            <w:vAlign w:val="center"/>
          </w:tcPr>
          <w:p>
            <w:pPr>
              <w:overflowPunct w:val="0"/>
              <w:snapToGrid w:val="0"/>
              <w:jc w:val="center"/>
              <w:rPr>
                <w:rFonts w:ascii="Times New Roman" w:hAnsi="Times New Roman"/>
                <w:szCs w:val="21"/>
              </w:rPr>
            </w:pP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74</w:t>
            </w:r>
            <w:r>
              <w:rPr>
                <w:rFonts w:ascii="Times New Roman" w:hAnsi="Times New Roman"/>
                <w:szCs w:val="21"/>
              </w:rPr>
              <w:t>）依照本团体章程规定的业务范围，开展符合国家有关规定的境内外合作、交流与协调活动，并事先履行内部工作程序。</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32" w:type="dxa"/>
            <w:vMerge w:val="restart"/>
            <w:vAlign w:val="center"/>
          </w:tcPr>
          <w:p>
            <w:pPr>
              <w:overflowPunct w:val="0"/>
              <w:snapToGrid w:val="0"/>
              <w:jc w:val="center"/>
              <w:rPr>
                <w:rFonts w:ascii="Times New Roman" w:hAnsi="Times New Roman"/>
                <w:szCs w:val="21"/>
              </w:rPr>
            </w:pPr>
            <w:r>
              <w:rPr>
                <w:rFonts w:ascii="Times New Roman" w:hAnsi="Times New Roman"/>
                <w:szCs w:val="21"/>
              </w:rPr>
              <w:t>四、</w:t>
            </w:r>
          </w:p>
          <w:p>
            <w:pPr>
              <w:overflowPunct w:val="0"/>
              <w:snapToGrid w:val="0"/>
              <w:jc w:val="center"/>
              <w:rPr>
                <w:rFonts w:ascii="Times New Roman" w:hAnsi="Times New Roman"/>
                <w:szCs w:val="21"/>
              </w:rPr>
            </w:pPr>
            <w:r>
              <w:rPr>
                <w:rFonts w:ascii="Times New Roman" w:hAnsi="Times New Roman"/>
                <w:szCs w:val="21"/>
              </w:rPr>
              <w:t>工作</w:t>
            </w:r>
          </w:p>
          <w:p>
            <w:pPr>
              <w:overflowPunct w:val="0"/>
              <w:snapToGrid w:val="0"/>
              <w:jc w:val="center"/>
              <w:rPr>
                <w:rFonts w:ascii="Times New Roman" w:hAnsi="Times New Roman"/>
                <w:szCs w:val="21"/>
              </w:rPr>
            </w:pPr>
            <w:r>
              <w:rPr>
                <w:rFonts w:ascii="Times New Roman" w:hAnsi="Times New Roman"/>
                <w:szCs w:val="21"/>
              </w:rPr>
              <w:t>绩效</w:t>
            </w:r>
            <w:r>
              <w:rPr>
                <w:rFonts w:ascii="Times New Roman" w:hAnsi="Times New Roman"/>
                <w:szCs w:val="21"/>
              </w:rPr>
              <w:br w:type="textWrapping"/>
            </w:r>
            <w:r>
              <w:rPr>
                <w:rFonts w:ascii="Times New Roman" w:hAnsi="Times New Roman"/>
                <w:szCs w:val="21"/>
              </w:rPr>
              <w:t>（4</w:t>
            </w:r>
            <w:r>
              <w:rPr>
                <w:rFonts w:hint="eastAsia" w:ascii="Times New Roman" w:hAnsi="Times New Roman"/>
                <w:szCs w:val="21"/>
              </w:rPr>
              <w:t>8</w:t>
            </w:r>
            <w:r>
              <w:rPr>
                <w:rFonts w:ascii="Times New Roman" w:hAnsi="Times New Roman"/>
                <w:szCs w:val="21"/>
              </w:rPr>
              <w:t>0）</w:t>
            </w:r>
          </w:p>
        </w:tc>
        <w:tc>
          <w:tcPr>
            <w:tcW w:w="1546" w:type="dxa"/>
            <w:vMerge w:val="restart"/>
            <w:vAlign w:val="center"/>
          </w:tcPr>
          <w:p>
            <w:pPr>
              <w:overflowPunct w:val="0"/>
              <w:snapToGrid w:val="0"/>
              <w:rPr>
                <w:rFonts w:ascii="Times New Roman" w:hAnsi="Times New Roman"/>
                <w:szCs w:val="21"/>
              </w:rPr>
            </w:pPr>
            <w:r>
              <w:rPr>
                <w:rFonts w:ascii="Times New Roman" w:hAnsi="Times New Roman"/>
                <w:szCs w:val="21"/>
              </w:rPr>
              <w:t>（十</w:t>
            </w:r>
            <w:r>
              <w:rPr>
                <w:rFonts w:hint="eastAsia" w:ascii="Times New Roman" w:hAnsi="Times New Roman"/>
                <w:szCs w:val="21"/>
              </w:rPr>
              <w:t>九</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能力建设</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80</w:t>
            </w:r>
            <w:r>
              <w:rPr>
                <w:rFonts w:ascii="Times New Roman" w:hAnsi="Times New Roman"/>
                <w:szCs w:val="21"/>
              </w:rPr>
              <w:t>）</w:t>
            </w:r>
          </w:p>
        </w:tc>
        <w:tc>
          <w:tcPr>
            <w:tcW w:w="1441" w:type="dxa"/>
            <w:gridSpan w:val="2"/>
            <w:vMerge w:val="restart"/>
            <w:vAlign w:val="center"/>
          </w:tcPr>
          <w:p>
            <w:pPr>
              <w:overflowPunct w:val="0"/>
              <w:snapToGrid w:val="0"/>
              <w:rPr>
                <w:rFonts w:ascii="Times New Roman" w:hAnsi="Times New Roman"/>
                <w:szCs w:val="21"/>
              </w:rPr>
            </w:pPr>
            <w:r>
              <w:rPr>
                <w:rFonts w:hint="eastAsia" w:ascii="Times New Roman" w:hAnsi="Times New Roman"/>
                <w:szCs w:val="21"/>
              </w:rPr>
              <w:t>50</w:t>
            </w:r>
            <w:r>
              <w:rPr>
                <w:rFonts w:ascii="Times New Roman" w:hAnsi="Times New Roman"/>
                <w:szCs w:val="21"/>
              </w:rPr>
              <w:t>．领导能力</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20</w:t>
            </w:r>
            <w:r>
              <w:rPr>
                <w:rFonts w:ascii="Times New Roman" w:hAnsi="Times New Roman"/>
                <w:szCs w:val="21"/>
              </w:rPr>
              <w:t>）</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75</w:t>
            </w:r>
            <w:r>
              <w:rPr>
                <w:rFonts w:ascii="Times New Roman" w:hAnsi="Times New Roman"/>
                <w:szCs w:val="21"/>
              </w:rPr>
              <w:t>）会长（理事长）及领导班子成员（即负责人）职责明确、团结协调、履职尽责，统领作用发挥好。</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jc w:val="center"/>
              <w:rPr>
                <w:rFonts w:ascii="Times New Roman" w:hAnsi="Times New Roman"/>
                <w:szCs w:val="21"/>
              </w:rPr>
            </w:pPr>
          </w:p>
        </w:tc>
        <w:tc>
          <w:tcPr>
            <w:tcW w:w="1441" w:type="dxa"/>
            <w:gridSpan w:val="2"/>
            <w:vMerge w:val="continue"/>
            <w:vAlign w:val="center"/>
          </w:tcPr>
          <w:p>
            <w:pPr>
              <w:overflowPunct w:val="0"/>
              <w:snapToGrid w:val="0"/>
              <w:jc w:val="center"/>
              <w:rPr>
                <w:rFonts w:ascii="Times New Roman" w:hAnsi="Times New Roman"/>
                <w:szCs w:val="21"/>
              </w:rPr>
            </w:pP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76</w:t>
            </w:r>
            <w:r>
              <w:rPr>
                <w:rFonts w:ascii="Times New Roman" w:hAnsi="Times New Roman"/>
                <w:szCs w:val="21"/>
              </w:rPr>
              <w:t>）秘书长协调运作能力强。</w:t>
            </w:r>
          </w:p>
        </w:tc>
        <w:tc>
          <w:tcPr>
            <w:tcW w:w="1024" w:type="dxa"/>
            <w:vAlign w:val="center"/>
          </w:tcPr>
          <w:p>
            <w:pPr>
              <w:overflowPunct w:val="0"/>
              <w:snapToGrid w:val="0"/>
              <w:jc w:val="center"/>
              <w:rPr>
                <w:rFonts w:ascii="Times New Roman" w:hAnsi="Times New Roman"/>
                <w:szCs w:val="21"/>
              </w:rPr>
            </w:pPr>
            <w:r>
              <w:rPr>
                <w:rFonts w:hint="eastAsia"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jc w:val="center"/>
              <w:rPr>
                <w:rFonts w:ascii="Times New Roman" w:hAnsi="Times New Roman"/>
                <w:szCs w:val="21"/>
              </w:rPr>
            </w:pPr>
          </w:p>
        </w:tc>
        <w:tc>
          <w:tcPr>
            <w:tcW w:w="1441" w:type="dxa"/>
            <w:gridSpan w:val="2"/>
            <w:vMerge w:val="restart"/>
            <w:vAlign w:val="center"/>
          </w:tcPr>
          <w:p>
            <w:pPr>
              <w:overflowPunct w:val="0"/>
              <w:snapToGrid w:val="0"/>
              <w:rPr>
                <w:rFonts w:ascii="Times New Roman" w:hAnsi="Times New Roman"/>
                <w:szCs w:val="21"/>
              </w:rPr>
            </w:pPr>
            <w:r>
              <w:rPr>
                <w:rFonts w:hint="eastAsia" w:ascii="Times New Roman" w:hAnsi="Times New Roman"/>
                <w:szCs w:val="21"/>
              </w:rPr>
              <w:t>51</w:t>
            </w:r>
            <w:r>
              <w:rPr>
                <w:rFonts w:ascii="Times New Roman" w:hAnsi="Times New Roman"/>
                <w:szCs w:val="21"/>
              </w:rPr>
              <w:t>．经济能力</w:t>
            </w:r>
          </w:p>
          <w:p>
            <w:pPr>
              <w:overflowPunct w:val="0"/>
              <w:snapToGrid w:val="0"/>
              <w:jc w:val="center"/>
              <w:rPr>
                <w:rFonts w:ascii="Times New Roman" w:hAnsi="Times New Roman"/>
                <w:szCs w:val="21"/>
              </w:rPr>
            </w:pPr>
            <w:r>
              <w:rPr>
                <w:rFonts w:ascii="Times New Roman" w:hAnsi="Times New Roman"/>
                <w:szCs w:val="21"/>
              </w:rPr>
              <w:t>（20）</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77</w:t>
            </w:r>
            <w:r>
              <w:rPr>
                <w:rFonts w:ascii="Times New Roman" w:hAnsi="Times New Roman"/>
                <w:szCs w:val="21"/>
              </w:rPr>
              <w:t>）年平均收入状况与本团体服务能力相适应。</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rPr>
                <w:rFonts w:ascii="Times New Roman" w:hAnsi="Times New Roman"/>
                <w:szCs w:val="21"/>
              </w:rPr>
            </w:pPr>
          </w:p>
        </w:tc>
        <w:tc>
          <w:tcPr>
            <w:tcW w:w="1441" w:type="dxa"/>
            <w:gridSpan w:val="2"/>
            <w:vMerge w:val="continue"/>
            <w:vAlign w:val="center"/>
          </w:tcPr>
          <w:p>
            <w:pPr>
              <w:overflowPunct w:val="0"/>
              <w:snapToGrid w:val="0"/>
              <w:rPr>
                <w:rFonts w:ascii="Times New Roman" w:hAnsi="Times New Roman"/>
                <w:szCs w:val="21"/>
              </w:rPr>
            </w:pP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78</w:t>
            </w:r>
            <w:r>
              <w:rPr>
                <w:rFonts w:ascii="Times New Roman" w:hAnsi="Times New Roman"/>
                <w:szCs w:val="21"/>
              </w:rPr>
              <w:t>）固定资产状况与本团体日常运转相适应。</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32" w:type="dxa"/>
            <w:vMerge w:val="continue"/>
            <w:vAlign w:val="center"/>
          </w:tcPr>
          <w:p>
            <w:pPr>
              <w:overflowPunct w:val="0"/>
              <w:snapToGrid w:val="0"/>
              <w:jc w:val="center"/>
              <w:rPr>
                <w:rFonts w:ascii="Times New Roman" w:hAnsi="Times New Roman" w:eastAsia="黑体"/>
                <w:bCs/>
                <w:szCs w:val="21"/>
              </w:rPr>
            </w:pPr>
          </w:p>
        </w:tc>
        <w:tc>
          <w:tcPr>
            <w:tcW w:w="1546" w:type="dxa"/>
            <w:vMerge w:val="continue"/>
            <w:vAlign w:val="center"/>
          </w:tcPr>
          <w:p>
            <w:pPr>
              <w:overflowPunct w:val="0"/>
              <w:snapToGrid w:val="0"/>
              <w:rPr>
                <w:rFonts w:ascii="Times New Roman" w:hAnsi="Times New Roman" w:eastAsia="黑体"/>
                <w:bCs/>
                <w:szCs w:val="21"/>
              </w:rPr>
            </w:pPr>
          </w:p>
        </w:tc>
        <w:tc>
          <w:tcPr>
            <w:tcW w:w="1441" w:type="dxa"/>
            <w:gridSpan w:val="2"/>
            <w:vMerge w:val="restart"/>
            <w:vAlign w:val="center"/>
          </w:tcPr>
          <w:p>
            <w:pPr>
              <w:overflowPunct w:val="0"/>
              <w:snapToGrid w:val="0"/>
              <w:rPr>
                <w:rFonts w:ascii="Times New Roman" w:hAnsi="Times New Roman"/>
                <w:szCs w:val="21"/>
              </w:rPr>
            </w:pPr>
            <w:r>
              <w:rPr>
                <w:rFonts w:hint="eastAsia" w:ascii="Times New Roman" w:hAnsi="Times New Roman"/>
                <w:szCs w:val="21"/>
              </w:rPr>
              <w:t>52</w:t>
            </w:r>
            <w:r>
              <w:rPr>
                <w:rFonts w:ascii="Times New Roman" w:hAnsi="Times New Roman"/>
                <w:szCs w:val="21"/>
              </w:rPr>
              <w:t>．凝聚能力</w:t>
            </w:r>
          </w:p>
          <w:p>
            <w:pPr>
              <w:overflowPunct w:val="0"/>
              <w:snapToGrid w:val="0"/>
              <w:jc w:val="center"/>
              <w:rPr>
                <w:rFonts w:ascii="Times New Roman" w:hAnsi="Times New Roman"/>
                <w:szCs w:val="21"/>
              </w:rPr>
            </w:pPr>
            <w:r>
              <w:rPr>
                <w:rFonts w:ascii="Times New Roman" w:hAnsi="Times New Roman"/>
                <w:szCs w:val="21"/>
              </w:rPr>
              <w:t>（2</w:t>
            </w:r>
            <w:r>
              <w:rPr>
                <w:rFonts w:hint="eastAsia" w:ascii="Times New Roman" w:hAnsi="Times New Roman"/>
                <w:szCs w:val="21"/>
              </w:rPr>
              <w:t>0</w:t>
            </w:r>
            <w:r>
              <w:rPr>
                <w:rFonts w:ascii="Times New Roman" w:hAnsi="Times New Roman"/>
                <w:szCs w:val="21"/>
              </w:rPr>
              <w:t>）</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79</w:t>
            </w:r>
            <w:r>
              <w:rPr>
                <w:rFonts w:ascii="Times New Roman" w:hAnsi="Times New Roman"/>
                <w:szCs w:val="21"/>
              </w:rPr>
              <w:t>）</w:t>
            </w:r>
            <w:r>
              <w:rPr>
                <w:rFonts w:ascii="Times New Roman" w:hAnsi="Times New Roman"/>
                <w:kern w:val="0"/>
                <w:szCs w:val="21"/>
              </w:rPr>
              <w:t>会员增长率呈正常发展趋势；会员数达到</w:t>
            </w:r>
            <w:r>
              <w:rPr>
                <w:rFonts w:ascii="Times New Roman" w:hAnsi="Times New Roman"/>
                <w:szCs w:val="21"/>
              </w:rPr>
              <w:t>本专业领域群体</w:t>
            </w:r>
            <w:r>
              <w:rPr>
                <w:rFonts w:ascii="Times New Roman" w:hAnsi="Times New Roman"/>
                <w:kern w:val="0"/>
                <w:szCs w:val="21"/>
              </w:rPr>
              <w:t>的70%以上</w:t>
            </w:r>
            <w:r>
              <w:rPr>
                <w:rFonts w:ascii="Times New Roman" w:hAnsi="Times New Roman"/>
                <w:szCs w:val="21"/>
              </w:rPr>
              <w:t>。</w:t>
            </w:r>
          </w:p>
        </w:tc>
        <w:tc>
          <w:tcPr>
            <w:tcW w:w="1024" w:type="dxa"/>
            <w:vAlign w:val="center"/>
          </w:tcPr>
          <w:p>
            <w:pPr>
              <w:overflowPunct w:val="0"/>
              <w:snapToGrid w:val="0"/>
              <w:jc w:val="center"/>
              <w:rPr>
                <w:rFonts w:ascii="Times New Roman" w:hAnsi="Times New Roman"/>
                <w:szCs w:val="21"/>
              </w:rPr>
            </w:pPr>
            <w:r>
              <w:rPr>
                <w:rFonts w:hint="eastAsia"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32" w:type="dxa"/>
            <w:vMerge w:val="continue"/>
            <w:vAlign w:val="center"/>
          </w:tcPr>
          <w:p>
            <w:pPr>
              <w:overflowPunct w:val="0"/>
              <w:snapToGrid w:val="0"/>
              <w:jc w:val="center"/>
              <w:rPr>
                <w:rFonts w:ascii="Times New Roman" w:hAnsi="Times New Roman" w:eastAsia="黑体"/>
                <w:bCs/>
                <w:szCs w:val="21"/>
              </w:rPr>
            </w:pPr>
          </w:p>
        </w:tc>
        <w:tc>
          <w:tcPr>
            <w:tcW w:w="1546" w:type="dxa"/>
            <w:vMerge w:val="continue"/>
            <w:vAlign w:val="center"/>
          </w:tcPr>
          <w:p>
            <w:pPr>
              <w:overflowPunct w:val="0"/>
              <w:snapToGrid w:val="0"/>
              <w:rPr>
                <w:rFonts w:ascii="Times New Roman" w:hAnsi="Times New Roman" w:eastAsia="黑体"/>
                <w:bCs/>
                <w:szCs w:val="21"/>
              </w:rPr>
            </w:pPr>
          </w:p>
        </w:tc>
        <w:tc>
          <w:tcPr>
            <w:tcW w:w="1441" w:type="dxa"/>
            <w:gridSpan w:val="2"/>
            <w:vMerge w:val="continue"/>
            <w:vAlign w:val="center"/>
          </w:tcPr>
          <w:p>
            <w:pPr>
              <w:overflowPunct w:val="0"/>
              <w:snapToGrid w:val="0"/>
              <w:jc w:val="center"/>
              <w:rPr>
                <w:rFonts w:ascii="Times New Roman" w:hAnsi="Times New Roman"/>
                <w:szCs w:val="21"/>
              </w:rPr>
            </w:pP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80</w:t>
            </w:r>
            <w:r>
              <w:rPr>
                <w:rFonts w:ascii="Times New Roman" w:hAnsi="Times New Roman"/>
                <w:szCs w:val="21"/>
              </w:rPr>
              <w:t>）会员对本团体业务活动的参与率、会费收缴率。</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32" w:type="dxa"/>
            <w:vMerge w:val="continue"/>
            <w:vAlign w:val="center"/>
          </w:tcPr>
          <w:p>
            <w:pPr>
              <w:overflowPunct w:val="0"/>
              <w:snapToGrid w:val="0"/>
              <w:jc w:val="center"/>
              <w:rPr>
                <w:rFonts w:ascii="Times New Roman" w:hAnsi="Times New Roman" w:eastAsia="黑体"/>
                <w:bCs/>
                <w:szCs w:val="21"/>
              </w:rPr>
            </w:pPr>
          </w:p>
        </w:tc>
        <w:tc>
          <w:tcPr>
            <w:tcW w:w="1546" w:type="dxa"/>
            <w:vMerge w:val="continue"/>
            <w:vAlign w:val="center"/>
          </w:tcPr>
          <w:p>
            <w:pPr>
              <w:overflowPunct w:val="0"/>
              <w:snapToGrid w:val="0"/>
              <w:rPr>
                <w:rFonts w:ascii="Times New Roman" w:hAnsi="Times New Roman" w:eastAsia="黑体"/>
                <w:bCs/>
                <w:szCs w:val="21"/>
              </w:rPr>
            </w:pPr>
          </w:p>
        </w:tc>
        <w:tc>
          <w:tcPr>
            <w:tcW w:w="1441" w:type="dxa"/>
            <w:gridSpan w:val="2"/>
            <w:vMerge w:val="restart"/>
            <w:vAlign w:val="center"/>
          </w:tcPr>
          <w:p>
            <w:pPr>
              <w:overflowPunct w:val="0"/>
              <w:snapToGrid w:val="0"/>
              <w:rPr>
                <w:rFonts w:ascii="Times New Roman" w:hAnsi="Times New Roman"/>
                <w:szCs w:val="21"/>
              </w:rPr>
            </w:pPr>
            <w:r>
              <w:rPr>
                <w:rFonts w:hint="eastAsia" w:ascii="Times New Roman" w:hAnsi="Times New Roman"/>
                <w:szCs w:val="21"/>
              </w:rPr>
              <w:t>53</w:t>
            </w:r>
            <w:r>
              <w:rPr>
                <w:rFonts w:ascii="Times New Roman" w:hAnsi="Times New Roman"/>
                <w:szCs w:val="21"/>
              </w:rPr>
              <w:t>．创新能力</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2</w:t>
            </w:r>
            <w:r>
              <w:rPr>
                <w:rFonts w:ascii="Times New Roman" w:hAnsi="Times New Roman"/>
                <w:szCs w:val="21"/>
              </w:rPr>
              <w:t>0）</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81</w:t>
            </w:r>
            <w:r>
              <w:rPr>
                <w:rFonts w:ascii="Times New Roman" w:hAnsi="Times New Roman"/>
                <w:szCs w:val="21"/>
              </w:rPr>
              <w:t>）组织开展或参与实施或支持本团体专业领域的创新、研发等工作及成效。</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32" w:type="dxa"/>
            <w:vMerge w:val="continue"/>
            <w:vAlign w:val="center"/>
          </w:tcPr>
          <w:p>
            <w:pPr>
              <w:overflowPunct w:val="0"/>
              <w:snapToGrid w:val="0"/>
              <w:jc w:val="left"/>
              <w:rPr>
                <w:rFonts w:ascii="Times New Roman" w:hAnsi="Times New Roman"/>
                <w:szCs w:val="21"/>
              </w:rPr>
            </w:pPr>
          </w:p>
        </w:tc>
        <w:tc>
          <w:tcPr>
            <w:tcW w:w="1546" w:type="dxa"/>
            <w:vMerge w:val="continue"/>
            <w:vAlign w:val="center"/>
          </w:tcPr>
          <w:p>
            <w:pPr>
              <w:overflowPunct w:val="0"/>
              <w:snapToGrid w:val="0"/>
              <w:jc w:val="center"/>
              <w:rPr>
                <w:rFonts w:ascii="Times New Roman" w:hAnsi="Times New Roman"/>
                <w:szCs w:val="21"/>
              </w:rPr>
            </w:pPr>
          </w:p>
        </w:tc>
        <w:tc>
          <w:tcPr>
            <w:tcW w:w="1441" w:type="dxa"/>
            <w:gridSpan w:val="2"/>
            <w:vMerge w:val="continue"/>
            <w:vAlign w:val="center"/>
          </w:tcPr>
          <w:p>
            <w:pPr>
              <w:overflowPunct w:val="0"/>
              <w:snapToGrid w:val="0"/>
              <w:jc w:val="center"/>
              <w:rPr>
                <w:rFonts w:ascii="Times New Roman" w:hAnsi="Times New Roman"/>
                <w:szCs w:val="21"/>
              </w:rPr>
            </w:pPr>
          </w:p>
        </w:tc>
        <w:tc>
          <w:tcPr>
            <w:tcW w:w="3917" w:type="dxa"/>
            <w:gridSpan w:val="2"/>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82</w:t>
            </w:r>
            <w:r>
              <w:rPr>
                <w:rFonts w:ascii="Times New Roman" w:hAnsi="Times New Roman"/>
                <w:szCs w:val="21"/>
              </w:rPr>
              <w:t>）组织开展促进本团体专业领域提升水平、发展建设的活动及工作成效。</w:t>
            </w:r>
          </w:p>
        </w:tc>
        <w:tc>
          <w:tcPr>
            <w:tcW w:w="1024" w:type="dxa"/>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rPr>
                <w:rFonts w:ascii="Times New Roman" w:hAnsi="Times New Roman"/>
                <w:szCs w:val="21"/>
              </w:rPr>
            </w:pPr>
          </w:p>
        </w:tc>
        <w:tc>
          <w:tcPr>
            <w:tcW w:w="1441" w:type="dxa"/>
            <w:gridSpan w:val="2"/>
            <w:vMerge w:val="continue"/>
            <w:vAlign w:val="center"/>
          </w:tcPr>
          <w:p>
            <w:pPr>
              <w:overflowPunct w:val="0"/>
              <w:snapToGrid w:val="0"/>
              <w:rPr>
                <w:rFonts w:ascii="Times New Roman" w:hAnsi="Times New Roman"/>
                <w:szCs w:val="21"/>
              </w:rPr>
            </w:pPr>
          </w:p>
        </w:tc>
        <w:tc>
          <w:tcPr>
            <w:tcW w:w="3917" w:type="dxa"/>
            <w:gridSpan w:val="2"/>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83</w:t>
            </w:r>
            <w:r>
              <w:rPr>
                <w:rFonts w:ascii="Times New Roman" w:hAnsi="Times New Roman"/>
                <w:szCs w:val="21"/>
              </w:rPr>
              <w:t>）组织开展促进本团体专业领域品牌建设的活动及工作成效。</w:t>
            </w:r>
          </w:p>
        </w:tc>
        <w:tc>
          <w:tcPr>
            <w:tcW w:w="1024" w:type="dxa"/>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restart"/>
            <w:vAlign w:val="center"/>
          </w:tcPr>
          <w:p>
            <w:pPr>
              <w:overflowPunct w:val="0"/>
              <w:snapToGrid w:val="0"/>
              <w:jc w:val="center"/>
              <w:rPr>
                <w:rFonts w:ascii="Times New Roman" w:hAnsi="Times New Roman"/>
                <w:szCs w:val="21"/>
              </w:rPr>
            </w:pPr>
            <w:r>
              <w:rPr>
                <w:rFonts w:ascii="Times New Roman" w:hAnsi="Times New Roman"/>
                <w:szCs w:val="21"/>
              </w:rPr>
              <w:t>四、</w:t>
            </w:r>
          </w:p>
          <w:p>
            <w:pPr>
              <w:overflowPunct w:val="0"/>
              <w:snapToGrid w:val="0"/>
              <w:jc w:val="center"/>
              <w:rPr>
                <w:rFonts w:ascii="Times New Roman" w:hAnsi="Times New Roman"/>
                <w:szCs w:val="21"/>
              </w:rPr>
            </w:pPr>
            <w:r>
              <w:rPr>
                <w:rFonts w:ascii="Times New Roman" w:hAnsi="Times New Roman"/>
                <w:szCs w:val="21"/>
              </w:rPr>
              <w:t>工作</w:t>
            </w:r>
          </w:p>
          <w:p>
            <w:pPr>
              <w:overflowPunct w:val="0"/>
              <w:snapToGrid w:val="0"/>
              <w:jc w:val="center"/>
              <w:rPr>
                <w:rFonts w:ascii="Times New Roman" w:hAnsi="Times New Roman" w:eastAsia="黑体"/>
                <w:bCs/>
                <w:szCs w:val="21"/>
              </w:rPr>
            </w:pPr>
            <w:r>
              <w:rPr>
                <w:rFonts w:ascii="Times New Roman" w:hAnsi="Times New Roman"/>
                <w:szCs w:val="21"/>
              </w:rPr>
              <w:t>绩效</w:t>
            </w:r>
            <w:r>
              <w:rPr>
                <w:rFonts w:ascii="Times New Roman" w:hAnsi="Times New Roman"/>
                <w:szCs w:val="21"/>
              </w:rPr>
              <w:br w:type="textWrapping"/>
            </w:r>
            <w:r>
              <w:rPr>
                <w:rFonts w:ascii="Times New Roman" w:hAnsi="Times New Roman"/>
                <w:szCs w:val="21"/>
              </w:rPr>
              <w:t>（4</w:t>
            </w:r>
            <w:r>
              <w:rPr>
                <w:rFonts w:hint="eastAsia" w:ascii="Times New Roman" w:hAnsi="Times New Roman"/>
                <w:szCs w:val="21"/>
              </w:rPr>
              <w:t>8</w:t>
            </w:r>
            <w:r>
              <w:rPr>
                <w:rFonts w:ascii="Times New Roman" w:hAnsi="Times New Roman"/>
                <w:szCs w:val="21"/>
              </w:rPr>
              <w:t>0）</w:t>
            </w:r>
          </w:p>
        </w:tc>
        <w:tc>
          <w:tcPr>
            <w:tcW w:w="1546"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二十</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服务绩效</w:t>
            </w:r>
          </w:p>
          <w:p>
            <w:pPr>
              <w:overflowPunct w:val="0"/>
              <w:snapToGrid w:val="0"/>
              <w:jc w:val="center"/>
              <w:rPr>
                <w:rFonts w:ascii="Times New Roman" w:hAnsi="Times New Roman" w:eastAsia="黑体"/>
                <w:bCs/>
                <w:szCs w:val="21"/>
              </w:rPr>
            </w:pPr>
            <w:r>
              <w:rPr>
                <w:rFonts w:ascii="Times New Roman" w:hAnsi="Times New Roman"/>
                <w:szCs w:val="21"/>
              </w:rPr>
              <w:t>（2</w:t>
            </w:r>
            <w:r>
              <w:rPr>
                <w:rFonts w:hint="eastAsia" w:ascii="Times New Roman" w:hAnsi="Times New Roman"/>
                <w:szCs w:val="21"/>
              </w:rPr>
              <w:t>55</w:t>
            </w:r>
            <w:r>
              <w:rPr>
                <w:rFonts w:ascii="Times New Roman" w:hAnsi="Times New Roman"/>
                <w:szCs w:val="21"/>
              </w:rPr>
              <w:t>）</w:t>
            </w:r>
          </w:p>
        </w:tc>
        <w:tc>
          <w:tcPr>
            <w:tcW w:w="1441" w:type="dxa"/>
            <w:gridSpan w:val="2"/>
            <w:vMerge w:val="restart"/>
            <w:vAlign w:val="center"/>
          </w:tcPr>
          <w:p>
            <w:pPr>
              <w:overflowPunct w:val="0"/>
              <w:snapToGrid w:val="0"/>
              <w:rPr>
                <w:rFonts w:ascii="Times New Roman" w:hAnsi="Times New Roman"/>
                <w:szCs w:val="21"/>
              </w:rPr>
            </w:pPr>
            <w:r>
              <w:rPr>
                <w:rFonts w:hint="eastAsia" w:ascii="Times New Roman" w:hAnsi="Times New Roman"/>
                <w:szCs w:val="21"/>
              </w:rPr>
              <w:t>54</w:t>
            </w:r>
            <w:r>
              <w:rPr>
                <w:rFonts w:ascii="Times New Roman" w:hAnsi="Times New Roman"/>
                <w:szCs w:val="21"/>
              </w:rPr>
              <w:t>．服务政府</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8</w:t>
            </w:r>
            <w:r>
              <w:rPr>
                <w:rFonts w:ascii="Times New Roman" w:hAnsi="Times New Roman"/>
                <w:szCs w:val="21"/>
              </w:rPr>
              <w:t>0）</w:t>
            </w:r>
          </w:p>
        </w:tc>
        <w:tc>
          <w:tcPr>
            <w:tcW w:w="3917" w:type="dxa"/>
            <w:gridSpan w:val="2"/>
            <w:vAlign w:val="center"/>
          </w:tcPr>
          <w:p>
            <w:pPr>
              <w:overflowPunct w:val="0"/>
              <w:snapToGrid w:val="0"/>
              <w:rPr>
                <w:rFonts w:ascii="Times New Roman" w:hAnsi="Times New Roman"/>
                <w:szCs w:val="21"/>
              </w:rPr>
            </w:pPr>
            <w:r>
              <w:rPr>
                <w:rFonts w:ascii="Times New Roman" w:hAnsi="Times New Roman"/>
                <w:kern w:val="0"/>
                <w:szCs w:val="21"/>
              </w:rPr>
              <w:t>（</w:t>
            </w:r>
            <w:r>
              <w:rPr>
                <w:rFonts w:hint="eastAsia" w:ascii="Times New Roman" w:hAnsi="Times New Roman"/>
                <w:kern w:val="0"/>
                <w:szCs w:val="21"/>
              </w:rPr>
              <w:t>84</w:t>
            </w:r>
            <w:r>
              <w:rPr>
                <w:rFonts w:ascii="Times New Roman" w:hAnsi="Times New Roman"/>
                <w:kern w:val="0"/>
                <w:szCs w:val="21"/>
              </w:rPr>
              <w:t>）依托本会组建的专家团队或企业智库队伍，融入高校智库及其他民间智库力量，参与政府主导的决策咨询服务新型智库建设。</w:t>
            </w:r>
          </w:p>
        </w:tc>
        <w:tc>
          <w:tcPr>
            <w:tcW w:w="1024" w:type="dxa"/>
            <w:vAlign w:val="center"/>
          </w:tcPr>
          <w:p>
            <w:pPr>
              <w:overflowPunct w:val="0"/>
              <w:snapToGrid w:val="0"/>
              <w:jc w:val="center"/>
              <w:rPr>
                <w:rFonts w:ascii="Times New Roman" w:hAnsi="Times New Roman"/>
                <w:szCs w:val="21"/>
              </w:rPr>
            </w:pPr>
            <w:r>
              <w:rPr>
                <w:rFonts w:ascii="Times New Roman" w:hAnsi="Times New Roman"/>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rPr>
                <w:rFonts w:ascii="Times New Roman" w:hAnsi="Times New Roman"/>
                <w:szCs w:val="21"/>
              </w:rPr>
            </w:pPr>
          </w:p>
        </w:tc>
        <w:tc>
          <w:tcPr>
            <w:tcW w:w="1441" w:type="dxa"/>
            <w:gridSpan w:val="2"/>
            <w:vMerge w:val="continue"/>
            <w:vAlign w:val="center"/>
          </w:tcPr>
          <w:p>
            <w:pPr>
              <w:overflowPunct w:val="0"/>
              <w:snapToGrid w:val="0"/>
              <w:rPr>
                <w:rFonts w:ascii="Times New Roman" w:hAnsi="Times New Roman"/>
                <w:szCs w:val="21"/>
              </w:rPr>
            </w:pPr>
          </w:p>
        </w:tc>
        <w:tc>
          <w:tcPr>
            <w:tcW w:w="3917" w:type="dxa"/>
            <w:gridSpan w:val="2"/>
            <w:vAlign w:val="center"/>
          </w:tcPr>
          <w:p>
            <w:pPr>
              <w:overflowPunct w:val="0"/>
              <w:snapToGrid w:val="0"/>
              <w:rPr>
                <w:rFonts w:ascii="Times New Roman" w:hAnsi="Times New Roman"/>
                <w:szCs w:val="21"/>
              </w:rPr>
            </w:pPr>
            <w:r>
              <w:rPr>
                <w:rFonts w:ascii="Times New Roman" w:hAnsi="Times New Roman"/>
                <w:kern w:val="0"/>
                <w:szCs w:val="21"/>
              </w:rPr>
              <w:t>（</w:t>
            </w:r>
            <w:r>
              <w:rPr>
                <w:rFonts w:hint="eastAsia" w:ascii="Times New Roman" w:hAnsi="Times New Roman"/>
                <w:kern w:val="0"/>
                <w:szCs w:val="21"/>
              </w:rPr>
              <w:t>85</w:t>
            </w:r>
            <w:r>
              <w:rPr>
                <w:rFonts w:ascii="Times New Roman" w:hAnsi="Times New Roman"/>
                <w:kern w:val="0"/>
                <w:szCs w:val="21"/>
              </w:rPr>
              <w:t>）参与研究、制定相关法规、政策，或提出政策建议。</w:t>
            </w:r>
          </w:p>
        </w:tc>
        <w:tc>
          <w:tcPr>
            <w:tcW w:w="1024" w:type="dxa"/>
            <w:vAlign w:val="center"/>
          </w:tcPr>
          <w:p>
            <w:pPr>
              <w:overflowPunct w:val="0"/>
              <w:snapToGrid w:val="0"/>
              <w:jc w:val="center"/>
              <w:rPr>
                <w:rFonts w:ascii="Times New Roman" w:hAnsi="Times New Roman"/>
                <w:szCs w:val="21"/>
              </w:rPr>
            </w:pPr>
            <w:r>
              <w:rPr>
                <w:rFonts w:ascii="Times New Roman" w:hAnsi="Times New Roman"/>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rPr>
                <w:rFonts w:ascii="Times New Roman" w:hAnsi="Times New Roman"/>
                <w:szCs w:val="21"/>
              </w:rPr>
            </w:pPr>
          </w:p>
        </w:tc>
        <w:tc>
          <w:tcPr>
            <w:tcW w:w="1441" w:type="dxa"/>
            <w:gridSpan w:val="2"/>
            <w:vMerge w:val="continue"/>
            <w:vAlign w:val="center"/>
          </w:tcPr>
          <w:p>
            <w:pPr>
              <w:overflowPunct w:val="0"/>
              <w:snapToGrid w:val="0"/>
              <w:rPr>
                <w:rFonts w:ascii="Times New Roman" w:hAnsi="Times New Roman"/>
                <w:szCs w:val="21"/>
              </w:rPr>
            </w:pP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86</w:t>
            </w:r>
            <w:r>
              <w:rPr>
                <w:rFonts w:ascii="Times New Roman" w:hAnsi="Times New Roman"/>
                <w:kern w:val="0"/>
                <w:szCs w:val="21"/>
              </w:rPr>
              <w:t>）配合政府职能部门实施本团体专业领域的建设与管理，协助政府对本团体会员群体实施服务与管理工作。</w:t>
            </w:r>
          </w:p>
        </w:tc>
        <w:tc>
          <w:tcPr>
            <w:tcW w:w="1024" w:type="dxa"/>
            <w:vAlign w:val="center"/>
          </w:tcPr>
          <w:p>
            <w:pPr>
              <w:overflowPunct w:val="0"/>
              <w:snapToGrid w:val="0"/>
              <w:jc w:val="center"/>
              <w:rPr>
                <w:rFonts w:ascii="Times New Roman" w:hAnsi="Times New Roman"/>
                <w:kern w:val="0"/>
                <w:szCs w:val="21"/>
              </w:rPr>
            </w:pPr>
            <w:r>
              <w:rPr>
                <w:rFonts w:ascii="Times New Roman" w:hAnsi="Times New Roman"/>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rPr>
                <w:rFonts w:ascii="Times New Roman" w:hAnsi="Times New Roman"/>
                <w:szCs w:val="21"/>
              </w:rPr>
            </w:pPr>
          </w:p>
        </w:tc>
        <w:tc>
          <w:tcPr>
            <w:tcW w:w="1441" w:type="dxa"/>
            <w:gridSpan w:val="2"/>
            <w:vMerge w:val="continue"/>
            <w:vAlign w:val="center"/>
          </w:tcPr>
          <w:p>
            <w:pPr>
              <w:overflowPunct w:val="0"/>
              <w:snapToGrid w:val="0"/>
              <w:rPr>
                <w:rFonts w:ascii="Times New Roman" w:hAnsi="Times New Roman"/>
                <w:szCs w:val="21"/>
              </w:rPr>
            </w:pP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87</w:t>
            </w:r>
            <w:r>
              <w:rPr>
                <w:rFonts w:ascii="Times New Roman" w:hAnsi="Times New Roman"/>
                <w:szCs w:val="21"/>
              </w:rPr>
              <w:t>）承接政府部门委托事项，或承接政府部门转移职能事项，或承接政府部门购买社会公共服务项目，并全面实施完成。</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rPr>
                <w:rFonts w:ascii="Times New Roman" w:hAnsi="Times New Roman"/>
                <w:szCs w:val="21"/>
              </w:rPr>
            </w:pPr>
          </w:p>
        </w:tc>
        <w:tc>
          <w:tcPr>
            <w:tcW w:w="1441" w:type="dxa"/>
            <w:gridSpan w:val="2"/>
            <w:vMerge w:val="continue"/>
            <w:vAlign w:val="center"/>
          </w:tcPr>
          <w:p>
            <w:pPr>
              <w:overflowPunct w:val="0"/>
              <w:snapToGrid w:val="0"/>
              <w:rPr>
                <w:rFonts w:ascii="Times New Roman" w:hAnsi="Times New Roman"/>
                <w:szCs w:val="21"/>
              </w:rPr>
            </w:pP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88</w:t>
            </w:r>
            <w:r>
              <w:rPr>
                <w:rFonts w:ascii="Times New Roman" w:hAnsi="Times New Roman"/>
                <w:szCs w:val="21"/>
              </w:rPr>
              <w:t>）参与构建稳定、公平、透明、可预期营商环境的相关工作。</w:t>
            </w:r>
          </w:p>
        </w:tc>
        <w:tc>
          <w:tcPr>
            <w:tcW w:w="1024" w:type="dxa"/>
            <w:vAlign w:val="center"/>
          </w:tcPr>
          <w:p>
            <w:pPr>
              <w:overflowPunct w:val="0"/>
              <w:snapToGrid w:val="0"/>
              <w:jc w:val="center"/>
              <w:rPr>
                <w:rFonts w:ascii="Times New Roman" w:hAnsi="Times New Roman"/>
                <w:szCs w:val="21"/>
              </w:rPr>
            </w:pPr>
            <w:r>
              <w:rPr>
                <w:rFonts w:hint="eastAsia" w:ascii="Times New Roman" w:hAnsi="Times New Roman"/>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rPr>
                <w:rFonts w:ascii="Times New Roman" w:hAnsi="Times New Roman"/>
                <w:szCs w:val="21"/>
              </w:rPr>
            </w:pPr>
          </w:p>
        </w:tc>
        <w:tc>
          <w:tcPr>
            <w:tcW w:w="1441" w:type="dxa"/>
            <w:gridSpan w:val="2"/>
            <w:vMerge w:val="continue"/>
            <w:vAlign w:val="center"/>
          </w:tcPr>
          <w:p>
            <w:pPr>
              <w:overflowPunct w:val="0"/>
              <w:snapToGrid w:val="0"/>
              <w:rPr>
                <w:rFonts w:ascii="Times New Roman" w:hAnsi="Times New Roman"/>
                <w:szCs w:val="21"/>
              </w:rPr>
            </w:pP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89</w:t>
            </w:r>
            <w:r>
              <w:rPr>
                <w:rFonts w:ascii="Times New Roman" w:hAnsi="Times New Roman"/>
                <w:szCs w:val="21"/>
              </w:rPr>
              <w:t>）参加政府举办的有关听证会议，提出涉及本专业领域规范治理、发展建设等方面的意见和建议。</w:t>
            </w:r>
          </w:p>
        </w:tc>
        <w:tc>
          <w:tcPr>
            <w:tcW w:w="1024" w:type="dxa"/>
            <w:vAlign w:val="center"/>
          </w:tcPr>
          <w:p>
            <w:pPr>
              <w:overflowPunct w:val="0"/>
              <w:snapToGrid w:val="0"/>
              <w:jc w:val="center"/>
              <w:rPr>
                <w:rFonts w:ascii="Times New Roman" w:hAnsi="Times New Roman"/>
                <w:szCs w:val="21"/>
              </w:rPr>
            </w:pPr>
            <w:r>
              <w:rPr>
                <w:rFonts w:ascii="Times New Roman" w:hAnsi="Times New Roman"/>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rPr>
                <w:rFonts w:ascii="Times New Roman" w:hAnsi="Times New Roman"/>
                <w:szCs w:val="21"/>
              </w:rPr>
            </w:pPr>
          </w:p>
        </w:tc>
        <w:tc>
          <w:tcPr>
            <w:tcW w:w="1441" w:type="dxa"/>
            <w:gridSpan w:val="2"/>
            <w:vMerge w:val="continue"/>
            <w:vAlign w:val="center"/>
          </w:tcPr>
          <w:p>
            <w:pPr>
              <w:overflowPunct w:val="0"/>
              <w:snapToGrid w:val="0"/>
              <w:rPr>
                <w:rFonts w:ascii="Times New Roman" w:hAnsi="Times New Roman"/>
                <w:szCs w:val="21"/>
              </w:rPr>
            </w:pP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90</w:t>
            </w:r>
            <w:r>
              <w:rPr>
                <w:rFonts w:ascii="Times New Roman" w:hAnsi="Times New Roman"/>
                <w:szCs w:val="21"/>
              </w:rPr>
              <w:t>）参与政府有关公共服务项目的专项课题研究。</w:t>
            </w:r>
          </w:p>
        </w:tc>
        <w:tc>
          <w:tcPr>
            <w:tcW w:w="1024" w:type="dxa"/>
            <w:vAlign w:val="center"/>
          </w:tcPr>
          <w:p>
            <w:pPr>
              <w:overflowPunct w:val="0"/>
              <w:snapToGrid w:val="0"/>
              <w:jc w:val="center"/>
              <w:rPr>
                <w:rFonts w:ascii="Times New Roman" w:hAnsi="Times New Roman"/>
                <w:szCs w:val="21"/>
              </w:rPr>
            </w:pPr>
            <w:r>
              <w:rPr>
                <w:rFonts w:hint="eastAsia" w:ascii="Times New Roman" w:hAnsi="Times New Roman"/>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continue"/>
            <w:vAlign w:val="center"/>
          </w:tcPr>
          <w:p>
            <w:pPr>
              <w:overflowPunct w:val="0"/>
              <w:snapToGrid w:val="0"/>
              <w:jc w:val="left"/>
              <w:rPr>
                <w:rFonts w:ascii="Times New Roman" w:hAnsi="Times New Roman" w:eastAsia="黑体"/>
                <w:bCs/>
                <w:szCs w:val="21"/>
              </w:rPr>
            </w:pPr>
          </w:p>
        </w:tc>
        <w:tc>
          <w:tcPr>
            <w:tcW w:w="1546" w:type="dxa"/>
            <w:vMerge w:val="continue"/>
            <w:vAlign w:val="center"/>
          </w:tcPr>
          <w:p>
            <w:pPr>
              <w:overflowPunct w:val="0"/>
              <w:snapToGrid w:val="0"/>
              <w:jc w:val="center"/>
              <w:rPr>
                <w:rFonts w:ascii="Times New Roman" w:hAnsi="Times New Roman" w:eastAsia="黑体"/>
                <w:bCs/>
                <w:szCs w:val="21"/>
              </w:rPr>
            </w:pPr>
          </w:p>
        </w:tc>
        <w:tc>
          <w:tcPr>
            <w:tcW w:w="1441" w:type="dxa"/>
            <w:gridSpan w:val="2"/>
            <w:vMerge w:val="continue"/>
            <w:vAlign w:val="center"/>
          </w:tcPr>
          <w:p>
            <w:pPr>
              <w:overflowPunct w:val="0"/>
              <w:snapToGrid w:val="0"/>
              <w:jc w:val="center"/>
              <w:rPr>
                <w:rFonts w:ascii="Times New Roman" w:hAnsi="Times New Roman"/>
                <w:szCs w:val="21"/>
              </w:rPr>
            </w:pP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91</w:t>
            </w:r>
            <w:r>
              <w:rPr>
                <w:rFonts w:ascii="Times New Roman" w:hAnsi="Times New Roman"/>
                <w:szCs w:val="21"/>
              </w:rPr>
              <w:t>）承办政府部门委托涉及本专业领域的社会治理、经济建设等方面的专业性课题研究、咨询（评估）服务等项目。</w:t>
            </w:r>
          </w:p>
        </w:tc>
        <w:tc>
          <w:tcPr>
            <w:tcW w:w="1024" w:type="dxa"/>
            <w:vAlign w:val="center"/>
          </w:tcPr>
          <w:p>
            <w:pPr>
              <w:overflowPunct w:val="0"/>
              <w:snapToGrid w:val="0"/>
              <w:jc w:val="center"/>
              <w:rPr>
                <w:rFonts w:ascii="Times New Roman" w:hAnsi="Times New Roman"/>
                <w:szCs w:val="21"/>
              </w:rPr>
            </w:pPr>
            <w:r>
              <w:rPr>
                <w:rFonts w:ascii="Times New Roman" w:hAnsi="Times New Roman"/>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jc w:val="center"/>
              <w:rPr>
                <w:rFonts w:ascii="Times New Roman" w:hAnsi="Times New Roman"/>
                <w:szCs w:val="21"/>
              </w:rPr>
            </w:pPr>
          </w:p>
        </w:tc>
        <w:tc>
          <w:tcPr>
            <w:tcW w:w="1441" w:type="dxa"/>
            <w:gridSpan w:val="2"/>
            <w:vMerge w:val="restart"/>
            <w:vAlign w:val="center"/>
          </w:tcPr>
          <w:p>
            <w:pPr>
              <w:overflowPunct w:val="0"/>
              <w:snapToGrid w:val="0"/>
              <w:rPr>
                <w:rFonts w:ascii="Times New Roman" w:hAnsi="Times New Roman"/>
                <w:szCs w:val="21"/>
              </w:rPr>
            </w:pPr>
            <w:r>
              <w:rPr>
                <w:rFonts w:hint="eastAsia" w:ascii="Times New Roman" w:hAnsi="Times New Roman"/>
                <w:szCs w:val="21"/>
              </w:rPr>
              <w:t>55</w:t>
            </w:r>
            <w:r>
              <w:rPr>
                <w:rFonts w:ascii="Times New Roman" w:hAnsi="Times New Roman"/>
                <w:szCs w:val="21"/>
              </w:rPr>
              <w:t>．服务专业建设</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80</w:t>
            </w:r>
            <w:r>
              <w:rPr>
                <w:rFonts w:ascii="Times New Roman" w:hAnsi="Times New Roman"/>
                <w:szCs w:val="21"/>
              </w:rPr>
              <w:t>）</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92</w:t>
            </w:r>
            <w:r>
              <w:rPr>
                <w:rFonts w:ascii="Times New Roman" w:hAnsi="Times New Roman"/>
                <w:szCs w:val="21"/>
              </w:rPr>
              <w:t>）培养本专业人才队伍，推进本专业领域的应用、普及等工作。</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jc w:val="center"/>
              <w:rPr>
                <w:rFonts w:ascii="Times New Roman" w:hAnsi="Times New Roman"/>
                <w:szCs w:val="21"/>
              </w:rPr>
            </w:pPr>
          </w:p>
        </w:tc>
        <w:tc>
          <w:tcPr>
            <w:tcW w:w="1441" w:type="dxa"/>
            <w:gridSpan w:val="2"/>
            <w:vMerge w:val="continue"/>
            <w:vAlign w:val="center"/>
          </w:tcPr>
          <w:p>
            <w:pPr>
              <w:overflowPunct w:val="0"/>
              <w:snapToGrid w:val="0"/>
              <w:rPr>
                <w:rFonts w:ascii="Times New Roman" w:hAnsi="Times New Roman"/>
                <w:szCs w:val="21"/>
              </w:rPr>
            </w:pP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93</w:t>
            </w:r>
            <w:r>
              <w:rPr>
                <w:rFonts w:ascii="Times New Roman" w:hAnsi="Times New Roman"/>
                <w:szCs w:val="21"/>
              </w:rPr>
              <w:t>）开展本专业领域的调研、论证等工作。</w:t>
            </w:r>
          </w:p>
        </w:tc>
        <w:tc>
          <w:tcPr>
            <w:tcW w:w="1024" w:type="dxa"/>
            <w:vAlign w:val="center"/>
          </w:tcPr>
          <w:p>
            <w:pPr>
              <w:overflowPunct w:val="0"/>
              <w:snapToGrid w:val="0"/>
              <w:jc w:val="center"/>
              <w:rPr>
                <w:rFonts w:ascii="Times New Roman" w:hAnsi="Times New Roman"/>
                <w:bCs/>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continue"/>
            <w:vAlign w:val="center"/>
          </w:tcPr>
          <w:p>
            <w:pPr>
              <w:overflowPunct w:val="0"/>
              <w:snapToGrid w:val="0"/>
              <w:jc w:val="center"/>
              <w:rPr>
                <w:rFonts w:ascii="Times New Roman" w:hAnsi="Times New Roman" w:eastAsia="黑体"/>
                <w:bCs/>
                <w:szCs w:val="21"/>
              </w:rPr>
            </w:pPr>
          </w:p>
        </w:tc>
        <w:tc>
          <w:tcPr>
            <w:tcW w:w="1546" w:type="dxa"/>
            <w:vMerge w:val="continue"/>
            <w:vAlign w:val="center"/>
          </w:tcPr>
          <w:p>
            <w:pPr>
              <w:overflowPunct w:val="0"/>
              <w:snapToGrid w:val="0"/>
              <w:jc w:val="center"/>
              <w:rPr>
                <w:rFonts w:ascii="Times New Roman" w:hAnsi="Times New Roman"/>
                <w:szCs w:val="21"/>
              </w:rPr>
            </w:pPr>
          </w:p>
        </w:tc>
        <w:tc>
          <w:tcPr>
            <w:tcW w:w="1441" w:type="dxa"/>
            <w:gridSpan w:val="2"/>
            <w:vMerge w:val="continue"/>
            <w:vAlign w:val="center"/>
          </w:tcPr>
          <w:p>
            <w:pPr>
              <w:overflowPunct w:val="0"/>
              <w:snapToGrid w:val="0"/>
              <w:jc w:val="center"/>
              <w:rPr>
                <w:rFonts w:ascii="Times New Roman" w:hAnsi="Times New Roman"/>
                <w:szCs w:val="21"/>
              </w:rPr>
            </w:pP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94</w:t>
            </w:r>
            <w:r>
              <w:rPr>
                <w:rFonts w:ascii="Times New Roman" w:hAnsi="Times New Roman"/>
                <w:szCs w:val="21"/>
              </w:rPr>
              <w:t>）开展本专业领域的信息采集、数据调查、统计分析、发布专业建设信息等活动。</w:t>
            </w:r>
          </w:p>
        </w:tc>
        <w:tc>
          <w:tcPr>
            <w:tcW w:w="1024" w:type="dxa"/>
            <w:vAlign w:val="center"/>
          </w:tcPr>
          <w:p>
            <w:pPr>
              <w:overflowPunct w:val="0"/>
              <w:snapToGrid w:val="0"/>
              <w:jc w:val="center"/>
              <w:rPr>
                <w:rFonts w:ascii="Times New Roman" w:hAnsi="Times New Roman"/>
                <w:bCs/>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rPr>
                <w:rFonts w:ascii="Times New Roman" w:hAnsi="Times New Roman"/>
                <w:szCs w:val="21"/>
              </w:rPr>
            </w:pPr>
          </w:p>
        </w:tc>
        <w:tc>
          <w:tcPr>
            <w:tcW w:w="1441" w:type="dxa"/>
            <w:gridSpan w:val="2"/>
            <w:vMerge w:val="continue"/>
            <w:vAlign w:val="center"/>
          </w:tcPr>
          <w:p>
            <w:pPr>
              <w:overflowPunct w:val="0"/>
              <w:snapToGrid w:val="0"/>
              <w:rPr>
                <w:rFonts w:ascii="Times New Roman" w:hAnsi="Times New Roman"/>
                <w:szCs w:val="21"/>
              </w:rPr>
            </w:pP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95</w:t>
            </w:r>
            <w:r>
              <w:rPr>
                <w:rFonts w:ascii="Times New Roman" w:hAnsi="Times New Roman"/>
                <w:szCs w:val="21"/>
              </w:rPr>
              <w:t>）培育发展本专业领域团体标准，或制定及运用专业规范、技术（服务）团体标准。</w:t>
            </w:r>
          </w:p>
        </w:tc>
        <w:tc>
          <w:tcPr>
            <w:tcW w:w="1024" w:type="dxa"/>
            <w:vAlign w:val="center"/>
          </w:tcPr>
          <w:p>
            <w:pPr>
              <w:overflowPunct w:val="0"/>
              <w:snapToGrid w:val="0"/>
              <w:jc w:val="center"/>
              <w:rPr>
                <w:rFonts w:ascii="Times New Roman" w:hAnsi="Times New Roman"/>
                <w:bCs/>
                <w:szCs w:val="21"/>
              </w:rPr>
            </w:pPr>
            <w:r>
              <w:rPr>
                <w:rFonts w:ascii="Times New Roman" w:hAnsi="Times New Roman"/>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rPr>
                <w:rFonts w:ascii="Times New Roman" w:hAnsi="Times New Roman"/>
                <w:szCs w:val="21"/>
              </w:rPr>
            </w:pPr>
          </w:p>
        </w:tc>
        <w:tc>
          <w:tcPr>
            <w:tcW w:w="1441" w:type="dxa"/>
            <w:gridSpan w:val="2"/>
            <w:vMerge w:val="continue"/>
            <w:vAlign w:val="center"/>
          </w:tcPr>
          <w:p>
            <w:pPr>
              <w:overflowPunct w:val="0"/>
              <w:snapToGrid w:val="0"/>
              <w:rPr>
                <w:rFonts w:ascii="Times New Roman" w:hAnsi="Times New Roman"/>
                <w:szCs w:val="21"/>
              </w:rPr>
            </w:pP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96</w:t>
            </w:r>
            <w:r>
              <w:rPr>
                <w:rFonts w:ascii="Times New Roman" w:hAnsi="Times New Roman"/>
                <w:szCs w:val="21"/>
              </w:rPr>
              <w:t>）参与专业性执业水平、资质（技术）认证、新产品鉴定及推广、事故认定等相关工作。</w:t>
            </w:r>
          </w:p>
        </w:tc>
        <w:tc>
          <w:tcPr>
            <w:tcW w:w="1024" w:type="dxa"/>
            <w:vAlign w:val="center"/>
          </w:tcPr>
          <w:p>
            <w:pPr>
              <w:overflowPunct w:val="0"/>
              <w:snapToGrid w:val="0"/>
              <w:jc w:val="center"/>
              <w:rPr>
                <w:rFonts w:ascii="Times New Roman" w:hAnsi="Times New Roman"/>
                <w:bCs/>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rPr>
                <w:rFonts w:ascii="Times New Roman" w:hAnsi="Times New Roman"/>
                <w:szCs w:val="21"/>
              </w:rPr>
            </w:pPr>
          </w:p>
        </w:tc>
        <w:tc>
          <w:tcPr>
            <w:tcW w:w="1441" w:type="dxa"/>
            <w:gridSpan w:val="2"/>
            <w:vMerge w:val="continue"/>
            <w:vAlign w:val="center"/>
          </w:tcPr>
          <w:p>
            <w:pPr>
              <w:overflowPunct w:val="0"/>
              <w:snapToGrid w:val="0"/>
              <w:rPr>
                <w:rFonts w:ascii="Times New Roman" w:hAnsi="Times New Roman"/>
                <w:szCs w:val="21"/>
              </w:rPr>
            </w:pP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97</w:t>
            </w:r>
            <w:r>
              <w:rPr>
                <w:rFonts w:ascii="Times New Roman" w:hAnsi="Times New Roman"/>
                <w:szCs w:val="21"/>
              </w:rPr>
              <w:t>）开展涉及本专业领域新技术（新工艺）或服务项目研发应用推介活动。</w:t>
            </w:r>
          </w:p>
        </w:tc>
        <w:tc>
          <w:tcPr>
            <w:tcW w:w="1024" w:type="dxa"/>
            <w:vAlign w:val="center"/>
          </w:tcPr>
          <w:p>
            <w:pPr>
              <w:overflowPunct w:val="0"/>
              <w:snapToGrid w:val="0"/>
              <w:jc w:val="center"/>
              <w:rPr>
                <w:rFonts w:ascii="Times New Roman" w:hAnsi="Times New Roman"/>
                <w:bCs/>
                <w:szCs w:val="21"/>
              </w:rPr>
            </w:pPr>
            <w:r>
              <w:rPr>
                <w:rFonts w:ascii="Times New Roman" w:hAnsi="Times New Roman"/>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rPr>
                <w:rFonts w:ascii="Times New Roman" w:hAnsi="Times New Roman"/>
                <w:szCs w:val="21"/>
              </w:rPr>
            </w:pPr>
          </w:p>
        </w:tc>
        <w:tc>
          <w:tcPr>
            <w:tcW w:w="1441" w:type="dxa"/>
            <w:gridSpan w:val="2"/>
            <w:vMerge w:val="continue"/>
            <w:vAlign w:val="center"/>
          </w:tcPr>
          <w:p>
            <w:pPr>
              <w:overflowPunct w:val="0"/>
              <w:snapToGrid w:val="0"/>
              <w:rPr>
                <w:rFonts w:ascii="Times New Roman" w:hAnsi="Times New Roman"/>
                <w:szCs w:val="21"/>
              </w:rPr>
            </w:pP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98</w:t>
            </w:r>
            <w:r>
              <w:rPr>
                <w:rFonts w:ascii="Times New Roman" w:hAnsi="Times New Roman"/>
                <w:szCs w:val="21"/>
              </w:rPr>
              <w:t>）实施本专业公共信息交汇平台或共性技术服务平台建设。</w:t>
            </w:r>
          </w:p>
        </w:tc>
        <w:tc>
          <w:tcPr>
            <w:tcW w:w="1024" w:type="dxa"/>
            <w:vAlign w:val="center"/>
          </w:tcPr>
          <w:p>
            <w:pPr>
              <w:overflowPunct w:val="0"/>
              <w:snapToGrid w:val="0"/>
              <w:jc w:val="center"/>
              <w:rPr>
                <w:rFonts w:ascii="Times New Roman" w:hAnsi="Times New Roman"/>
                <w:bCs/>
                <w:szCs w:val="21"/>
              </w:rPr>
            </w:pPr>
            <w:r>
              <w:rPr>
                <w:rFonts w:hint="eastAsia" w:ascii="Times New Roman" w:hAnsi="Times New Roman"/>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rPr>
                <w:rFonts w:ascii="Times New Roman" w:hAnsi="Times New Roman"/>
                <w:szCs w:val="21"/>
              </w:rPr>
            </w:pPr>
          </w:p>
        </w:tc>
        <w:tc>
          <w:tcPr>
            <w:tcW w:w="1441" w:type="dxa"/>
            <w:gridSpan w:val="2"/>
            <w:vMerge w:val="continue"/>
            <w:vAlign w:val="center"/>
          </w:tcPr>
          <w:p>
            <w:pPr>
              <w:overflowPunct w:val="0"/>
              <w:snapToGrid w:val="0"/>
              <w:rPr>
                <w:rFonts w:ascii="Times New Roman" w:hAnsi="Times New Roman"/>
                <w:szCs w:val="21"/>
              </w:rPr>
            </w:pP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99</w:t>
            </w:r>
            <w:r>
              <w:rPr>
                <w:rFonts w:ascii="Times New Roman" w:hAnsi="Times New Roman"/>
                <w:szCs w:val="21"/>
              </w:rPr>
              <w:t>）为改善本专业发展环境提供相关服务的活动。</w:t>
            </w:r>
          </w:p>
        </w:tc>
        <w:tc>
          <w:tcPr>
            <w:tcW w:w="1024" w:type="dxa"/>
            <w:vAlign w:val="center"/>
          </w:tcPr>
          <w:p>
            <w:pPr>
              <w:overflowPunct w:val="0"/>
              <w:snapToGrid w:val="0"/>
              <w:jc w:val="center"/>
              <w:rPr>
                <w:rFonts w:ascii="Times New Roman" w:hAnsi="Times New Roman"/>
                <w:bCs/>
                <w:szCs w:val="21"/>
              </w:rPr>
            </w:pPr>
            <w:r>
              <w:rPr>
                <w:rFonts w:hint="eastAsia" w:ascii="Times New Roman" w:hAnsi="Times New Roman"/>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1132" w:type="dxa"/>
            <w:vMerge w:val="restart"/>
            <w:vAlign w:val="center"/>
          </w:tcPr>
          <w:p>
            <w:pPr>
              <w:overflowPunct w:val="0"/>
              <w:snapToGrid w:val="0"/>
              <w:jc w:val="center"/>
              <w:rPr>
                <w:rFonts w:ascii="Times New Roman" w:hAnsi="Times New Roman" w:eastAsia="黑体"/>
                <w:bCs/>
                <w:szCs w:val="21"/>
              </w:rPr>
            </w:pPr>
            <w:r>
              <w:rPr>
                <w:rFonts w:hint="eastAsia" w:ascii="Times New Roman" w:hAnsi="Times New Roman" w:eastAsia="黑体"/>
                <w:bCs/>
                <w:szCs w:val="21"/>
              </w:rPr>
              <w:t>四、</w:t>
            </w:r>
          </w:p>
          <w:p>
            <w:pPr>
              <w:overflowPunct w:val="0"/>
              <w:snapToGrid w:val="0"/>
              <w:jc w:val="center"/>
              <w:rPr>
                <w:rFonts w:ascii="Times New Roman" w:hAnsi="Times New Roman" w:eastAsia="黑体"/>
                <w:bCs/>
                <w:szCs w:val="21"/>
              </w:rPr>
            </w:pPr>
            <w:r>
              <w:rPr>
                <w:rFonts w:hint="eastAsia" w:ascii="Times New Roman" w:hAnsi="Times New Roman" w:eastAsia="黑体"/>
                <w:bCs/>
                <w:szCs w:val="21"/>
              </w:rPr>
              <w:t>工作</w:t>
            </w:r>
          </w:p>
          <w:p>
            <w:pPr>
              <w:overflowPunct w:val="0"/>
              <w:snapToGrid w:val="0"/>
              <w:jc w:val="center"/>
              <w:rPr>
                <w:rFonts w:ascii="Times New Roman" w:hAnsi="Times New Roman" w:eastAsia="黑体"/>
                <w:bCs/>
                <w:szCs w:val="21"/>
              </w:rPr>
            </w:pPr>
            <w:r>
              <w:rPr>
                <w:rFonts w:hint="eastAsia" w:ascii="Times New Roman" w:hAnsi="Times New Roman" w:eastAsia="黑体"/>
                <w:bCs/>
                <w:szCs w:val="21"/>
              </w:rPr>
              <w:t>绩效</w:t>
            </w:r>
          </w:p>
          <w:p>
            <w:pPr>
              <w:overflowPunct w:val="0"/>
              <w:snapToGrid w:val="0"/>
              <w:jc w:val="center"/>
              <w:rPr>
                <w:rFonts w:ascii="Times New Roman" w:hAnsi="Times New Roman"/>
                <w:szCs w:val="21"/>
              </w:rPr>
            </w:pPr>
            <w:r>
              <w:rPr>
                <w:rFonts w:hint="eastAsia" w:ascii="Times New Roman" w:hAnsi="Times New Roman" w:eastAsia="黑体"/>
                <w:bCs/>
                <w:szCs w:val="21"/>
              </w:rPr>
              <w:t>（480）</w:t>
            </w:r>
          </w:p>
        </w:tc>
        <w:tc>
          <w:tcPr>
            <w:tcW w:w="1546"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二十</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服务绩效</w:t>
            </w:r>
          </w:p>
          <w:p>
            <w:pPr>
              <w:overflowPunct w:val="0"/>
              <w:snapToGrid w:val="0"/>
              <w:rPr>
                <w:rFonts w:ascii="Times New Roman" w:hAnsi="Times New Roman"/>
                <w:szCs w:val="21"/>
              </w:rPr>
            </w:pPr>
            <w:r>
              <w:rPr>
                <w:rFonts w:ascii="Times New Roman" w:hAnsi="Times New Roman"/>
                <w:szCs w:val="21"/>
              </w:rPr>
              <w:t>（2</w:t>
            </w:r>
            <w:r>
              <w:rPr>
                <w:rFonts w:hint="eastAsia" w:ascii="Times New Roman" w:hAnsi="Times New Roman"/>
                <w:szCs w:val="21"/>
              </w:rPr>
              <w:t>55</w:t>
            </w:r>
            <w:r>
              <w:rPr>
                <w:rFonts w:ascii="Times New Roman" w:hAnsi="Times New Roman"/>
                <w:szCs w:val="21"/>
              </w:rPr>
              <w:t>）</w:t>
            </w:r>
          </w:p>
        </w:tc>
        <w:tc>
          <w:tcPr>
            <w:tcW w:w="1441" w:type="dxa"/>
            <w:gridSpan w:val="2"/>
            <w:vMerge w:val="restart"/>
            <w:vAlign w:val="center"/>
          </w:tcPr>
          <w:p>
            <w:pPr>
              <w:overflowPunct w:val="0"/>
              <w:snapToGrid w:val="0"/>
              <w:rPr>
                <w:rFonts w:ascii="Times New Roman" w:hAnsi="Times New Roman"/>
                <w:szCs w:val="21"/>
              </w:rPr>
            </w:pPr>
            <w:r>
              <w:rPr>
                <w:rFonts w:ascii="Times New Roman" w:hAnsi="Times New Roman"/>
                <w:szCs w:val="21"/>
              </w:rPr>
              <w:t>5</w:t>
            </w:r>
            <w:r>
              <w:rPr>
                <w:rFonts w:hint="eastAsia" w:ascii="Times New Roman" w:hAnsi="Times New Roman"/>
                <w:szCs w:val="21"/>
              </w:rPr>
              <w:t>6</w:t>
            </w:r>
            <w:r>
              <w:rPr>
                <w:rFonts w:ascii="Times New Roman" w:hAnsi="Times New Roman"/>
                <w:szCs w:val="21"/>
              </w:rPr>
              <w:t>．服务会员</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4</w:t>
            </w:r>
            <w:r>
              <w:rPr>
                <w:rFonts w:ascii="Times New Roman" w:hAnsi="Times New Roman"/>
                <w:szCs w:val="21"/>
              </w:rPr>
              <w:t>0）</w:t>
            </w:r>
          </w:p>
        </w:tc>
        <w:tc>
          <w:tcPr>
            <w:tcW w:w="3917" w:type="dxa"/>
            <w:gridSpan w:val="2"/>
            <w:vAlign w:val="center"/>
          </w:tcPr>
          <w:p>
            <w:pPr>
              <w:overflowPunct w:val="0"/>
              <w:snapToGrid w:val="0"/>
              <w:rPr>
                <w:rFonts w:ascii="Times New Roman" w:hAnsi="Times New Roman"/>
                <w:kern w:val="0"/>
                <w:szCs w:val="21"/>
              </w:rPr>
            </w:pPr>
            <w:r>
              <w:rPr>
                <w:rFonts w:ascii="Times New Roman" w:hAnsi="Times New Roman"/>
                <w:szCs w:val="21"/>
              </w:rPr>
              <w:t>（</w:t>
            </w:r>
            <w:r>
              <w:rPr>
                <w:rFonts w:hint="eastAsia" w:ascii="Times New Roman" w:hAnsi="Times New Roman"/>
                <w:szCs w:val="21"/>
              </w:rPr>
              <w:t>100</w:t>
            </w:r>
            <w:r>
              <w:rPr>
                <w:rFonts w:ascii="Times New Roman" w:hAnsi="Times New Roman"/>
                <w:szCs w:val="21"/>
              </w:rPr>
              <w:t>）</w:t>
            </w:r>
            <w:r>
              <w:rPr>
                <w:rFonts w:ascii="Times New Roman" w:hAnsi="Times New Roman"/>
                <w:kern w:val="0"/>
                <w:szCs w:val="21"/>
              </w:rPr>
              <w:t>反映会员群体及本专业领域诉求，维护会员合法权益。</w:t>
            </w:r>
          </w:p>
        </w:tc>
        <w:tc>
          <w:tcPr>
            <w:tcW w:w="1024" w:type="dxa"/>
            <w:vAlign w:val="center"/>
          </w:tcPr>
          <w:p>
            <w:pPr>
              <w:overflowPunct w:val="0"/>
              <w:snapToGrid w:val="0"/>
              <w:jc w:val="center"/>
              <w:rPr>
                <w:rFonts w:ascii="Times New Roman" w:hAnsi="Times New Roman"/>
                <w:bCs/>
                <w:szCs w:val="21"/>
              </w:rPr>
            </w:pPr>
            <w:r>
              <w:rPr>
                <w:rFonts w:ascii="Times New Roman" w:hAnsi="Times New Roman"/>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rPr>
                <w:rFonts w:ascii="Times New Roman" w:hAnsi="Times New Roman"/>
                <w:szCs w:val="21"/>
              </w:rPr>
            </w:pPr>
          </w:p>
        </w:tc>
        <w:tc>
          <w:tcPr>
            <w:tcW w:w="1441" w:type="dxa"/>
            <w:gridSpan w:val="2"/>
            <w:vMerge w:val="continue"/>
            <w:vAlign w:val="center"/>
          </w:tcPr>
          <w:p>
            <w:pPr>
              <w:overflowPunct w:val="0"/>
              <w:snapToGrid w:val="0"/>
              <w:rPr>
                <w:rFonts w:ascii="Times New Roman" w:hAnsi="Times New Roman"/>
                <w:szCs w:val="21"/>
              </w:rPr>
            </w:pP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101</w:t>
            </w:r>
            <w:r>
              <w:rPr>
                <w:rFonts w:ascii="Times New Roman" w:hAnsi="Times New Roman"/>
                <w:szCs w:val="21"/>
              </w:rPr>
              <w:t>）为会员提供本团体专业领域的专业性、个性化服务。</w:t>
            </w:r>
          </w:p>
        </w:tc>
        <w:tc>
          <w:tcPr>
            <w:tcW w:w="1024" w:type="dxa"/>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1132" w:type="dxa"/>
            <w:vMerge w:val="continue"/>
            <w:vAlign w:val="center"/>
          </w:tcPr>
          <w:p>
            <w:pPr>
              <w:overflowPunct w:val="0"/>
              <w:snapToGrid w:val="0"/>
              <w:jc w:val="center"/>
              <w:rPr>
                <w:rFonts w:ascii="Times New Roman" w:hAnsi="Times New Roman" w:eastAsia="黑体"/>
                <w:bCs/>
                <w:szCs w:val="21"/>
              </w:rPr>
            </w:pPr>
          </w:p>
        </w:tc>
        <w:tc>
          <w:tcPr>
            <w:tcW w:w="1546" w:type="dxa"/>
            <w:vMerge w:val="continue"/>
            <w:vAlign w:val="center"/>
          </w:tcPr>
          <w:p>
            <w:pPr>
              <w:overflowPunct w:val="0"/>
              <w:snapToGrid w:val="0"/>
              <w:jc w:val="center"/>
              <w:rPr>
                <w:rFonts w:ascii="Times New Roman" w:hAnsi="Times New Roman"/>
                <w:szCs w:val="21"/>
              </w:rPr>
            </w:pPr>
          </w:p>
        </w:tc>
        <w:tc>
          <w:tcPr>
            <w:tcW w:w="1441" w:type="dxa"/>
            <w:gridSpan w:val="2"/>
            <w:vMerge w:val="continue"/>
            <w:vAlign w:val="center"/>
          </w:tcPr>
          <w:p>
            <w:pPr>
              <w:overflowPunct w:val="0"/>
              <w:snapToGrid w:val="0"/>
              <w:rPr>
                <w:rFonts w:ascii="Times New Roman" w:hAnsi="Times New Roman"/>
                <w:szCs w:val="21"/>
              </w:rPr>
            </w:pP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102</w:t>
            </w:r>
            <w:r>
              <w:rPr>
                <w:rFonts w:ascii="Times New Roman" w:hAnsi="Times New Roman"/>
                <w:szCs w:val="21"/>
              </w:rPr>
              <w:t>）为会员群体展示专业技能、提升专业素养提供智力支撑。</w:t>
            </w:r>
          </w:p>
        </w:tc>
        <w:tc>
          <w:tcPr>
            <w:tcW w:w="1024" w:type="dxa"/>
            <w:vAlign w:val="center"/>
          </w:tcPr>
          <w:p>
            <w:pPr>
              <w:overflowPunct w:val="0"/>
              <w:snapToGrid w:val="0"/>
              <w:jc w:val="center"/>
              <w:rPr>
                <w:rFonts w:ascii="Times New Roman" w:hAnsi="Times New Roman"/>
                <w:bCs/>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8"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rPr>
                <w:rFonts w:ascii="Times New Roman" w:hAnsi="Times New Roman"/>
                <w:szCs w:val="21"/>
              </w:rPr>
            </w:pPr>
          </w:p>
        </w:tc>
        <w:tc>
          <w:tcPr>
            <w:tcW w:w="1441" w:type="dxa"/>
            <w:gridSpan w:val="2"/>
            <w:vMerge w:val="continue"/>
            <w:vAlign w:val="center"/>
          </w:tcPr>
          <w:p>
            <w:pPr>
              <w:overflowPunct w:val="0"/>
              <w:snapToGrid w:val="0"/>
              <w:rPr>
                <w:rFonts w:ascii="Times New Roman" w:hAnsi="Times New Roman"/>
                <w:szCs w:val="21"/>
              </w:rPr>
            </w:pP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103</w:t>
            </w:r>
            <w:r>
              <w:rPr>
                <w:rFonts w:ascii="Times New Roman" w:hAnsi="Times New Roman"/>
                <w:szCs w:val="21"/>
              </w:rPr>
              <w:t>）为个人会员增强职（执）业专业技能，或为单位会员吸纳先进生产（服务）要素、增强自主创新能力、改善经营管理等，搭建资源共享、合作交流平台。</w:t>
            </w:r>
          </w:p>
        </w:tc>
        <w:tc>
          <w:tcPr>
            <w:tcW w:w="1024" w:type="dxa"/>
            <w:vAlign w:val="center"/>
          </w:tcPr>
          <w:p>
            <w:pPr>
              <w:overflowPunct w:val="0"/>
              <w:snapToGrid w:val="0"/>
              <w:jc w:val="center"/>
              <w:rPr>
                <w:rFonts w:ascii="Times New Roman" w:hAnsi="Times New Roman"/>
                <w:bCs/>
                <w:szCs w:val="21"/>
              </w:rPr>
            </w:pPr>
            <w:r>
              <w:rPr>
                <w:rFonts w:ascii="Times New Roman" w:hAnsi="Times New Roman"/>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1132" w:type="dxa"/>
            <w:vMerge w:val="continue"/>
            <w:vAlign w:val="center"/>
          </w:tcPr>
          <w:p>
            <w:pPr>
              <w:overflowPunct w:val="0"/>
              <w:snapToGrid w:val="0"/>
              <w:jc w:val="center"/>
              <w:rPr>
                <w:rFonts w:ascii="Times New Roman" w:hAnsi="Times New Roman" w:eastAsia="黑体"/>
                <w:bCs/>
                <w:szCs w:val="21"/>
              </w:rPr>
            </w:pPr>
          </w:p>
        </w:tc>
        <w:tc>
          <w:tcPr>
            <w:tcW w:w="1546" w:type="dxa"/>
            <w:vMerge w:val="continue"/>
            <w:vAlign w:val="center"/>
          </w:tcPr>
          <w:p>
            <w:pPr>
              <w:overflowPunct w:val="0"/>
              <w:snapToGrid w:val="0"/>
              <w:jc w:val="center"/>
              <w:rPr>
                <w:rFonts w:ascii="Times New Roman" w:hAnsi="Times New Roman"/>
                <w:szCs w:val="21"/>
              </w:rPr>
            </w:pPr>
          </w:p>
        </w:tc>
        <w:tc>
          <w:tcPr>
            <w:tcW w:w="1441" w:type="dxa"/>
            <w:gridSpan w:val="2"/>
            <w:vMerge w:val="continue"/>
            <w:vAlign w:val="center"/>
          </w:tcPr>
          <w:p>
            <w:pPr>
              <w:overflowPunct w:val="0"/>
              <w:snapToGrid w:val="0"/>
              <w:jc w:val="center"/>
              <w:rPr>
                <w:rFonts w:ascii="Times New Roman" w:hAnsi="Times New Roman"/>
                <w:szCs w:val="21"/>
              </w:rPr>
            </w:pP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104</w:t>
            </w:r>
            <w:r>
              <w:rPr>
                <w:rFonts w:ascii="Times New Roman" w:hAnsi="Times New Roman"/>
                <w:szCs w:val="21"/>
              </w:rPr>
              <w:t>）引导会员群体立足发展、提升素质、参与公平竞争的活动。</w:t>
            </w:r>
          </w:p>
        </w:tc>
        <w:tc>
          <w:tcPr>
            <w:tcW w:w="1024" w:type="dxa"/>
            <w:vAlign w:val="center"/>
          </w:tcPr>
          <w:p>
            <w:pPr>
              <w:overflowPunct w:val="0"/>
              <w:snapToGrid w:val="0"/>
              <w:jc w:val="center"/>
              <w:rPr>
                <w:rFonts w:ascii="Times New Roman" w:hAnsi="Times New Roman"/>
                <w:bCs/>
                <w:szCs w:val="21"/>
              </w:rPr>
            </w:pPr>
            <w:r>
              <w:rPr>
                <w:rFonts w:hint="eastAsia" w:ascii="Times New Roman" w:hAnsi="Times New Roman"/>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rPr>
                <w:rFonts w:ascii="Times New Roman" w:hAnsi="Times New Roman"/>
                <w:szCs w:val="21"/>
              </w:rPr>
            </w:pPr>
          </w:p>
        </w:tc>
        <w:tc>
          <w:tcPr>
            <w:tcW w:w="1441" w:type="dxa"/>
            <w:gridSpan w:val="2"/>
            <w:vMerge w:val="restart"/>
            <w:vAlign w:val="center"/>
          </w:tcPr>
          <w:p>
            <w:pPr>
              <w:overflowPunct w:val="0"/>
              <w:snapToGrid w:val="0"/>
              <w:rPr>
                <w:rFonts w:ascii="Times New Roman" w:hAnsi="Times New Roman"/>
                <w:szCs w:val="21"/>
              </w:rPr>
            </w:pPr>
            <w:r>
              <w:rPr>
                <w:rFonts w:ascii="Times New Roman" w:hAnsi="Times New Roman"/>
                <w:szCs w:val="21"/>
              </w:rPr>
              <w:t>5</w:t>
            </w:r>
            <w:r>
              <w:rPr>
                <w:rFonts w:hint="eastAsia" w:ascii="Times New Roman" w:hAnsi="Times New Roman"/>
                <w:szCs w:val="21"/>
              </w:rPr>
              <w:t>7</w:t>
            </w:r>
            <w:r>
              <w:rPr>
                <w:rFonts w:ascii="Times New Roman" w:hAnsi="Times New Roman"/>
                <w:szCs w:val="21"/>
              </w:rPr>
              <w:t>．服务社会</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55</w:t>
            </w:r>
            <w:r>
              <w:rPr>
                <w:rFonts w:ascii="Times New Roman" w:hAnsi="Times New Roman"/>
                <w:szCs w:val="21"/>
              </w:rPr>
              <w:t>）</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105</w:t>
            </w:r>
            <w:r>
              <w:rPr>
                <w:rFonts w:ascii="Times New Roman" w:hAnsi="Times New Roman"/>
                <w:szCs w:val="21"/>
              </w:rPr>
              <w:t>）承办企事业单位及其他机构委托涉及本专业领域的社会管理、经济建设等方面的专业性课题研究、咨询（评估）服务等项目。</w:t>
            </w:r>
          </w:p>
        </w:tc>
        <w:tc>
          <w:tcPr>
            <w:tcW w:w="1024" w:type="dxa"/>
            <w:vAlign w:val="center"/>
          </w:tcPr>
          <w:p>
            <w:pPr>
              <w:overflowPunct w:val="0"/>
              <w:snapToGrid w:val="0"/>
              <w:jc w:val="center"/>
              <w:rPr>
                <w:rFonts w:ascii="Times New Roman" w:hAnsi="Times New Roman"/>
                <w:szCs w:val="21"/>
              </w:rPr>
            </w:pPr>
            <w:r>
              <w:rPr>
                <w:rFonts w:ascii="Times New Roman" w:hAnsi="Times New Roman"/>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rPr>
                <w:rFonts w:ascii="Times New Roman" w:hAnsi="Times New Roman"/>
                <w:szCs w:val="21"/>
              </w:rPr>
            </w:pPr>
          </w:p>
        </w:tc>
        <w:tc>
          <w:tcPr>
            <w:tcW w:w="1441" w:type="dxa"/>
            <w:gridSpan w:val="2"/>
            <w:vMerge w:val="continue"/>
            <w:vAlign w:val="center"/>
          </w:tcPr>
          <w:p>
            <w:pPr>
              <w:overflowPunct w:val="0"/>
              <w:snapToGrid w:val="0"/>
              <w:rPr>
                <w:rFonts w:ascii="Times New Roman" w:hAnsi="Times New Roman"/>
                <w:szCs w:val="21"/>
              </w:rPr>
            </w:pP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106</w:t>
            </w:r>
            <w:r>
              <w:rPr>
                <w:rFonts w:ascii="Times New Roman" w:hAnsi="Times New Roman"/>
                <w:szCs w:val="21"/>
              </w:rPr>
              <w:t>）建立符合本专业领域特点、与国际标准相衔接的社会责任指标和评价体系，并建立本会会员为服务对象或消费者维权的诚信服务承诺制度。</w:t>
            </w:r>
          </w:p>
        </w:tc>
        <w:tc>
          <w:tcPr>
            <w:tcW w:w="1024" w:type="dxa"/>
            <w:vAlign w:val="center"/>
          </w:tcPr>
          <w:p>
            <w:pPr>
              <w:overflowPunct w:val="0"/>
              <w:snapToGrid w:val="0"/>
              <w:jc w:val="center"/>
              <w:rPr>
                <w:rFonts w:ascii="Times New Roman" w:hAnsi="Times New Roman"/>
                <w:szCs w:val="21"/>
              </w:rPr>
            </w:pPr>
            <w:r>
              <w:rPr>
                <w:rFonts w:ascii="Times New Roman" w:hAnsi="Times New Roman"/>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rPr>
                <w:rFonts w:ascii="Times New Roman" w:hAnsi="Times New Roman"/>
                <w:szCs w:val="21"/>
              </w:rPr>
            </w:pPr>
          </w:p>
        </w:tc>
        <w:tc>
          <w:tcPr>
            <w:tcW w:w="1441" w:type="dxa"/>
            <w:gridSpan w:val="2"/>
            <w:vMerge w:val="continue"/>
            <w:vAlign w:val="center"/>
          </w:tcPr>
          <w:p>
            <w:pPr>
              <w:overflowPunct w:val="0"/>
              <w:snapToGrid w:val="0"/>
              <w:rPr>
                <w:rFonts w:ascii="Times New Roman" w:hAnsi="Times New Roman"/>
                <w:szCs w:val="21"/>
              </w:rPr>
            </w:pP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107</w:t>
            </w:r>
            <w:r>
              <w:rPr>
                <w:rFonts w:ascii="Times New Roman" w:hAnsi="Times New Roman"/>
                <w:szCs w:val="21"/>
              </w:rPr>
              <w:t>）代表本专业领域回应社会关切，以及本会会员为服务对象或消费者维权（投诉）提供服务等方面，自觉接受新闻媒体及社会公众的监督。</w:t>
            </w:r>
          </w:p>
        </w:tc>
        <w:tc>
          <w:tcPr>
            <w:tcW w:w="1024" w:type="dxa"/>
            <w:vAlign w:val="center"/>
          </w:tcPr>
          <w:p>
            <w:pPr>
              <w:overflowPunct w:val="0"/>
              <w:snapToGrid w:val="0"/>
              <w:jc w:val="center"/>
              <w:rPr>
                <w:rFonts w:ascii="Times New Roman" w:hAnsi="Times New Roman"/>
                <w:szCs w:val="21"/>
              </w:rPr>
            </w:pPr>
            <w:r>
              <w:rPr>
                <w:rFonts w:ascii="Times New Roman" w:hAnsi="Times New Roman"/>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rPr>
                <w:rFonts w:ascii="Times New Roman" w:hAnsi="Times New Roman"/>
                <w:szCs w:val="21"/>
              </w:rPr>
            </w:pPr>
          </w:p>
        </w:tc>
        <w:tc>
          <w:tcPr>
            <w:tcW w:w="1441" w:type="dxa"/>
            <w:gridSpan w:val="2"/>
            <w:vMerge w:val="continue"/>
            <w:vAlign w:val="center"/>
          </w:tcPr>
          <w:p>
            <w:pPr>
              <w:overflowPunct w:val="0"/>
              <w:snapToGrid w:val="0"/>
              <w:rPr>
                <w:rFonts w:ascii="Times New Roman" w:hAnsi="Times New Roman"/>
                <w:szCs w:val="21"/>
              </w:rPr>
            </w:pP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108</w:t>
            </w:r>
            <w:r>
              <w:rPr>
                <w:rFonts w:ascii="Times New Roman" w:hAnsi="Times New Roman"/>
                <w:szCs w:val="21"/>
              </w:rPr>
              <w:t>）组织本团体会员运用本团体专业资源，向社会大众提供有助于提升生活品质的正能量相关活动。</w:t>
            </w:r>
          </w:p>
        </w:tc>
        <w:tc>
          <w:tcPr>
            <w:tcW w:w="1024" w:type="dxa"/>
            <w:vAlign w:val="center"/>
          </w:tcPr>
          <w:p>
            <w:pPr>
              <w:overflowPunct w:val="0"/>
              <w:snapToGrid w:val="0"/>
              <w:jc w:val="center"/>
              <w:rPr>
                <w:rFonts w:ascii="Times New Roman" w:hAnsi="Times New Roman"/>
                <w:szCs w:val="21"/>
              </w:rPr>
            </w:pPr>
            <w:r>
              <w:rPr>
                <w:rFonts w:hint="eastAsia" w:ascii="Times New Roman" w:hAnsi="Times New Roman"/>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jc w:val="center"/>
        </w:trPr>
        <w:tc>
          <w:tcPr>
            <w:tcW w:w="1132" w:type="dxa"/>
            <w:vMerge w:val="continue"/>
            <w:vAlign w:val="center"/>
          </w:tcPr>
          <w:p>
            <w:pPr>
              <w:overflowPunct w:val="0"/>
              <w:snapToGrid w:val="0"/>
              <w:jc w:val="center"/>
              <w:rPr>
                <w:rFonts w:ascii="Times New Roman" w:hAnsi="Times New Roman" w:eastAsia="黑体"/>
                <w:bCs/>
                <w:szCs w:val="21"/>
              </w:rPr>
            </w:pPr>
          </w:p>
        </w:tc>
        <w:tc>
          <w:tcPr>
            <w:tcW w:w="1546" w:type="dxa"/>
            <w:vMerge w:val="continue"/>
            <w:vAlign w:val="center"/>
          </w:tcPr>
          <w:p>
            <w:pPr>
              <w:overflowPunct w:val="0"/>
              <w:snapToGrid w:val="0"/>
              <w:rPr>
                <w:rFonts w:ascii="Times New Roman" w:hAnsi="Times New Roman" w:eastAsia="黑体"/>
                <w:bCs/>
                <w:szCs w:val="21"/>
              </w:rPr>
            </w:pPr>
          </w:p>
        </w:tc>
        <w:tc>
          <w:tcPr>
            <w:tcW w:w="1441" w:type="dxa"/>
            <w:gridSpan w:val="2"/>
            <w:vMerge w:val="continue"/>
            <w:vAlign w:val="center"/>
          </w:tcPr>
          <w:p>
            <w:pPr>
              <w:overflowPunct w:val="0"/>
              <w:snapToGrid w:val="0"/>
              <w:rPr>
                <w:rFonts w:ascii="Times New Roman" w:hAnsi="Times New Roman"/>
                <w:szCs w:val="21"/>
              </w:rPr>
            </w:pP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109</w:t>
            </w:r>
            <w:r>
              <w:rPr>
                <w:rFonts w:ascii="Times New Roman" w:hAnsi="Times New Roman"/>
                <w:szCs w:val="21"/>
              </w:rPr>
              <w:t>）引导会员群体并带动本专业领域履行社会责任，发布公益倡导和履行社会责任报告，以制定活动准则、实行声誉评价等形式提升本专业领域社会责任绩效。</w:t>
            </w:r>
          </w:p>
        </w:tc>
        <w:tc>
          <w:tcPr>
            <w:tcW w:w="1024" w:type="dxa"/>
            <w:vAlign w:val="center"/>
          </w:tcPr>
          <w:p>
            <w:pPr>
              <w:overflowPunct w:val="0"/>
              <w:snapToGrid w:val="0"/>
              <w:jc w:val="center"/>
              <w:rPr>
                <w:rFonts w:ascii="Times New Roman" w:hAnsi="Times New Roman"/>
                <w:bCs/>
                <w:szCs w:val="21"/>
              </w:rPr>
            </w:pPr>
            <w:r>
              <w:rPr>
                <w:rFonts w:hint="eastAsia" w:ascii="Times New Roman" w:hAnsi="Times New Roman"/>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132" w:type="dxa"/>
            <w:vMerge w:val="continue"/>
            <w:vAlign w:val="center"/>
          </w:tcPr>
          <w:p>
            <w:pPr>
              <w:overflowPunct w:val="0"/>
              <w:snapToGrid w:val="0"/>
              <w:jc w:val="left"/>
              <w:rPr>
                <w:rFonts w:ascii="Times New Roman" w:hAnsi="Times New Roman" w:eastAsia="黑体"/>
                <w:bCs/>
                <w:szCs w:val="21"/>
              </w:rPr>
            </w:pPr>
          </w:p>
        </w:tc>
        <w:tc>
          <w:tcPr>
            <w:tcW w:w="1546" w:type="dxa"/>
            <w:vMerge w:val="continue"/>
            <w:vAlign w:val="center"/>
          </w:tcPr>
          <w:p>
            <w:pPr>
              <w:overflowPunct w:val="0"/>
              <w:snapToGrid w:val="0"/>
              <w:jc w:val="center"/>
              <w:rPr>
                <w:rFonts w:ascii="Times New Roman" w:hAnsi="Times New Roman"/>
                <w:szCs w:val="21"/>
              </w:rPr>
            </w:pPr>
          </w:p>
        </w:tc>
        <w:tc>
          <w:tcPr>
            <w:tcW w:w="1441" w:type="dxa"/>
            <w:gridSpan w:val="2"/>
            <w:vMerge w:val="continue"/>
            <w:vAlign w:val="center"/>
          </w:tcPr>
          <w:p>
            <w:pPr>
              <w:overflowPunct w:val="0"/>
              <w:snapToGrid w:val="0"/>
              <w:jc w:val="center"/>
              <w:rPr>
                <w:rFonts w:ascii="Times New Roman" w:hAnsi="Times New Roman"/>
                <w:szCs w:val="21"/>
              </w:rPr>
            </w:pP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110</w:t>
            </w:r>
            <w:r>
              <w:rPr>
                <w:rFonts w:ascii="Times New Roman" w:hAnsi="Times New Roman"/>
                <w:szCs w:val="21"/>
              </w:rPr>
              <w:t>）促进经济、社会发展的其他特色服务或专业工作。</w:t>
            </w:r>
          </w:p>
        </w:tc>
        <w:tc>
          <w:tcPr>
            <w:tcW w:w="1024" w:type="dxa"/>
            <w:vAlign w:val="center"/>
          </w:tcPr>
          <w:p>
            <w:pPr>
              <w:overflowPunct w:val="0"/>
              <w:snapToGrid w:val="0"/>
              <w:jc w:val="center"/>
              <w:rPr>
                <w:rFonts w:ascii="Times New Roman" w:hAnsi="Times New Roman"/>
                <w:bCs/>
                <w:szCs w:val="21"/>
              </w:rPr>
            </w:pPr>
            <w:r>
              <w:rPr>
                <w:rFonts w:ascii="Times New Roman" w:hAnsi="Times New Roman"/>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jc w:val="center"/>
        </w:trPr>
        <w:tc>
          <w:tcPr>
            <w:tcW w:w="1132" w:type="dxa"/>
            <w:vMerge w:val="restart"/>
            <w:vAlign w:val="center"/>
          </w:tcPr>
          <w:p>
            <w:pPr>
              <w:overflowPunct w:val="0"/>
              <w:snapToGrid w:val="0"/>
              <w:jc w:val="center"/>
              <w:rPr>
                <w:rFonts w:ascii="Times New Roman" w:hAnsi="Times New Roman" w:eastAsia="黑体"/>
                <w:bCs/>
                <w:szCs w:val="21"/>
              </w:rPr>
            </w:pPr>
            <w:r>
              <w:rPr>
                <w:rFonts w:hint="eastAsia" w:ascii="Times New Roman" w:hAnsi="Times New Roman" w:eastAsia="黑体"/>
                <w:bCs/>
                <w:szCs w:val="21"/>
              </w:rPr>
              <w:t>四、</w:t>
            </w:r>
          </w:p>
          <w:p>
            <w:pPr>
              <w:overflowPunct w:val="0"/>
              <w:snapToGrid w:val="0"/>
              <w:jc w:val="center"/>
              <w:rPr>
                <w:rFonts w:ascii="Times New Roman" w:hAnsi="Times New Roman" w:eastAsia="黑体"/>
                <w:bCs/>
                <w:szCs w:val="21"/>
              </w:rPr>
            </w:pPr>
            <w:r>
              <w:rPr>
                <w:rFonts w:hint="eastAsia" w:ascii="Times New Roman" w:hAnsi="Times New Roman" w:eastAsia="黑体"/>
                <w:bCs/>
                <w:szCs w:val="21"/>
              </w:rPr>
              <w:t>工作</w:t>
            </w:r>
          </w:p>
          <w:p>
            <w:pPr>
              <w:overflowPunct w:val="0"/>
              <w:snapToGrid w:val="0"/>
              <w:jc w:val="center"/>
              <w:rPr>
                <w:rFonts w:ascii="Times New Roman" w:hAnsi="Times New Roman" w:eastAsia="黑体"/>
                <w:bCs/>
                <w:szCs w:val="21"/>
              </w:rPr>
            </w:pPr>
            <w:r>
              <w:rPr>
                <w:rFonts w:hint="eastAsia" w:ascii="Times New Roman" w:hAnsi="Times New Roman" w:eastAsia="黑体"/>
                <w:bCs/>
                <w:szCs w:val="21"/>
              </w:rPr>
              <w:t>绩效</w:t>
            </w:r>
          </w:p>
          <w:p>
            <w:pPr>
              <w:overflowPunct w:val="0"/>
              <w:snapToGrid w:val="0"/>
              <w:jc w:val="center"/>
              <w:rPr>
                <w:rFonts w:ascii="Times New Roman" w:hAnsi="Times New Roman" w:eastAsia="黑体"/>
                <w:bCs/>
                <w:szCs w:val="21"/>
              </w:rPr>
            </w:pPr>
            <w:r>
              <w:rPr>
                <w:rFonts w:hint="eastAsia" w:ascii="Times New Roman" w:hAnsi="Times New Roman" w:eastAsia="黑体"/>
                <w:bCs/>
                <w:szCs w:val="21"/>
              </w:rPr>
              <w:t>（480）</w:t>
            </w:r>
          </w:p>
        </w:tc>
        <w:tc>
          <w:tcPr>
            <w:tcW w:w="1546" w:type="dxa"/>
            <w:vMerge w:val="restart"/>
            <w:vAlign w:val="center"/>
          </w:tcPr>
          <w:p>
            <w:pPr>
              <w:tabs>
                <w:tab w:val="left" w:pos="546"/>
              </w:tabs>
              <w:overflowPunct w:val="0"/>
              <w:snapToGrid w:val="0"/>
              <w:rPr>
                <w:rFonts w:ascii="Times New Roman" w:hAnsi="Times New Roman"/>
                <w:spacing w:val="-10"/>
                <w:szCs w:val="21"/>
              </w:rPr>
            </w:pPr>
            <w:r>
              <w:rPr>
                <w:rFonts w:ascii="Times New Roman" w:hAnsi="Times New Roman"/>
                <w:spacing w:val="-10"/>
                <w:szCs w:val="21"/>
              </w:rPr>
              <w:t>（</w:t>
            </w:r>
            <w:r>
              <w:rPr>
                <w:rFonts w:hint="eastAsia" w:ascii="Times New Roman" w:hAnsi="Times New Roman"/>
                <w:spacing w:val="-10"/>
                <w:szCs w:val="21"/>
              </w:rPr>
              <w:t>二十一</w:t>
            </w:r>
            <w:r>
              <w:rPr>
                <w:rFonts w:ascii="Times New Roman" w:hAnsi="Times New Roman"/>
                <w:spacing w:val="-10"/>
                <w:szCs w:val="21"/>
              </w:rPr>
              <w:t>）</w:t>
            </w:r>
          </w:p>
          <w:p>
            <w:pPr>
              <w:tabs>
                <w:tab w:val="left" w:pos="546"/>
              </w:tabs>
              <w:overflowPunct w:val="0"/>
              <w:snapToGrid w:val="0"/>
              <w:jc w:val="center"/>
              <w:rPr>
                <w:rFonts w:ascii="Times New Roman" w:hAnsi="Times New Roman"/>
                <w:szCs w:val="21"/>
              </w:rPr>
            </w:pPr>
            <w:r>
              <w:rPr>
                <w:rFonts w:ascii="Times New Roman" w:hAnsi="Times New Roman"/>
                <w:szCs w:val="21"/>
              </w:rPr>
              <w:t>自律活动</w:t>
            </w:r>
          </w:p>
          <w:p>
            <w:pPr>
              <w:overflowPunct w:val="0"/>
              <w:snapToGrid w:val="0"/>
              <w:jc w:val="center"/>
              <w:rPr>
                <w:rFonts w:ascii="Times New Roman" w:hAnsi="Times New Roman" w:eastAsia="黑体"/>
                <w:bCs/>
                <w:szCs w:val="21"/>
              </w:rPr>
            </w:pPr>
            <w:r>
              <w:rPr>
                <w:rFonts w:ascii="Times New Roman" w:hAnsi="Times New Roman"/>
                <w:szCs w:val="21"/>
              </w:rPr>
              <w:t>（40）</w:t>
            </w:r>
          </w:p>
        </w:tc>
        <w:tc>
          <w:tcPr>
            <w:tcW w:w="1441" w:type="dxa"/>
            <w:gridSpan w:val="2"/>
            <w:vMerge w:val="restart"/>
            <w:vAlign w:val="center"/>
          </w:tcPr>
          <w:p>
            <w:pPr>
              <w:overflowPunct w:val="0"/>
              <w:snapToGrid w:val="0"/>
              <w:rPr>
                <w:rFonts w:ascii="Times New Roman" w:hAnsi="Times New Roman"/>
                <w:szCs w:val="21"/>
              </w:rPr>
            </w:pPr>
            <w:r>
              <w:rPr>
                <w:rFonts w:ascii="Times New Roman" w:hAnsi="Times New Roman"/>
                <w:szCs w:val="21"/>
              </w:rPr>
              <w:t>5</w:t>
            </w:r>
            <w:r>
              <w:rPr>
                <w:rFonts w:hint="eastAsia" w:ascii="Times New Roman" w:hAnsi="Times New Roman"/>
                <w:szCs w:val="21"/>
              </w:rPr>
              <w:t>8</w:t>
            </w:r>
            <w:r>
              <w:rPr>
                <w:rFonts w:ascii="Times New Roman" w:hAnsi="Times New Roman"/>
                <w:szCs w:val="21"/>
              </w:rPr>
              <w:t>．诚信自律建设</w:t>
            </w:r>
          </w:p>
          <w:p>
            <w:pPr>
              <w:overflowPunct w:val="0"/>
              <w:snapToGrid w:val="0"/>
              <w:jc w:val="center"/>
              <w:rPr>
                <w:rFonts w:ascii="Times New Roman" w:hAnsi="Times New Roman"/>
                <w:szCs w:val="21"/>
              </w:rPr>
            </w:pPr>
            <w:r>
              <w:rPr>
                <w:rFonts w:ascii="Times New Roman" w:hAnsi="Times New Roman"/>
                <w:szCs w:val="21"/>
              </w:rPr>
              <w:t>（20）</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111</w:t>
            </w:r>
            <w:r>
              <w:rPr>
                <w:rFonts w:ascii="Times New Roman" w:hAnsi="Times New Roman"/>
                <w:szCs w:val="21"/>
              </w:rPr>
              <w:t>）与政府、市场、社会形成的约束和惩戒机制相衔接，构建会员群体及本专业领域诚信自律指标体系，推进本专业领域诚信激励和约束机制和自律联盟建设。</w:t>
            </w:r>
          </w:p>
        </w:tc>
        <w:tc>
          <w:tcPr>
            <w:tcW w:w="1024" w:type="dxa"/>
            <w:vAlign w:val="center"/>
          </w:tcPr>
          <w:p>
            <w:pPr>
              <w:overflowPunct w:val="0"/>
              <w:snapToGrid w:val="0"/>
              <w:jc w:val="center"/>
              <w:rPr>
                <w:rFonts w:ascii="Times New Roman" w:hAnsi="Times New Roman"/>
                <w:bCs/>
                <w:szCs w:val="21"/>
              </w:rPr>
            </w:pPr>
            <w:r>
              <w:rPr>
                <w:rFonts w:ascii="Times New Roman" w:hAnsi="Times New Roman"/>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1132" w:type="dxa"/>
            <w:vMerge w:val="continue"/>
            <w:vAlign w:val="center"/>
          </w:tcPr>
          <w:p>
            <w:pPr>
              <w:overflowPunct w:val="0"/>
              <w:snapToGrid w:val="0"/>
              <w:jc w:val="center"/>
              <w:rPr>
                <w:rFonts w:ascii="Times New Roman" w:hAnsi="Times New Roman" w:eastAsia="黑体"/>
                <w:bCs/>
                <w:szCs w:val="21"/>
              </w:rPr>
            </w:pPr>
          </w:p>
        </w:tc>
        <w:tc>
          <w:tcPr>
            <w:tcW w:w="1546" w:type="dxa"/>
            <w:vMerge w:val="continue"/>
            <w:vAlign w:val="center"/>
          </w:tcPr>
          <w:p>
            <w:pPr>
              <w:tabs>
                <w:tab w:val="left" w:pos="546"/>
              </w:tabs>
              <w:overflowPunct w:val="0"/>
              <w:snapToGrid w:val="0"/>
              <w:jc w:val="center"/>
              <w:rPr>
                <w:rFonts w:ascii="Times New Roman" w:hAnsi="Times New Roman"/>
                <w:szCs w:val="21"/>
              </w:rPr>
            </w:pPr>
          </w:p>
        </w:tc>
        <w:tc>
          <w:tcPr>
            <w:tcW w:w="1441" w:type="dxa"/>
            <w:gridSpan w:val="2"/>
            <w:vMerge w:val="continue"/>
            <w:vAlign w:val="center"/>
          </w:tcPr>
          <w:p>
            <w:pPr>
              <w:overflowPunct w:val="0"/>
              <w:snapToGrid w:val="0"/>
              <w:jc w:val="center"/>
              <w:rPr>
                <w:rFonts w:ascii="Times New Roman" w:hAnsi="Times New Roman"/>
                <w:szCs w:val="21"/>
              </w:rPr>
            </w:pP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112</w:t>
            </w:r>
            <w:r>
              <w:rPr>
                <w:rFonts w:ascii="Times New Roman" w:hAnsi="Times New Roman"/>
                <w:szCs w:val="21"/>
              </w:rPr>
              <w:t>）依照章程规定程序制定并执行体现公平公正、诚实守信和正当竞争原则且未含有排除、限制竞争内容的会员群体自律规约。</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tabs>
                <w:tab w:val="left" w:pos="546"/>
              </w:tabs>
              <w:overflowPunct w:val="0"/>
              <w:snapToGrid w:val="0"/>
              <w:rPr>
                <w:rFonts w:ascii="Times New Roman" w:hAnsi="Times New Roman"/>
                <w:spacing w:val="-10"/>
                <w:szCs w:val="21"/>
              </w:rPr>
            </w:pPr>
          </w:p>
        </w:tc>
        <w:tc>
          <w:tcPr>
            <w:tcW w:w="1441" w:type="dxa"/>
            <w:gridSpan w:val="2"/>
            <w:vMerge w:val="continue"/>
            <w:vAlign w:val="center"/>
          </w:tcPr>
          <w:p>
            <w:pPr>
              <w:overflowPunct w:val="0"/>
              <w:snapToGrid w:val="0"/>
              <w:rPr>
                <w:rFonts w:ascii="Times New Roman" w:hAnsi="Times New Roman"/>
                <w:szCs w:val="21"/>
              </w:rPr>
            </w:pP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113</w:t>
            </w:r>
            <w:r>
              <w:rPr>
                <w:rFonts w:ascii="Times New Roman" w:hAnsi="Times New Roman"/>
                <w:szCs w:val="21"/>
              </w:rPr>
              <w:t>）制</w:t>
            </w:r>
            <w:r>
              <w:rPr>
                <w:rFonts w:ascii="Times New Roman" w:hAnsi="Times New Roman"/>
                <w:spacing w:val="-4"/>
                <w:szCs w:val="21"/>
              </w:rPr>
              <w:t>订并组织实施体现社会主义核心价值观、本专业优秀文化精粹的职业道德准则，规范从业人员职业行为，营造诚信执业良好氛围。</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tabs>
                <w:tab w:val="left" w:pos="546"/>
              </w:tabs>
              <w:overflowPunct w:val="0"/>
              <w:snapToGrid w:val="0"/>
              <w:rPr>
                <w:rFonts w:ascii="Times New Roman" w:hAnsi="Times New Roman"/>
                <w:spacing w:val="-10"/>
                <w:szCs w:val="21"/>
              </w:rPr>
            </w:pPr>
          </w:p>
        </w:tc>
        <w:tc>
          <w:tcPr>
            <w:tcW w:w="1441" w:type="dxa"/>
            <w:gridSpan w:val="2"/>
            <w:vMerge w:val="continue"/>
            <w:vAlign w:val="center"/>
          </w:tcPr>
          <w:p>
            <w:pPr>
              <w:overflowPunct w:val="0"/>
              <w:snapToGrid w:val="0"/>
              <w:rPr>
                <w:rFonts w:ascii="Times New Roman" w:hAnsi="Times New Roman"/>
                <w:szCs w:val="21"/>
              </w:rPr>
            </w:pP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114</w:t>
            </w:r>
            <w:r>
              <w:rPr>
                <w:rFonts w:ascii="Times New Roman" w:hAnsi="Times New Roman"/>
                <w:szCs w:val="21"/>
              </w:rPr>
              <w:t>）开展诚信自律、职业道德示范创建活动，建立会员诚信自律、职业道德信誉优劣展示、曝光平台，对违规会员实施警告、通报批评、公开谴责、取消会员资格、向有关部门举报等惩戒措施。</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rPr>
                <w:rFonts w:ascii="Times New Roman" w:hAnsi="Times New Roman"/>
                <w:szCs w:val="21"/>
              </w:rPr>
            </w:pPr>
          </w:p>
        </w:tc>
        <w:tc>
          <w:tcPr>
            <w:tcW w:w="1441" w:type="dxa"/>
            <w:gridSpan w:val="2"/>
            <w:vMerge w:val="restart"/>
            <w:vAlign w:val="center"/>
          </w:tcPr>
          <w:p>
            <w:pPr>
              <w:overflowPunct w:val="0"/>
              <w:snapToGrid w:val="0"/>
              <w:rPr>
                <w:rFonts w:ascii="Times New Roman" w:hAnsi="Times New Roman"/>
                <w:szCs w:val="21"/>
              </w:rPr>
            </w:pPr>
            <w:r>
              <w:rPr>
                <w:rFonts w:ascii="Times New Roman" w:hAnsi="Times New Roman"/>
                <w:szCs w:val="21"/>
              </w:rPr>
              <w:t>5</w:t>
            </w:r>
            <w:r>
              <w:rPr>
                <w:rFonts w:hint="eastAsia" w:ascii="Times New Roman" w:hAnsi="Times New Roman"/>
                <w:szCs w:val="21"/>
              </w:rPr>
              <w:t>9</w:t>
            </w:r>
            <w:r>
              <w:rPr>
                <w:rFonts w:ascii="Times New Roman" w:hAnsi="Times New Roman"/>
                <w:szCs w:val="21"/>
              </w:rPr>
              <w:t>．信用建设</w:t>
            </w:r>
          </w:p>
          <w:p>
            <w:pPr>
              <w:overflowPunct w:val="0"/>
              <w:snapToGrid w:val="0"/>
              <w:jc w:val="center"/>
              <w:rPr>
                <w:rFonts w:ascii="Times New Roman" w:hAnsi="Times New Roman"/>
                <w:szCs w:val="21"/>
              </w:rPr>
            </w:pPr>
            <w:r>
              <w:rPr>
                <w:rFonts w:ascii="Times New Roman" w:hAnsi="Times New Roman"/>
                <w:szCs w:val="21"/>
              </w:rPr>
              <w:t>（20）</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115</w:t>
            </w:r>
            <w:r>
              <w:rPr>
                <w:rFonts w:ascii="Times New Roman" w:hAnsi="Times New Roman"/>
                <w:szCs w:val="21"/>
              </w:rPr>
              <w:t>）研究制定会员信用信息收集标准；建立本专业领域内部信用信息采集渠道。</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rPr>
                <w:rFonts w:ascii="Times New Roman" w:hAnsi="Times New Roman"/>
                <w:szCs w:val="21"/>
              </w:rPr>
            </w:pPr>
          </w:p>
        </w:tc>
        <w:tc>
          <w:tcPr>
            <w:tcW w:w="1441" w:type="dxa"/>
            <w:gridSpan w:val="2"/>
            <w:vMerge w:val="continue"/>
            <w:vAlign w:val="center"/>
          </w:tcPr>
          <w:p>
            <w:pPr>
              <w:overflowPunct w:val="0"/>
              <w:snapToGrid w:val="0"/>
              <w:rPr>
                <w:rFonts w:ascii="Times New Roman" w:hAnsi="Times New Roman"/>
                <w:szCs w:val="21"/>
              </w:rPr>
            </w:pP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116</w:t>
            </w:r>
            <w:r>
              <w:rPr>
                <w:rFonts w:ascii="Times New Roman" w:hAnsi="Times New Roman"/>
                <w:szCs w:val="21"/>
              </w:rPr>
              <w:t>）建立会员信用档案和依法收集、记录和整理会员在经营（服务）中产生的有关信用信息。</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vAlign w:val="center"/>
          </w:tcPr>
          <w:p>
            <w:pPr>
              <w:overflowPunct w:val="0"/>
              <w:snapToGrid w:val="0"/>
              <w:jc w:val="center"/>
              <w:rPr>
                <w:rFonts w:ascii="Times New Roman" w:hAnsi="Times New Roman" w:eastAsia="黑体"/>
                <w:bCs/>
                <w:szCs w:val="21"/>
              </w:rPr>
            </w:pPr>
          </w:p>
        </w:tc>
        <w:tc>
          <w:tcPr>
            <w:tcW w:w="1546" w:type="dxa"/>
            <w:vMerge w:val="continue"/>
            <w:vAlign w:val="center"/>
          </w:tcPr>
          <w:p>
            <w:pPr>
              <w:tabs>
                <w:tab w:val="left" w:pos="546"/>
              </w:tabs>
              <w:overflowPunct w:val="0"/>
              <w:snapToGrid w:val="0"/>
              <w:jc w:val="center"/>
              <w:rPr>
                <w:rFonts w:ascii="Times New Roman" w:hAnsi="Times New Roman"/>
                <w:szCs w:val="21"/>
              </w:rPr>
            </w:pPr>
          </w:p>
        </w:tc>
        <w:tc>
          <w:tcPr>
            <w:tcW w:w="1441" w:type="dxa"/>
            <w:gridSpan w:val="2"/>
            <w:vMerge w:val="continue"/>
            <w:vAlign w:val="center"/>
          </w:tcPr>
          <w:p>
            <w:pPr>
              <w:overflowPunct w:val="0"/>
              <w:snapToGrid w:val="0"/>
              <w:rPr>
                <w:rFonts w:ascii="Times New Roman" w:hAnsi="Times New Roman"/>
                <w:szCs w:val="21"/>
              </w:rPr>
            </w:pP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117</w:t>
            </w:r>
            <w:r>
              <w:rPr>
                <w:rFonts w:ascii="Times New Roman" w:hAnsi="Times New Roman"/>
                <w:szCs w:val="21"/>
              </w:rPr>
              <w:t>）围</w:t>
            </w:r>
            <w:r>
              <w:rPr>
                <w:rFonts w:ascii="Times New Roman" w:hAnsi="Times New Roman"/>
                <w:spacing w:val="-4"/>
                <w:szCs w:val="21"/>
              </w:rPr>
              <w:t>绕服务会员群体、促进诚信自律、提高会员信用水平，与具备资质的第三方信用服务机构合作，组织会员群体自愿参加信用评价。</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rPr>
                <w:rFonts w:ascii="Times New Roman" w:hAnsi="Times New Roman"/>
                <w:szCs w:val="21"/>
              </w:rPr>
            </w:pPr>
          </w:p>
        </w:tc>
        <w:tc>
          <w:tcPr>
            <w:tcW w:w="1441" w:type="dxa"/>
            <w:gridSpan w:val="2"/>
            <w:vMerge w:val="continue"/>
            <w:vAlign w:val="center"/>
          </w:tcPr>
          <w:p>
            <w:pPr>
              <w:overflowPunct w:val="0"/>
              <w:snapToGrid w:val="0"/>
              <w:rPr>
                <w:rFonts w:ascii="Times New Roman" w:hAnsi="Times New Roman"/>
                <w:szCs w:val="21"/>
              </w:rPr>
            </w:pP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118</w:t>
            </w:r>
            <w:r>
              <w:rPr>
                <w:rFonts w:ascii="Times New Roman" w:hAnsi="Times New Roman"/>
                <w:szCs w:val="21"/>
              </w:rPr>
              <w:t>）依托新闻媒体、本会刊物和本会门户网站，公开发布并提供查询会员信用评价方法、标准、结果等。</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rPr>
                <w:rFonts w:ascii="Times New Roman" w:hAnsi="Times New Roman"/>
                <w:szCs w:val="21"/>
              </w:rPr>
            </w:pPr>
          </w:p>
        </w:tc>
        <w:tc>
          <w:tcPr>
            <w:tcW w:w="6382" w:type="dxa"/>
            <w:gridSpan w:val="5"/>
            <w:vAlign w:val="center"/>
          </w:tcPr>
          <w:p>
            <w:pPr>
              <w:overflowPunct w:val="0"/>
              <w:snapToGrid w:val="0"/>
              <w:rPr>
                <w:rFonts w:ascii="Times New Roman" w:hAnsi="Times New Roman"/>
                <w:kern w:val="0"/>
                <w:szCs w:val="21"/>
              </w:rPr>
            </w:pPr>
            <w:r>
              <w:rPr>
                <w:rFonts w:ascii="Times New Roman" w:hAnsi="Times New Roman"/>
                <w:szCs w:val="21"/>
              </w:rPr>
              <w:t>本团体会员发生剽窃研究成果、仿冒品牌产品、损害消费者（服务对象）利益等严重违反诚信自律或职业道德行为被举报查实，造成恶劣社会影响的，本二级指标“自律活动”整项记0分。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vAlign w:val="center"/>
          </w:tcPr>
          <w:p>
            <w:pPr>
              <w:overflowPunct w:val="0"/>
              <w:snapToGrid w:val="0"/>
              <w:jc w:val="center"/>
              <w:rPr>
                <w:rFonts w:ascii="Times New Roman" w:hAnsi="Times New Roman" w:eastAsia="黑体"/>
                <w:bCs/>
                <w:szCs w:val="21"/>
              </w:rPr>
            </w:pPr>
          </w:p>
        </w:tc>
        <w:tc>
          <w:tcPr>
            <w:tcW w:w="1546" w:type="dxa"/>
            <w:vMerge w:val="restart"/>
            <w:vAlign w:val="center"/>
          </w:tcPr>
          <w:p>
            <w:pPr>
              <w:overflowPunct w:val="0"/>
              <w:snapToGrid w:val="0"/>
              <w:rPr>
                <w:rFonts w:ascii="Times New Roman" w:hAnsi="Times New Roman"/>
                <w:spacing w:val="-10"/>
                <w:szCs w:val="21"/>
              </w:rPr>
            </w:pPr>
            <w:r>
              <w:rPr>
                <w:rFonts w:ascii="Times New Roman" w:hAnsi="Times New Roman"/>
                <w:spacing w:val="-10"/>
                <w:szCs w:val="21"/>
              </w:rPr>
              <w:t>（</w:t>
            </w:r>
            <w:r>
              <w:rPr>
                <w:rFonts w:hint="eastAsia" w:ascii="Times New Roman" w:hAnsi="Times New Roman"/>
                <w:spacing w:val="-10"/>
                <w:szCs w:val="21"/>
              </w:rPr>
              <w:t>二十二</w:t>
            </w:r>
            <w:r>
              <w:rPr>
                <w:rFonts w:ascii="Times New Roman" w:hAnsi="Times New Roman"/>
                <w:spacing w:val="-10"/>
                <w:szCs w:val="21"/>
              </w:rPr>
              <w:t>）</w:t>
            </w:r>
          </w:p>
          <w:p>
            <w:pPr>
              <w:overflowPunct w:val="0"/>
              <w:snapToGrid w:val="0"/>
              <w:jc w:val="center"/>
              <w:rPr>
                <w:rFonts w:ascii="Times New Roman" w:hAnsi="Times New Roman"/>
                <w:szCs w:val="21"/>
              </w:rPr>
            </w:pPr>
            <w:r>
              <w:rPr>
                <w:rFonts w:ascii="Times New Roman" w:hAnsi="Times New Roman"/>
                <w:szCs w:val="21"/>
              </w:rPr>
              <w:t>业务活动</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25</w:t>
            </w:r>
            <w:r>
              <w:rPr>
                <w:rFonts w:ascii="Times New Roman" w:hAnsi="Times New Roman"/>
                <w:szCs w:val="21"/>
              </w:rPr>
              <w:t>）</w:t>
            </w:r>
          </w:p>
        </w:tc>
        <w:tc>
          <w:tcPr>
            <w:tcW w:w="1441" w:type="dxa"/>
            <w:gridSpan w:val="2"/>
            <w:vAlign w:val="center"/>
          </w:tcPr>
          <w:p>
            <w:pPr>
              <w:overflowPunct w:val="0"/>
              <w:snapToGrid w:val="0"/>
              <w:rPr>
                <w:rFonts w:ascii="Times New Roman" w:hAnsi="Times New Roman"/>
                <w:szCs w:val="21"/>
              </w:rPr>
            </w:pPr>
            <w:r>
              <w:rPr>
                <w:rFonts w:hint="eastAsia" w:ascii="Times New Roman" w:hAnsi="Times New Roman"/>
                <w:szCs w:val="21"/>
              </w:rPr>
              <w:t>60</w:t>
            </w:r>
            <w:r>
              <w:rPr>
                <w:rFonts w:ascii="Times New Roman" w:hAnsi="Times New Roman"/>
                <w:szCs w:val="21"/>
              </w:rPr>
              <w:t>．业务范围</w:t>
            </w:r>
          </w:p>
          <w:p>
            <w:pPr>
              <w:overflowPunct w:val="0"/>
              <w:snapToGrid w:val="0"/>
              <w:jc w:val="center"/>
              <w:rPr>
                <w:rFonts w:ascii="Times New Roman" w:hAnsi="Times New Roman"/>
                <w:szCs w:val="21"/>
              </w:rPr>
            </w:pPr>
            <w:r>
              <w:rPr>
                <w:rFonts w:ascii="Times New Roman" w:hAnsi="Times New Roman"/>
                <w:szCs w:val="21"/>
              </w:rPr>
              <w:t>（10）</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19</w:t>
            </w:r>
            <w:r>
              <w:rPr>
                <w:rFonts w:ascii="Times New Roman" w:hAnsi="Times New Roman"/>
                <w:szCs w:val="21"/>
              </w:rPr>
              <w:t>）开展业务活动事项与本团体章程规定的业务范围相一致，业务活动项目具有可持续性，项目运作规范。</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rPr>
                <w:rFonts w:ascii="Times New Roman" w:hAnsi="Times New Roman"/>
                <w:spacing w:val="-10"/>
                <w:szCs w:val="21"/>
              </w:rPr>
            </w:pPr>
          </w:p>
        </w:tc>
        <w:tc>
          <w:tcPr>
            <w:tcW w:w="1441" w:type="dxa"/>
            <w:gridSpan w:val="2"/>
            <w:vMerge w:val="restart"/>
            <w:vAlign w:val="center"/>
          </w:tcPr>
          <w:p>
            <w:pPr>
              <w:overflowPunct w:val="0"/>
              <w:snapToGrid w:val="0"/>
              <w:rPr>
                <w:rFonts w:ascii="Times New Roman" w:hAnsi="Times New Roman"/>
                <w:szCs w:val="21"/>
              </w:rPr>
            </w:pPr>
            <w:r>
              <w:rPr>
                <w:rFonts w:hint="eastAsia" w:ascii="Times New Roman" w:hAnsi="Times New Roman"/>
                <w:szCs w:val="21"/>
              </w:rPr>
              <w:t>61</w:t>
            </w:r>
            <w:r>
              <w:rPr>
                <w:rFonts w:ascii="Times New Roman" w:hAnsi="Times New Roman"/>
                <w:szCs w:val="21"/>
              </w:rPr>
              <w:t>．开展活动频次</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15</w:t>
            </w:r>
            <w:r>
              <w:rPr>
                <w:rFonts w:ascii="Times New Roman" w:hAnsi="Times New Roman"/>
                <w:szCs w:val="21"/>
              </w:rPr>
              <w:t>）</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20</w:t>
            </w:r>
            <w:r>
              <w:rPr>
                <w:rFonts w:ascii="Times New Roman" w:hAnsi="Times New Roman"/>
                <w:szCs w:val="21"/>
              </w:rPr>
              <w:t>）依照章程规定业务范围年度开展业务活动次数。</w:t>
            </w:r>
          </w:p>
        </w:tc>
        <w:tc>
          <w:tcPr>
            <w:tcW w:w="1024" w:type="dxa"/>
            <w:vAlign w:val="center"/>
          </w:tcPr>
          <w:p>
            <w:pPr>
              <w:overflowPunct w:val="0"/>
              <w:snapToGrid w:val="0"/>
              <w:jc w:val="center"/>
              <w:rPr>
                <w:rFonts w:ascii="Times New Roman" w:hAnsi="Times New Roman"/>
                <w:szCs w:val="21"/>
              </w:rPr>
            </w:pPr>
            <w:r>
              <w:rPr>
                <w:rFonts w:hint="eastAsia"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rPr>
                <w:rFonts w:ascii="Times New Roman" w:hAnsi="Times New Roman"/>
                <w:spacing w:val="-10"/>
                <w:szCs w:val="21"/>
              </w:rPr>
            </w:pPr>
          </w:p>
        </w:tc>
        <w:tc>
          <w:tcPr>
            <w:tcW w:w="1441" w:type="dxa"/>
            <w:gridSpan w:val="2"/>
            <w:vMerge w:val="continue"/>
            <w:vAlign w:val="center"/>
          </w:tcPr>
          <w:p>
            <w:pPr>
              <w:overflowPunct w:val="0"/>
              <w:snapToGrid w:val="0"/>
              <w:jc w:val="center"/>
              <w:rPr>
                <w:rFonts w:ascii="Times New Roman" w:hAnsi="Times New Roman"/>
                <w:szCs w:val="21"/>
              </w:rPr>
            </w:pP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21</w:t>
            </w:r>
            <w:r>
              <w:rPr>
                <w:rFonts w:ascii="Times New Roman" w:hAnsi="Times New Roman"/>
                <w:szCs w:val="21"/>
              </w:rPr>
              <w:t>）年度开展的业务活动类别（事项）占章程规定业务范围项目的比例。</w:t>
            </w:r>
          </w:p>
        </w:tc>
        <w:tc>
          <w:tcPr>
            <w:tcW w:w="1024" w:type="dxa"/>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8" w:hRule="atLeast"/>
          <w:jc w:val="center"/>
        </w:trPr>
        <w:tc>
          <w:tcPr>
            <w:tcW w:w="1132" w:type="dxa"/>
            <w:vMerge w:val="restart"/>
            <w:vAlign w:val="center"/>
          </w:tcPr>
          <w:p>
            <w:pPr>
              <w:overflowPunct w:val="0"/>
              <w:snapToGrid w:val="0"/>
              <w:jc w:val="center"/>
              <w:rPr>
                <w:rFonts w:ascii="Times New Roman" w:hAnsi="Times New Roman" w:eastAsia="黑体"/>
                <w:bCs/>
                <w:szCs w:val="21"/>
              </w:rPr>
            </w:pPr>
            <w:r>
              <w:rPr>
                <w:rFonts w:hint="eastAsia" w:ascii="Times New Roman" w:hAnsi="Times New Roman" w:eastAsia="黑体"/>
                <w:bCs/>
                <w:szCs w:val="21"/>
              </w:rPr>
              <w:t>四、</w:t>
            </w:r>
          </w:p>
          <w:p>
            <w:pPr>
              <w:overflowPunct w:val="0"/>
              <w:snapToGrid w:val="0"/>
              <w:jc w:val="center"/>
              <w:rPr>
                <w:rFonts w:ascii="Times New Roman" w:hAnsi="Times New Roman" w:eastAsia="黑体"/>
                <w:bCs/>
                <w:szCs w:val="21"/>
              </w:rPr>
            </w:pPr>
            <w:r>
              <w:rPr>
                <w:rFonts w:hint="eastAsia" w:ascii="Times New Roman" w:hAnsi="Times New Roman" w:eastAsia="黑体"/>
                <w:bCs/>
                <w:szCs w:val="21"/>
              </w:rPr>
              <w:t>工作</w:t>
            </w:r>
          </w:p>
          <w:p>
            <w:pPr>
              <w:overflowPunct w:val="0"/>
              <w:snapToGrid w:val="0"/>
              <w:jc w:val="center"/>
              <w:rPr>
                <w:rFonts w:ascii="Times New Roman" w:hAnsi="Times New Roman" w:eastAsia="黑体"/>
                <w:bCs/>
                <w:szCs w:val="21"/>
              </w:rPr>
            </w:pPr>
            <w:r>
              <w:rPr>
                <w:rFonts w:hint="eastAsia" w:ascii="Times New Roman" w:hAnsi="Times New Roman" w:eastAsia="黑体"/>
                <w:bCs/>
                <w:szCs w:val="21"/>
              </w:rPr>
              <w:t>绩效</w:t>
            </w:r>
          </w:p>
          <w:p>
            <w:pPr>
              <w:overflowPunct w:val="0"/>
              <w:snapToGrid w:val="0"/>
              <w:jc w:val="center"/>
              <w:rPr>
                <w:rFonts w:ascii="Times New Roman" w:hAnsi="Times New Roman"/>
                <w:szCs w:val="21"/>
              </w:rPr>
            </w:pPr>
            <w:r>
              <w:rPr>
                <w:rFonts w:hint="eastAsia" w:ascii="Times New Roman" w:hAnsi="Times New Roman" w:eastAsia="黑体"/>
                <w:bCs/>
                <w:szCs w:val="21"/>
              </w:rPr>
              <w:t>（480）</w:t>
            </w:r>
          </w:p>
        </w:tc>
        <w:tc>
          <w:tcPr>
            <w:tcW w:w="1546" w:type="dxa"/>
            <w:vMerge w:val="restart"/>
            <w:vAlign w:val="center"/>
          </w:tcPr>
          <w:p>
            <w:pPr>
              <w:overflowPunct w:val="0"/>
              <w:snapToGrid w:val="0"/>
              <w:rPr>
                <w:rFonts w:ascii="Times New Roman" w:hAnsi="Times New Roman"/>
                <w:spacing w:val="-10"/>
                <w:szCs w:val="21"/>
              </w:rPr>
            </w:pPr>
            <w:r>
              <w:rPr>
                <w:rFonts w:ascii="Times New Roman" w:hAnsi="Times New Roman"/>
                <w:szCs w:val="21"/>
              </w:rPr>
              <w:t>（二十</w:t>
            </w:r>
            <w:r>
              <w:rPr>
                <w:rFonts w:hint="eastAsia" w:ascii="Times New Roman" w:hAnsi="Times New Roman"/>
                <w:szCs w:val="21"/>
              </w:rPr>
              <w:t>三</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信息公开</w:t>
            </w:r>
          </w:p>
          <w:p>
            <w:pPr>
              <w:overflowPunct w:val="0"/>
              <w:snapToGrid w:val="0"/>
              <w:jc w:val="center"/>
              <w:rPr>
                <w:rFonts w:ascii="Times New Roman" w:hAnsi="Times New Roman"/>
                <w:szCs w:val="21"/>
              </w:rPr>
            </w:pPr>
            <w:r>
              <w:rPr>
                <w:rFonts w:ascii="Times New Roman" w:hAnsi="Times New Roman"/>
                <w:szCs w:val="21"/>
              </w:rPr>
              <w:t>（25）</w:t>
            </w:r>
          </w:p>
        </w:tc>
        <w:tc>
          <w:tcPr>
            <w:tcW w:w="1441" w:type="dxa"/>
            <w:gridSpan w:val="2"/>
            <w:vAlign w:val="center"/>
          </w:tcPr>
          <w:p>
            <w:pPr>
              <w:overflowPunct w:val="0"/>
              <w:snapToGrid w:val="0"/>
              <w:rPr>
                <w:rFonts w:ascii="Times New Roman" w:hAnsi="Times New Roman"/>
                <w:szCs w:val="21"/>
              </w:rPr>
            </w:pPr>
            <w:r>
              <w:rPr>
                <w:rFonts w:hint="eastAsia" w:ascii="Times New Roman" w:hAnsi="Times New Roman"/>
                <w:szCs w:val="21"/>
              </w:rPr>
              <w:t>62</w:t>
            </w:r>
            <w:r>
              <w:rPr>
                <w:rFonts w:ascii="Times New Roman" w:hAnsi="Times New Roman"/>
                <w:szCs w:val="21"/>
              </w:rPr>
              <w:t>．公开登记事项信息</w:t>
            </w:r>
          </w:p>
          <w:p>
            <w:pPr>
              <w:overflowPunct w:val="0"/>
              <w:snapToGrid w:val="0"/>
              <w:jc w:val="center"/>
              <w:rPr>
                <w:rFonts w:ascii="Times New Roman" w:hAnsi="Times New Roman"/>
                <w:szCs w:val="21"/>
              </w:rPr>
            </w:pPr>
            <w:r>
              <w:rPr>
                <w:rFonts w:ascii="Times New Roman" w:hAnsi="Times New Roman"/>
                <w:szCs w:val="21"/>
              </w:rPr>
              <w:t>（5）</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22</w:t>
            </w:r>
            <w:r>
              <w:rPr>
                <w:rFonts w:ascii="Times New Roman" w:hAnsi="Times New Roman"/>
                <w:szCs w:val="21"/>
              </w:rPr>
              <w:t>）主动向社会公开本团体经登记管理机关核准的章程文本、机构设置情况、各项登记事项（包括名称、住所、宗旨、业务范围和活动地域、法定代表人、注册资金）、联系电话及联系人等。</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132" w:type="dxa"/>
            <w:vMerge w:val="continue"/>
            <w:vAlign w:val="center"/>
          </w:tcPr>
          <w:p>
            <w:pPr>
              <w:overflowPunct w:val="0"/>
              <w:snapToGrid w:val="0"/>
              <w:jc w:val="center"/>
              <w:rPr>
                <w:rFonts w:ascii="Times New Roman" w:hAnsi="Times New Roman" w:eastAsia="黑体"/>
                <w:bCs/>
                <w:szCs w:val="21"/>
              </w:rPr>
            </w:pPr>
          </w:p>
        </w:tc>
        <w:tc>
          <w:tcPr>
            <w:tcW w:w="1546" w:type="dxa"/>
            <w:vMerge w:val="continue"/>
            <w:vAlign w:val="center"/>
          </w:tcPr>
          <w:p>
            <w:pPr>
              <w:overflowPunct w:val="0"/>
              <w:snapToGrid w:val="0"/>
              <w:jc w:val="center"/>
              <w:rPr>
                <w:rFonts w:ascii="Times New Roman" w:hAnsi="Times New Roman"/>
                <w:szCs w:val="21"/>
              </w:rPr>
            </w:pPr>
          </w:p>
        </w:tc>
        <w:tc>
          <w:tcPr>
            <w:tcW w:w="1441" w:type="dxa"/>
            <w:gridSpan w:val="2"/>
            <w:vAlign w:val="center"/>
          </w:tcPr>
          <w:p>
            <w:pPr>
              <w:overflowPunct w:val="0"/>
              <w:snapToGrid w:val="0"/>
              <w:rPr>
                <w:rFonts w:ascii="Times New Roman" w:hAnsi="Times New Roman"/>
                <w:szCs w:val="21"/>
              </w:rPr>
            </w:pPr>
            <w:r>
              <w:rPr>
                <w:rFonts w:hint="eastAsia" w:ascii="Times New Roman" w:hAnsi="Times New Roman"/>
                <w:szCs w:val="21"/>
              </w:rPr>
              <w:t>63</w:t>
            </w:r>
            <w:r>
              <w:rPr>
                <w:rFonts w:ascii="Times New Roman" w:hAnsi="Times New Roman"/>
                <w:szCs w:val="21"/>
              </w:rPr>
              <w:t>．公开理事会班子信息</w:t>
            </w:r>
          </w:p>
          <w:p>
            <w:pPr>
              <w:overflowPunct w:val="0"/>
              <w:snapToGrid w:val="0"/>
              <w:jc w:val="center"/>
              <w:rPr>
                <w:rFonts w:ascii="Times New Roman" w:hAnsi="Times New Roman"/>
                <w:szCs w:val="21"/>
              </w:rPr>
            </w:pPr>
            <w:r>
              <w:rPr>
                <w:rFonts w:ascii="Times New Roman" w:hAnsi="Times New Roman"/>
                <w:szCs w:val="21"/>
              </w:rPr>
              <w:t>（5）</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23</w:t>
            </w:r>
            <w:r>
              <w:rPr>
                <w:rFonts w:ascii="Times New Roman" w:hAnsi="Times New Roman"/>
                <w:szCs w:val="21"/>
              </w:rPr>
              <w:t>）主动向社会公开本团体负责人（会长或理事长、副会长或副理事长、秘书长）和理事会（常务理事会）成员名单。</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rPr>
                <w:rFonts w:ascii="Times New Roman" w:hAnsi="Times New Roman"/>
                <w:spacing w:val="-10"/>
                <w:szCs w:val="21"/>
              </w:rPr>
            </w:pPr>
          </w:p>
        </w:tc>
        <w:tc>
          <w:tcPr>
            <w:tcW w:w="1441" w:type="dxa"/>
            <w:gridSpan w:val="2"/>
            <w:vAlign w:val="center"/>
          </w:tcPr>
          <w:p>
            <w:pPr>
              <w:overflowPunct w:val="0"/>
              <w:snapToGrid w:val="0"/>
              <w:rPr>
                <w:rFonts w:ascii="Times New Roman" w:hAnsi="Times New Roman"/>
                <w:szCs w:val="21"/>
              </w:rPr>
            </w:pPr>
            <w:r>
              <w:rPr>
                <w:rFonts w:hint="eastAsia" w:ascii="Times New Roman" w:hAnsi="Times New Roman"/>
                <w:szCs w:val="21"/>
              </w:rPr>
              <w:t>64</w:t>
            </w:r>
            <w:r>
              <w:rPr>
                <w:rFonts w:ascii="Times New Roman" w:hAnsi="Times New Roman"/>
                <w:szCs w:val="21"/>
              </w:rPr>
              <w:t>．公开有偿服务项目及收费标准</w:t>
            </w:r>
          </w:p>
          <w:p>
            <w:pPr>
              <w:overflowPunct w:val="0"/>
              <w:snapToGrid w:val="0"/>
              <w:jc w:val="center"/>
              <w:rPr>
                <w:rFonts w:ascii="Times New Roman" w:hAnsi="Times New Roman"/>
                <w:szCs w:val="21"/>
              </w:rPr>
            </w:pPr>
            <w:r>
              <w:rPr>
                <w:rFonts w:ascii="Times New Roman" w:hAnsi="Times New Roman"/>
                <w:szCs w:val="21"/>
              </w:rPr>
              <w:t>（5）</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24</w:t>
            </w:r>
            <w:r>
              <w:rPr>
                <w:rFonts w:ascii="Times New Roman" w:hAnsi="Times New Roman"/>
                <w:szCs w:val="21"/>
              </w:rPr>
              <w:t>）主动向社会公开本团体依照章程规定业务范围实施有偿服务项目及收费标准等信息。</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jc w:val="center"/>
        </w:trPr>
        <w:tc>
          <w:tcPr>
            <w:tcW w:w="1132" w:type="dxa"/>
            <w:vMerge w:val="continue"/>
            <w:vAlign w:val="center"/>
          </w:tcPr>
          <w:p>
            <w:pPr>
              <w:overflowPunct w:val="0"/>
              <w:snapToGrid w:val="0"/>
              <w:jc w:val="center"/>
              <w:rPr>
                <w:rFonts w:ascii="Times New Roman" w:hAnsi="Times New Roman" w:eastAsia="黑体"/>
                <w:bCs/>
                <w:szCs w:val="21"/>
              </w:rPr>
            </w:pPr>
          </w:p>
        </w:tc>
        <w:tc>
          <w:tcPr>
            <w:tcW w:w="1546" w:type="dxa"/>
            <w:vMerge w:val="continue"/>
            <w:vAlign w:val="center"/>
          </w:tcPr>
          <w:p>
            <w:pPr>
              <w:overflowPunct w:val="0"/>
              <w:snapToGrid w:val="0"/>
              <w:jc w:val="center"/>
              <w:rPr>
                <w:rFonts w:ascii="Times New Roman" w:hAnsi="Times New Roman"/>
                <w:szCs w:val="21"/>
              </w:rPr>
            </w:pPr>
          </w:p>
        </w:tc>
        <w:tc>
          <w:tcPr>
            <w:tcW w:w="1441" w:type="dxa"/>
            <w:gridSpan w:val="2"/>
            <w:vAlign w:val="center"/>
          </w:tcPr>
          <w:p>
            <w:pPr>
              <w:overflowPunct w:val="0"/>
              <w:snapToGrid w:val="0"/>
              <w:rPr>
                <w:rFonts w:ascii="Times New Roman" w:hAnsi="Times New Roman"/>
                <w:szCs w:val="21"/>
              </w:rPr>
            </w:pPr>
            <w:r>
              <w:rPr>
                <w:rFonts w:hint="eastAsia" w:ascii="Times New Roman" w:hAnsi="Times New Roman"/>
                <w:szCs w:val="21"/>
              </w:rPr>
              <w:t>65</w:t>
            </w:r>
            <w:r>
              <w:rPr>
                <w:rFonts w:ascii="Times New Roman" w:hAnsi="Times New Roman"/>
                <w:szCs w:val="21"/>
              </w:rPr>
              <w:t>．公开接受捐赠信息</w:t>
            </w:r>
          </w:p>
          <w:p>
            <w:pPr>
              <w:overflowPunct w:val="0"/>
              <w:snapToGrid w:val="0"/>
              <w:jc w:val="center"/>
              <w:rPr>
                <w:rFonts w:ascii="Times New Roman" w:hAnsi="Times New Roman"/>
                <w:szCs w:val="21"/>
              </w:rPr>
            </w:pPr>
            <w:r>
              <w:rPr>
                <w:rFonts w:ascii="Times New Roman" w:hAnsi="Times New Roman"/>
                <w:szCs w:val="21"/>
              </w:rPr>
              <w:t>（5）</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25</w:t>
            </w:r>
            <w:r>
              <w:rPr>
                <w:rFonts w:ascii="Times New Roman" w:hAnsi="Times New Roman"/>
                <w:szCs w:val="21"/>
              </w:rPr>
              <w:t>）主动向社会公开本商会接受捐赠及其使用情况，包括公益活动情况及支出明细和涉及相关财务收支审计报告。</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rPr>
                <w:rFonts w:ascii="Times New Roman" w:hAnsi="Times New Roman"/>
                <w:szCs w:val="21"/>
              </w:rPr>
            </w:pPr>
          </w:p>
        </w:tc>
        <w:tc>
          <w:tcPr>
            <w:tcW w:w="1441" w:type="dxa"/>
            <w:gridSpan w:val="2"/>
            <w:vAlign w:val="center"/>
          </w:tcPr>
          <w:p>
            <w:pPr>
              <w:overflowPunct w:val="0"/>
              <w:snapToGrid w:val="0"/>
              <w:rPr>
                <w:rFonts w:ascii="Times New Roman" w:hAnsi="Times New Roman"/>
                <w:szCs w:val="21"/>
              </w:rPr>
            </w:pPr>
            <w:r>
              <w:rPr>
                <w:rFonts w:ascii="Times New Roman" w:hAnsi="Times New Roman"/>
                <w:szCs w:val="21"/>
              </w:rPr>
              <w:t>6</w:t>
            </w:r>
            <w:r>
              <w:rPr>
                <w:rFonts w:hint="eastAsia" w:ascii="Times New Roman" w:hAnsi="Times New Roman"/>
                <w:szCs w:val="21"/>
              </w:rPr>
              <w:t>6</w:t>
            </w:r>
            <w:r>
              <w:rPr>
                <w:rFonts w:ascii="Times New Roman" w:hAnsi="Times New Roman"/>
                <w:szCs w:val="21"/>
              </w:rPr>
              <w:t>．公开财务信息</w:t>
            </w:r>
          </w:p>
          <w:p>
            <w:pPr>
              <w:overflowPunct w:val="0"/>
              <w:snapToGrid w:val="0"/>
              <w:jc w:val="center"/>
              <w:rPr>
                <w:rFonts w:ascii="Times New Roman" w:hAnsi="Times New Roman"/>
                <w:szCs w:val="21"/>
              </w:rPr>
            </w:pPr>
            <w:r>
              <w:rPr>
                <w:rFonts w:ascii="Times New Roman" w:hAnsi="Times New Roman"/>
                <w:szCs w:val="21"/>
              </w:rPr>
              <w:t>（5）</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26</w:t>
            </w:r>
            <w:r>
              <w:rPr>
                <w:rFonts w:ascii="Times New Roman" w:hAnsi="Times New Roman"/>
                <w:szCs w:val="21"/>
              </w:rPr>
              <w:t>）主动向社会公开本团体财务收支信息。</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restart"/>
            <w:vAlign w:val="center"/>
          </w:tcPr>
          <w:p>
            <w:pPr>
              <w:overflowPunct w:val="0"/>
              <w:snapToGrid w:val="0"/>
              <w:rPr>
                <w:rFonts w:ascii="Times New Roman" w:hAnsi="Times New Roman"/>
                <w:szCs w:val="21"/>
              </w:rPr>
            </w:pPr>
            <w:r>
              <w:rPr>
                <w:rFonts w:ascii="Times New Roman" w:hAnsi="Times New Roman"/>
                <w:spacing w:val="-10"/>
                <w:szCs w:val="21"/>
              </w:rPr>
              <w:t>（二十</w:t>
            </w:r>
            <w:r>
              <w:rPr>
                <w:rFonts w:hint="eastAsia" w:ascii="Times New Roman" w:hAnsi="Times New Roman"/>
                <w:spacing w:val="-10"/>
                <w:szCs w:val="21"/>
              </w:rPr>
              <w:t>四</w:t>
            </w:r>
            <w:r>
              <w:rPr>
                <w:rFonts w:ascii="Times New Roman" w:hAnsi="Times New Roman"/>
                <w:spacing w:val="-10"/>
                <w:szCs w:val="21"/>
              </w:rPr>
              <w:t>）</w:t>
            </w:r>
          </w:p>
          <w:p>
            <w:pPr>
              <w:overflowPunct w:val="0"/>
              <w:snapToGrid w:val="0"/>
              <w:jc w:val="center"/>
              <w:rPr>
                <w:rFonts w:ascii="Times New Roman" w:hAnsi="Times New Roman"/>
                <w:szCs w:val="21"/>
              </w:rPr>
            </w:pPr>
            <w:r>
              <w:rPr>
                <w:rFonts w:ascii="Times New Roman" w:hAnsi="Times New Roman"/>
                <w:szCs w:val="21"/>
              </w:rPr>
              <w:t>专项公益</w:t>
            </w:r>
          </w:p>
          <w:p>
            <w:pPr>
              <w:overflowPunct w:val="0"/>
              <w:snapToGrid w:val="0"/>
              <w:jc w:val="center"/>
              <w:rPr>
                <w:rFonts w:ascii="Times New Roman" w:hAnsi="Times New Roman"/>
                <w:spacing w:val="-10"/>
                <w:szCs w:val="21"/>
              </w:rPr>
            </w:pPr>
            <w:r>
              <w:rPr>
                <w:rFonts w:ascii="Times New Roman" w:hAnsi="Times New Roman"/>
                <w:szCs w:val="21"/>
              </w:rPr>
              <w:t>（</w:t>
            </w:r>
            <w:r>
              <w:rPr>
                <w:rFonts w:hint="eastAsia" w:ascii="Times New Roman" w:hAnsi="Times New Roman"/>
                <w:szCs w:val="21"/>
              </w:rPr>
              <w:t>15</w:t>
            </w:r>
            <w:r>
              <w:rPr>
                <w:rFonts w:ascii="Times New Roman" w:hAnsi="Times New Roman"/>
                <w:szCs w:val="21"/>
              </w:rPr>
              <w:t>）</w:t>
            </w:r>
          </w:p>
        </w:tc>
        <w:tc>
          <w:tcPr>
            <w:tcW w:w="1441" w:type="dxa"/>
            <w:gridSpan w:val="2"/>
            <w:vAlign w:val="center"/>
          </w:tcPr>
          <w:p>
            <w:pPr>
              <w:overflowPunct w:val="0"/>
              <w:snapToGrid w:val="0"/>
              <w:rPr>
                <w:rFonts w:ascii="Times New Roman" w:hAnsi="Times New Roman"/>
                <w:szCs w:val="21"/>
              </w:rPr>
            </w:pPr>
            <w:r>
              <w:rPr>
                <w:rFonts w:ascii="Times New Roman" w:hAnsi="Times New Roman"/>
                <w:szCs w:val="21"/>
              </w:rPr>
              <w:t>6</w:t>
            </w:r>
            <w:r>
              <w:rPr>
                <w:rFonts w:hint="eastAsia" w:ascii="Times New Roman" w:hAnsi="Times New Roman"/>
                <w:szCs w:val="21"/>
              </w:rPr>
              <w:t>7</w:t>
            </w:r>
            <w:r>
              <w:rPr>
                <w:rFonts w:ascii="Times New Roman" w:hAnsi="Times New Roman"/>
                <w:szCs w:val="21"/>
              </w:rPr>
              <w:t>．专项社会公益活动</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5</w:t>
            </w:r>
            <w:r>
              <w:rPr>
                <w:rFonts w:ascii="Times New Roman" w:hAnsi="Times New Roman"/>
                <w:szCs w:val="21"/>
              </w:rPr>
              <w:t>）</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27</w:t>
            </w:r>
            <w:r>
              <w:rPr>
                <w:rFonts w:ascii="Times New Roman" w:hAnsi="Times New Roman"/>
                <w:szCs w:val="21"/>
              </w:rPr>
              <w:t>）有组织实施专项社会公益活动项目及成效。</w:t>
            </w:r>
          </w:p>
        </w:tc>
        <w:tc>
          <w:tcPr>
            <w:tcW w:w="1024" w:type="dxa"/>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1"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rPr>
                <w:rFonts w:ascii="Times New Roman" w:hAnsi="Times New Roman"/>
                <w:szCs w:val="21"/>
              </w:rPr>
            </w:pPr>
          </w:p>
        </w:tc>
        <w:tc>
          <w:tcPr>
            <w:tcW w:w="1441" w:type="dxa"/>
            <w:gridSpan w:val="2"/>
            <w:vAlign w:val="center"/>
          </w:tcPr>
          <w:p>
            <w:pPr>
              <w:overflowPunct w:val="0"/>
              <w:snapToGrid w:val="0"/>
              <w:rPr>
                <w:rFonts w:ascii="Times New Roman" w:hAnsi="Times New Roman"/>
                <w:szCs w:val="21"/>
              </w:rPr>
            </w:pPr>
            <w:r>
              <w:rPr>
                <w:rFonts w:ascii="Times New Roman" w:hAnsi="Times New Roman"/>
                <w:szCs w:val="21"/>
              </w:rPr>
              <w:t>6</w:t>
            </w:r>
            <w:r>
              <w:rPr>
                <w:rFonts w:hint="eastAsia" w:ascii="Times New Roman" w:hAnsi="Times New Roman"/>
                <w:szCs w:val="21"/>
              </w:rPr>
              <w:t>8</w:t>
            </w:r>
            <w:r>
              <w:rPr>
                <w:rFonts w:ascii="Times New Roman" w:hAnsi="Times New Roman"/>
                <w:szCs w:val="21"/>
              </w:rPr>
              <w:t>．公益项目运作规范</w:t>
            </w:r>
          </w:p>
          <w:p>
            <w:pPr>
              <w:overflowPunct w:val="0"/>
              <w:snapToGrid w:val="0"/>
              <w:jc w:val="center"/>
              <w:rPr>
                <w:rFonts w:ascii="Times New Roman" w:hAnsi="Times New Roman"/>
                <w:szCs w:val="21"/>
              </w:rPr>
            </w:pPr>
            <w:r>
              <w:rPr>
                <w:rFonts w:ascii="Times New Roman" w:hAnsi="Times New Roman"/>
                <w:szCs w:val="21"/>
              </w:rPr>
              <w:t>（5）</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28</w:t>
            </w:r>
            <w:r>
              <w:rPr>
                <w:rFonts w:ascii="Times New Roman" w:hAnsi="Times New Roman"/>
                <w:szCs w:val="21"/>
              </w:rPr>
              <w:t>）获得公益性捐赠税前扣除票据使用资格，每项公益活动项目运作符合相关规范要求（包括项目公益性，项目选择公平性，项目论证、计划及报批情况，项目符合章程规定的业务范围，项目管理、监督及反馈机制情况，项目总结和评估情况等）。</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9" w:hRule="atLeast"/>
          <w:jc w:val="center"/>
        </w:trPr>
        <w:tc>
          <w:tcPr>
            <w:tcW w:w="1132" w:type="dxa"/>
            <w:vMerge w:val="continue"/>
            <w:vAlign w:val="center"/>
          </w:tcPr>
          <w:p>
            <w:pPr>
              <w:overflowPunct w:val="0"/>
              <w:snapToGrid w:val="0"/>
              <w:jc w:val="center"/>
              <w:rPr>
                <w:rFonts w:ascii="Times New Roman" w:hAnsi="Times New Roman" w:eastAsia="黑体"/>
                <w:bCs/>
                <w:szCs w:val="21"/>
              </w:rPr>
            </w:pPr>
          </w:p>
        </w:tc>
        <w:tc>
          <w:tcPr>
            <w:tcW w:w="1546" w:type="dxa"/>
            <w:vMerge w:val="continue"/>
            <w:vAlign w:val="center"/>
          </w:tcPr>
          <w:p>
            <w:pPr>
              <w:overflowPunct w:val="0"/>
              <w:snapToGrid w:val="0"/>
              <w:jc w:val="center"/>
              <w:rPr>
                <w:rFonts w:ascii="Times New Roman" w:hAnsi="Times New Roman"/>
                <w:szCs w:val="21"/>
              </w:rPr>
            </w:pPr>
          </w:p>
        </w:tc>
        <w:tc>
          <w:tcPr>
            <w:tcW w:w="1441" w:type="dxa"/>
            <w:gridSpan w:val="2"/>
            <w:vAlign w:val="center"/>
          </w:tcPr>
          <w:p>
            <w:pPr>
              <w:overflowPunct w:val="0"/>
              <w:snapToGrid w:val="0"/>
              <w:rPr>
                <w:rFonts w:ascii="Times New Roman" w:hAnsi="Times New Roman"/>
                <w:szCs w:val="21"/>
              </w:rPr>
            </w:pPr>
            <w:r>
              <w:rPr>
                <w:rFonts w:ascii="Times New Roman" w:hAnsi="Times New Roman"/>
                <w:szCs w:val="21"/>
              </w:rPr>
              <w:t>6</w:t>
            </w:r>
            <w:r>
              <w:rPr>
                <w:rFonts w:hint="eastAsia" w:ascii="Times New Roman" w:hAnsi="Times New Roman"/>
                <w:szCs w:val="21"/>
              </w:rPr>
              <w:t>9</w:t>
            </w:r>
            <w:r>
              <w:rPr>
                <w:rFonts w:ascii="Times New Roman" w:hAnsi="Times New Roman"/>
                <w:szCs w:val="21"/>
              </w:rPr>
              <w:t>．承办捐赠项目的公益活动支出</w:t>
            </w:r>
          </w:p>
          <w:p>
            <w:pPr>
              <w:overflowPunct w:val="0"/>
              <w:snapToGrid w:val="0"/>
              <w:jc w:val="center"/>
              <w:rPr>
                <w:rFonts w:ascii="Times New Roman" w:hAnsi="Times New Roman"/>
                <w:szCs w:val="21"/>
              </w:rPr>
            </w:pPr>
            <w:r>
              <w:rPr>
                <w:rFonts w:ascii="Times New Roman" w:hAnsi="Times New Roman"/>
                <w:szCs w:val="21"/>
              </w:rPr>
              <w:t>（5）</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29</w:t>
            </w:r>
            <w:r>
              <w:rPr>
                <w:rFonts w:ascii="Times New Roman" w:hAnsi="Times New Roman"/>
                <w:szCs w:val="21"/>
              </w:rPr>
              <w:t>）获得公益性捐赠税前扣除票据使用资格，接受捐赠款物的使用符合捐赠者意愿，未发生有失公平的关联方交易，连续3年每年用于公益活动的支出不低于上年总收入的70%，同时需达到当年总支出的50%以上。</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1132" w:type="dxa"/>
            <w:vMerge w:val="restart"/>
            <w:shd w:val="clear" w:color="auto" w:fill="auto"/>
            <w:vAlign w:val="center"/>
          </w:tcPr>
          <w:p>
            <w:pPr>
              <w:overflowPunct w:val="0"/>
              <w:snapToGrid w:val="0"/>
              <w:jc w:val="center"/>
              <w:rPr>
                <w:rFonts w:ascii="Times New Roman" w:hAnsi="Times New Roman" w:eastAsia="黑体"/>
                <w:bCs/>
                <w:szCs w:val="21"/>
              </w:rPr>
            </w:pPr>
            <w:r>
              <w:rPr>
                <w:rFonts w:hint="eastAsia" w:ascii="Times New Roman" w:hAnsi="Times New Roman" w:eastAsia="黑体"/>
                <w:bCs/>
                <w:szCs w:val="21"/>
              </w:rPr>
              <w:t>四、</w:t>
            </w:r>
          </w:p>
          <w:p>
            <w:pPr>
              <w:overflowPunct w:val="0"/>
              <w:snapToGrid w:val="0"/>
              <w:jc w:val="center"/>
              <w:rPr>
                <w:rFonts w:ascii="Times New Roman" w:hAnsi="Times New Roman" w:eastAsia="黑体"/>
                <w:bCs/>
                <w:szCs w:val="21"/>
              </w:rPr>
            </w:pPr>
            <w:r>
              <w:rPr>
                <w:rFonts w:hint="eastAsia" w:ascii="Times New Roman" w:hAnsi="Times New Roman" w:eastAsia="黑体"/>
                <w:bCs/>
                <w:szCs w:val="21"/>
              </w:rPr>
              <w:t>工作</w:t>
            </w:r>
          </w:p>
          <w:p>
            <w:pPr>
              <w:overflowPunct w:val="0"/>
              <w:snapToGrid w:val="0"/>
              <w:jc w:val="center"/>
              <w:rPr>
                <w:rFonts w:ascii="Times New Roman" w:hAnsi="Times New Roman" w:eastAsia="黑体"/>
                <w:bCs/>
                <w:szCs w:val="21"/>
              </w:rPr>
            </w:pPr>
            <w:r>
              <w:rPr>
                <w:rFonts w:hint="eastAsia" w:ascii="Times New Roman" w:hAnsi="Times New Roman" w:eastAsia="黑体"/>
                <w:bCs/>
                <w:szCs w:val="21"/>
              </w:rPr>
              <w:t>绩效</w:t>
            </w:r>
          </w:p>
          <w:p>
            <w:pPr>
              <w:overflowPunct w:val="0"/>
              <w:snapToGrid w:val="0"/>
              <w:jc w:val="center"/>
              <w:rPr>
                <w:rFonts w:ascii="Times New Roman" w:hAnsi="Times New Roman"/>
                <w:szCs w:val="21"/>
              </w:rPr>
            </w:pPr>
            <w:r>
              <w:rPr>
                <w:rFonts w:hint="eastAsia" w:ascii="Times New Roman" w:hAnsi="Times New Roman" w:eastAsia="黑体"/>
                <w:bCs/>
                <w:szCs w:val="21"/>
              </w:rPr>
              <w:t>（480）</w:t>
            </w:r>
          </w:p>
        </w:tc>
        <w:tc>
          <w:tcPr>
            <w:tcW w:w="1546" w:type="dxa"/>
            <w:shd w:val="clear" w:color="auto" w:fill="FFFFFF"/>
            <w:vAlign w:val="center"/>
          </w:tcPr>
          <w:p>
            <w:pPr>
              <w:overflowPunct w:val="0"/>
              <w:snapToGrid w:val="0"/>
              <w:rPr>
                <w:rFonts w:ascii="Times New Roman" w:hAnsi="Times New Roman"/>
                <w:spacing w:val="-10"/>
                <w:szCs w:val="21"/>
              </w:rPr>
            </w:pPr>
            <w:r>
              <w:rPr>
                <w:rFonts w:hint="eastAsia" w:ascii="Times New Roman" w:hAnsi="Times New Roman"/>
                <w:spacing w:val="-10"/>
                <w:szCs w:val="21"/>
              </w:rPr>
              <w:t>（二十五）脱贫攻坚（10）</w:t>
            </w:r>
          </w:p>
        </w:tc>
        <w:tc>
          <w:tcPr>
            <w:tcW w:w="1441" w:type="dxa"/>
            <w:gridSpan w:val="2"/>
            <w:shd w:val="clear" w:color="auto" w:fill="FFFFFF"/>
            <w:vAlign w:val="center"/>
          </w:tcPr>
          <w:p>
            <w:pPr>
              <w:overflowPunct w:val="0"/>
              <w:snapToGrid w:val="0"/>
              <w:rPr>
                <w:rFonts w:ascii="Times New Roman" w:hAnsi="Times New Roman"/>
                <w:szCs w:val="21"/>
              </w:rPr>
            </w:pPr>
            <w:r>
              <w:rPr>
                <w:rFonts w:hint="eastAsia" w:ascii="Times New Roman" w:hAnsi="Times New Roman"/>
                <w:szCs w:val="21"/>
              </w:rPr>
              <w:t>70.开展扶贫攻坚   （10）</w:t>
            </w:r>
          </w:p>
        </w:tc>
        <w:tc>
          <w:tcPr>
            <w:tcW w:w="3917" w:type="dxa"/>
            <w:gridSpan w:val="2"/>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（130）开展脱贫攻坚工作成效明显。</w:t>
            </w:r>
          </w:p>
        </w:tc>
        <w:tc>
          <w:tcPr>
            <w:tcW w:w="1024"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32" w:type="dxa"/>
            <w:vMerge w:val="continue"/>
            <w:shd w:val="clear" w:color="auto" w:fill="auto"/>
            <w:vAlign w:val="center"/>
          </w:tcPr>
          <w:p>
            <w:pPr>
              <w:overflowPunct w:val="0"/>
              <w:snapToGrid w:val="0"/>
              <w:jc w:val="center"/>
              <w:rPr>
                <w:rFonts w:ascii="Times New Roman" w:hAnsi="Times New Roman"/>
                <w:szCs w:val="21"/>
              </w:rPr>
            </w:pPr>
          </w:p>
        </w:tc>
        <w:tc>
          <w:tcPr>
            <w:tcW w:w="1546" w:type="dxa"/>
            <w:vMerge w:val="restart"/>
            <w:shd w:val="clear" w:color="auto" w:fill="auto"/>
            <w:vAlign w:val="center"/>
          </w:tcPr>
          <w:p>
            <w:pPr>
              <w:overflowPunct w:val="0"/>
              <w:snapToGrid w:val="0"/>
              <w:rPr>
                <w:rFonts w:ascii="Times New Roman" w:hAnsi="Times New Roman"/>
                <w:spacing w:val="-10"/>
                <w:szCs w:val="21"/>
              </w:rPr>
            </w:pPr>
            <w:r>
              <w:rPr>
                <w:rFonts w:hint="eastAsia" w:ascii="Times New Roman" w:hAnsi="Times New Roman"/>
                <w:spacing w:val="-10"/>
                <w:szCs w:val="21"/>
              </w:rPr>
              <w:t>（二十六）风险防控（20）</w:t>
            </w:r>
          </w:p>
        </w:tc>
        <w:tc>
          <w:tcPr>
            <w:tcW w:w="1441" w:type="dxa"/>
            <w:gridSpan w:val="2"/>
            <w:shd w:val="clear" w:color="auto" w:fill="FFFFFF"/>
            <w:vAlign w:val="center"/>
          </w:tcPr>
          <w:p>
            <w:pPr>
              <w:overflowPunct w:val="0"/>
              <w:snapToGrid w:val="0"/>
              <w:rPr>
                <w:rFonts w:ascii="Times New Roman" w:hAnsi="Times New Roman"/>
                <w:szCs w:val="21"/>
              </w:rPr>
            </w:pPr>
            <w:r>
              <w:rPr>
                <w:rFonts w:hint="eastAsia" w:ascii="Times New Roman" w:hAnsi="Times New Roman"/>
                <w:szCs w:val="21"/>
              </w:rPr>
              <w:t>71.风险防控机制（5）</w:t>
            </w:r>
          </w:p>
        </w:tc>
        <w:tc>
          <w:tcPr>
            <w:tcW w:w="3917" w:type="dxa"/>
            <w:gridSpan w:val="2"/>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（131）建立健全风险防控预案情况</w:t>
            </w:r>
          </w:p>
        </w:tc>
        <w:tc>
          <w:tcPr>
            <w:tcW w:w="1024" w:type="dxa"/>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32" w:type="dxa"/>
            <w:vMerge w:val="continue"/>
            <w:shd w:val="clear" w:color="auto" w:fill="auto"/>
            <w:vAlign w:val="center"/>
          </w:tcPr>
          <w:p>
            <w:pPr>
              <w:overflowPunct w:val="0"/>
              <w:snapToGrid w:val="0"/>
              <w:jc w:val="center"/>
              <w:rPr>
                <w:rFonts w:ascii="Times New Roman" w:hAnsi="Times New Roman"/>
                <w:szCs w:val="21"/>
              </w:rPr>
            </w:pPr>
          </w:p>
        </w:tc>
        <w:tc>
          <w:tcPr>
            <w:tcW w:w="1546" w:type="dxa"/>
            <w:vMerge w:val="continue"/>
            <w:shd w:val="clear" w:color="auto" w:fill="auto"/>
            <w:vAlign w:val="center"/>
          </w:tcPr>
          <w:p>
            <w:pPr>
              <w:overflowPunct w:val="0"/>
              <w:snapToGrid w:val="0"/>
              <w:rPr>
                <w:rFonts w:ascii="Times New Roman" w:hAnsi="Times New Roman"/>
                <w:spacing w:val="-10"/>
                <w:szCs w:val="21"/>
              </w:rPr>
            </w:pPr>
          </w:p>
        </w:tc>
        <w:tc>
          <w:tcPr>
            <w:tcW w:w="1441" w:type="dxa"/>
            <w:gridSpan w:val="2"/>
            <w:shd w:val="clear" w:color="auto" w:fill="FFFFFF"/>
            <w:vAlign w:val="center"/>
          </w:tcPr>
          <w:p>
            <w:pPr>
              <w:overflowPunct w:val="0"/>
              <w:snapToGrid w:val="0"/>
              <w:textAlignment w:val="center"/>
              <w:rPr>
                <w:rFonts w:ascii="Times New Roman" w:hAnsi="Times New Roman"/>
                <w:szCs w:val="21"/>
              </w:rPr>
            </w:pPr>
            <w:r>
              <w:rPr>
                <w:rFonts w:hint="eastAsia" w:ascii="Times New Roman" w:hAnsi="Times New Roman"/>
                <w:szCs w:val="21"/>
              </w:rPr>
              <w:t>72.风险防控工作（5）</w:t>
            </w:r>
          </w:p>
        </w:tc>
        <w:tc>
          <w:tcPr>
            <w:tcW w:w="3917" w:type="dxa"/>
            <w:gridSpan w:val="2"/>
            <w:vAlign w:val="center"/>
          </w:tcPr>
          <w:p>
            <w:pPr>
              <w:overflowPunct w:val="0"/>
              <w:snapToGrid w:val="0"/>
              <w:textAlignment w:val="center"/>
              <w:rPr>
                <w:rFonts w:ascii="Times New Roman" w:hAnsi="Times New Roman"/>
                <w:szCs w:val="21"/>
              </w:rPr>
            </w:pPr>
            <w:r>
              <w:rPr>
                <w:rFonts w:hint="eastAsia" w:ascii="Times New Roman" w:hAnsi="Times New Roman"/>
                <w:szCs w:val="21"/>
              </w:rPr>
              <w:t>（132）风险防控工作落实情况</w:t>
            </w:r>
          </w:p>
        </w:tc>
        <w:tc>
          <w:tcPr>
            <w:tcW w:w="1024" w:type="dxa"/>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32" w:type="dxa"/>
            <w:vMerge w:val="continue"/>
            <w:shd w:val="clear" w:color="auto" w:fill="auto"/>
            <w:vAlign w:val="center"/>
          </w:tcPr>
          <w:p>
            <w:pPr>
              <w:overflowPunct w:val="0"/>
              <w:snapToGrid w:val="0"/>
              <w:jc w:val="center"/>
              <w:rPr>
                <w:rFonts w:ascii="Times New Roman" w:hAnsi="Times New Roman"/>
                <w:szCs w:val="21"/>
              </w:rPr>
            </w:pPr>
          </w:p>
        </w:tc>
        <w:tc>
          <w:tcPr>
            <w:tcW w:w="1546" w:type="dxa"/>
            <w:vMerge w:val="continue"/>
            <w:shd w:val="clear" w:color="auto" w:fill="auto"/>
            <w:vAlign w:val="center"/>
          </w:tcPr>
          <w:p>
            <w:pPr>
              <w:overflowPunct w:val="0"/>
              <w:snapToGrid w:val="0"/>
              <w:rPr>
                <w:rFonts w:ascii="Times New Roman" w:hAnsi="Times New Roman"/>
                <w:spacing w:val="-10"/>
                <w:szCs w:val="21"/>
              </w:rPr>
            </w:pPr>
          </w:p>
        </w:tc>
        <w:tc>
          <w:tcPr>
            <w:tcW w:w="1441" w:type="dxa"/>
            <w:gridSpan w:val="2"/>
            <w:shd w:val="clear" w:color="auto" w:fill="FFFFFF"/>
            <w:vAlign w:val="center"/>
          </w:tcPr>
          <w:p>
            <w:pPr>
              <w:overflowPunct w:val="0"/>
              <w:snapToGrid w:val="0"/>
              <w:rPr>
                <w:rFonts w:ascii="Times New Roman" w:hAnsi="Times New Roman"/>
                <w:szCs w:val="21"/>
              </w:rPr>
            </w:pPr>
            <w:r>
              <w:rPr>
                <w:rFonts w:hint="eastAsia" w:ascii="Times New Roman" w:hAnsi="Times New Roman"/>
                <w:szCs w:val="21"/>
              </w:rPr>
              <w:t>73.意识形态管理制度（5）</w:t>
            </w:r>
          </w:p>
        </w:tc>
        <w:tc>
          <w:tcPr>
            <w:tcW w:w="3917" w:type="dxa"/>
            <w:gridSpan w:val="2"/>
            <w:vAlign w:val="center"/>
          </w:tcPr>
          <w:p>
            <w:pPr>
              <w:overflowPunct w:val="0"/>
              <w:snapToGrid w:val="0"/>
              <w:rPr>
                <w:rFonts w:ascii="Times New Roman" w:hAnsi="Times New Roman"/>
                <w:szCs w:val="21"/>
              </w:rPr>
            </w:pPr>
            <w:r>
              <w:rPr>
                <w:rFonts w:hint="eastAsia" w:ascii="Times New Roman" w:hAnsi="Times New Roman"/>
                <w:szCs w:val="21"/>
              </w:rPr>
              <w:t>（133）建立意识形态管理制度情况</w:t>
            </w:r>
          </w:p>
        </w:tc>
        <w:tc>
          <w:tcPr>
            <w:tcW w:w="1024" w:type="dxa"/>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32" w:type="dxa"/>
            <w:vMerge w:val="continue"/>
            <w:shd w:val="clear" w:color="auto" w:fill="auto"/>
            <w:vAlign w:val="center"/>
          </w:tcPr>
          <w:p>
            <w:pPr>
              <w:overflowPunct w:val="0"/>
              <w:snapToGrid w:val="0"/>
              <w:jc w:val="center"/>
              <w:rPr>
                <w:rFonts w:ascii="Times New Roman" w:hAnsi="Times New Roman"/>
                <w:szCs w:val="21"/>
              </w:rPr>
            </w:pPr>
          </w:p>
        </w:tc>
        <w:tc>
          <w:tcPr>
            <w:tcW w:w="1546" w:type="dxa"/>
            <w:vMerge w:val="continue"/>
            <w:shd w:val="clear" w:color="auto" w:fill="auto"/>
            <w:vAlign w:val="center"/>
          </w:tcPr>
          <w:p>
            <w:pPr>
              <w:overflowPunct w:val="0"/>
              <w:snapToGrid w:val="0"/>
              <w:rPr>
                <w:rFonts w:ascii="Times New Roman" w:hAnsi="Times New Roman"/>
                <w:spacing w:val="-10"/>
                <w:szCs w:val="21"/>
              </w:rPr>
            </w:pPr>
          </w:p>
        </w:tc>
        <w:tc>
          <w:tcPr>
            <w:tcW w:w="1441" w:type="dxa"/>
            <w:gridSpan w:val="2"/>
            <w:shd w:val="clear" w:color="auto" w:fill="FFFFFF"/>
            <w:vAlign w:val="center"/>
          </w:tcPr>
          <w:p>
            <w:pPr>
              <w:overflowPunct w:val="0"/>
              <w:snapToGrid w:val="0"/>
              <w:rPr>
                <w:rFonts w:ascii="Times New Roman" w:hAnsi="Times New Roman"/>
                <w:szCs w:val="21"/>
              </w:rPr>
            </w:pPr>
            <w:r>
              <w:rPr>
                <w:rFonts w:hint="eastAsia" w:ascii="Times New Roman" w:hAnsi="Times New Roman"/>
                <w:szCs w:val="21"/>
              </w:rPr>
              <w:t>74.意识形态管理工作（5）</w:t>
            </w:r>
          </w:p>
        </w:tc>
        <w:tc>
          <w:tcPr>
            <w:tcW w:w="3917" w:type="dxa"/>
            <w:gridSpan w:val="2"/>
            <w:vAlign w:val="center"/>
          </w:tcPr>
          <w:p>
            <w:pPr>
              <w:overflowPunct w:val="0"/>
              <w:snapToGrid w:val="0"/>
              <w:rPr>
                <w:rFonts w:ascii="Times New Roman" w:hAnsi="Times New Roman"/>
                <w:szCs w:val="21"/>
              </w:rPr>
            </w:pPr>
            <w:r>
              <w:rPr>
                <w:rFonts w:hint="eastAsia" w:ascii="Times New Roman" w:hAnsi="Times New Roman"/>
                <w:szCs w:val="21"/>
              </w:rPr>
              <w:t>（134）意识形态管理工作落实情况</w:t>
            </w:r>
          </w:p>
        </w:tc>
        <w:tc>
          <w:tcPr>
            <w:tcW w:w="1024" w:type="dxa"/>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32" w:type="dxa"/>
            <w:vMerge w:val="continue"/>
            <w:shd w:val="clear" w:color="auto" w:fill="auto"/>
            <w:vAlign w:val="center"/>
          </w:tcPr>
          <w:p>
            <w:pPr>
              <w:overflowPunct w:val="0"/>
              <w:snapToGrid w:val="0"/>
              <w:jc w:val="center"/>
              <w:rPr>
                <w:rFonts w:ascii="Times New Roman" w:hAnsi="Times New Roman"/>
                <w:szCs w:val="21"/>
              </w:rPr>
            </w:pPr>
          </w:p>
        </w:tc>
        <w:tc>
          <w:tcPr>
            <w:tcW w:w="1546" w:type="dxa"/>
            <w:vMerge w:val="restart"/>
            <w:shd w:val="clear" w:color="auto" w:fill="auto"/>
            <w:vAlign w:val="center"/>
          </w:tcPr>
          <w:p>
            <w:pPr>
              <w:overflowPunct w:val="0"/>
              <w:snapToGrid w:val="0"/>
              <w:jc w:val="center"/>
              <w:textAlignment w:val="center"/>
              <w:rPr>
                <w:rFonts w:ascii="Times New Roman" w:hAnsi="Times New Roman"/>
                <w:szCs w:val="21"/>
              </w:rPr>
            </w:pPr>
            <w:r>
              <w:rPr>
                <w:rFonts w:hint="eastAsia" w:ascii="宋体" w:hAnsi="宋体" w:cs="宋体"/>
                <w:kern w:val="0"/>
                <w:szCs w:val="21"/>
                <w:lang w:bidi="ar"/>
              </w:rPr>
              <w:t>（二十七）生活垃圾分类（10）</w:t>
            </w:r>
          </w:p>
        </w:tc>
        <w:tc>
          <w:tcPr>
            <w:tcW w:w="1441" w:type="dxa"/>
            <w:gridSpan w:val="2"/>
            <w:shd w:val="clear" w:color="auto" w:fill="FFFFFF"/>
            <w:vAlign w:val="center"/>
          </w:tcPr>
          <w:p>
            <w:pPr>
              <w:overflowPunct w:val="0"/>
              <w:snapToGrid w:val="0"/>
              <w:jc w:val="center"/>
              <w:textAlignment w:val="center"/>
              <w:rPr>
                <w:rFonts w:ascii="Times New Roman" w:hAnsi="Times New Roman"/>
                <w:szCs w:val="21"/>
              </w:rPr>
            </w:pPr>
            <w:r>
              <w:rPr>
                <w:rFonts w:hint="eastAsia" w:ascii="宋体" w:hAnsi="宋体" w:cs="宋体"/>
                <w:kern w:val="0"/>
                <w:szCs w:val="21"/>
                <w:lang w:bidi="ar"/>
              </w:rPr>
              <w:t>75.生活</w:t>
            </w:r>
            <w:r>
              <w:rPr>
                <w:rFonts w:hint="eastAsia" w:ascii="宋体" w:hAnsi="宋体" w:cs="宋体"/>
                <w:kern w:val="0"/>
                <w:szCs w:val="21"/>
                <w:lang w:eastAsia="zh-CN" w:bidi="ar"/>
              </w:rPr>
              <w:t>垃圾</w:t>
            </w:r>
            <w:r>
              <w:rPr>
                <w:rFonts w:hint="eastAsia" w:ascii="宋体" w:hAnsi="宋体" w:cs="宋体"/>
                <w:kern w:val="0"/>
                <w:szCs w:val="21"/>
                <w:lang w:bidi="ar"/>
              </w:rPr>
              <w:t>分类宣传引导（5）</w:t>
            </w:r>
          </w:p>
        </w:tc>
        <w:tc>
          <w:tcPr>
            <w:tcW w:w="3917" w:type="dxa"/>
            <w:gridSpan w:val="2"/>
            <w:vAlign w:val="center"/>
          </w:tcPr>
          <w:p>
            <w:pPr>
              <w:overflowPunct w:val="0"/>
              <w:snapToGrid w:val="0"/>
              <w:textAlignment w:val="center"/>
              <w:rPr>
                <w:rFonts w:ascii="Times New Roman" w:hAnsi="Times New Roman"/>
                <w:szCs w:val="21"/>
              </w:rPr>
            </w:pPr>
            <w:r>
              <w:rPr>
                <w:rFonts w:hint="eastAsia" w:ascii="宋体" w:hAnsi="宋体" w:cs="宋体"/>
                <w:kern w:val="0"/>
                <w:szCs w:val="21"/>
                <w:lang w:bidi="ar"/>
              </w:rPr>
              <w:t>（135生活</w:t>
            </w:r>
            <w:r>
              <w:rPr>
                <w:rFonts w:hint="eastAsia" w:ascii="宋体" w:hAnsi="宋体" w:cs="宋体"/>
                <w:kern w:val="0"/>
                <w:szCs w:val="21"/>
                <w:lang w:eastAsia="zh-CN" w:bidi="ar"/>
              </w:rPr>
              <w:t>垃圾</w:t>
            </w:r>
            <w:r>
              <w:rPr>
                <w:rFonts w:hint="eastAsia" w:ascii="宋体" w:hAnsi="宋体" w:cs="宋体"/>
                <w:kern w:val="0"/>
                <w:szCs w:val="21"/>
                <w:lang w:bidi="ar"/>
              </w:rPr>
              <w:t>分类宣传引导情况</w:t>
            </w:r>
          </w:p>
        </w:tc>
        <w:tc>
          <w:tcPr>
            <w:tcW w:w="1024" w:type="dxa"/>
            <w:vAlign w:val="center"/>
          </w:tcPr>
          <w:p>
            <w:pPr>
              <w:overflowPunct w:val="0"/>
              <w:snapToGrid w:val="0"/>
              <w:jc w:val="center"/>
              <w:textAlignment w:val="center"/>
              <w:rPr>
                <w:rFonts w:ascii="Times New Roman" w:hAnsi="Times New Roman"/>
                <w:szCs w:val="21"/>
              </w:rPr>
            </w:pPr>
            <w:r>
              <w:rPr>
                <w:rFonts w:hint="eastAsia" w:ascii="宋体" w:hAnsi="宋体" w:cs="宋体"/>
                <w:kern w:val="0"/>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32" w:type="dxa"/>
            <w:vMerge w:val="continue"/>
            <w:shd w:val="clear" w:color="auto" w:fill="auto"/>
            <w:vAlign w:val="center"/>
          </w:tcPr>
          <w:p>
            <w:pPr>
              <w:overflowPunct w:val="0"/>
              <w:snapToGrid w:val="0"/>
              <w:jc w:val="center"/>
              <w:rPr>
                <w:rFonts w:ascii="Times New Roman" w:hAnsi="Times New Roman"/>
                <w:szCs w:val="21"/>
              </w:rPr>
            </w:pPr>
          </w:p>
        </w:tc>
        <w:tc>
          <w:tcPr>
            <w:tcW w:w="1546" w:type="dxa"/>
            <w:vMerge w:val="continue"/>
            <w:shd w:val="clear" w:color="auto" w:fill="auto"/>
            <w:vAlign w:val="center"/>
          </w:tcPr>
          <w:p>
            <w:pPr>
              <w:overflowPunct w:val="0"/>
              <w:snapToGrid w:val="0"/>
              <w:jc w:val="center"/>
              <w:rPr>
                <w:rFonts w:ascii="Times New Roman" w:hAnsi="Times New Roman"/>
                <w:szCs w:val="21"/>
              </w:rPr>
            </w:pPr>
          </w:p>
        </w:tc>
        <w:tc>
          <w:tcPr>
            <w:tcW w:w="1441" w:type="dxa"/>
            <w:gridSpan w:val="2"/>
            <w:shd w:val="clear" w:color="auto" w:fill="FFFFFF"/>
            <w:vAlign w:val="center"/>
          </w:tcPr>
          <w:p>
            <w:pPr>
              <w:overflowPunct w:val="0"/>
              <w:snapToGrid w:val="0"/>
              <w:jc w:val="center"/>
              <w:textAlignment w:val="center"/>
              <w:rPr>
                <w:rFonts w:ascii="Times New Roman" w:hAnsi="Times New Roman"/>
                <w:szCs w:val="21"/>
              </w:rPr>
            </w:pPr>
            <w:r>
              <w:rPr>
                <w:rFonts w:hint="eastAsia" w:ascii="宋体" w:hAnsi="宋体" w:cs="宋体"/>
                <w:kern w:val="0"/>
                <w:szCs w:val="21"/>
                <w:lang w:bidi="ar"/>
              </w:rPr>
              <w:t>76.生活</w:t>
            </w:r>
            <w:r>
              <w:rPr>
                <w:rFonts w:hint="eastAsia" w:ascii="宋体" w:hAnsi="宋体" w:cs="宋体"/>
                <w:kern w:val="0"/>
                <w:szCs w:val="21"/>
                <w:lang w:eastAsia="zh-CN" w:bidi="ar"/>
              </w:rPr>
              <w:t>垃圾</w:t>
            </w:r>
            <w:r>
              <w:rPr>
                <w:rFonts w:hint="eastAsia" w:ascii="宋体" w:hAnsi="宋体" w:cs="宋体"/>
                <w:kern w:val="0"/>
                <w:szCs w:val="21"/>
                <w:lang w:bidi="ar"/>
              </w:rPr>
              <w:t>分类工作开展（5）</w:t>
            </w:r>
          </w:p>
        </w:tc>
        <w:tc>
          <w:tcPr>
            <w:tcW w:w="3917" w:type="dxa"/>
            <w:gridSpan w:val="2"/>
            <w:vAlign w:val="center"/>
          </w:tcPr>
          <w:p>
            <w:pPr>
              <w:overflowPunct w:val="0"/>
              <w:snapToGrid w:val="0"/>
              <w:textAlignment w:val="center"/>
              <w:rPr>
                <w:rFonts w:ascii="Times New Roman" w:hAnsi="Times New Roman"/>
                <w:szCs w:val="21"/>
              </w:rPr>
            </w:pPr>
            <w:r>
              <w:rPr>
                <w:rFonts w:hint="eastAsia" w:ascii="宋体" w:hAnsi="宋体" w:cs="宋体"/>
                <w:kern w:val="0"/>
                <w:szCs w:val="21"/>
                <w:lang w:bidi="ar"/>
              </w:rPr>
              <w:t>（136生活</w:t>
            </w:r>
            <w:r>
              <w:rPr>
                <w:rFonts w:hint="eastAsia" w:ascii="宋体" w:hAnsi="宋体" w:cs="宋体"/>
                <w:kern w:val="0"/>
                <w:szCs w:val="21"/>
                <w:lang w:eastAsia="zh-CN" w:bidi="ar"/>
              </w:rPr>
              <w:t>垃圾</w:t>
            </w:r>
            <w:r>
              <w:rPr>
                <w:rFonts w:hint="eastAsia" w:ascii="宋体" w:hAnsi="宋体" w:cs="宋体"/>
                <w:kern w:val="0"/>
                <w:szCs w:val="21"/>
                <w:lang w:bidi="ar"/>
              </w:rPr>
              <w:t>分类工作落实情况</w:t>
            </w:r>
          </w:p>
        </w:tc>
        <w:tc>
          <w:tcPr>
            <w:tcW w:w="1024" w:type="dxa"/>
            <w:vAlign w:val="center"/>
          </w:tcPr>
          <w:p>
            <w:pPr>
              <w:overflowPunct w:val="0"/>
              <w:snapToGrid w:val="0"/>
              <w:jc w:val="center"/>
              <w:textAlignment w:val="center"/>
              <w:rPr>
                <w:rFonts w:ascii="Times New Roman" w:hAnsi="Times New Roman"/>
                <w:szCs w:val="21"/>
              </w:rPr>
            </w:pPr>
            <w:r>
              <w:rPr>
                <w:rFonts w:hint="eastAsia" w:ascii="宋体" w:hAnsi="宋体" w:cs="宋体"/>
                <w:kern w:val="0"/>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restart"/>
            <w:vAlign w:val="center"/>
          </w:tcPr>
          <w:p>
            <w:pPr>
              <w:overflowPunct w:val="0"/>
              <w:snapToGrid w:val="0"/>
              <w:jc w:val="center"/>
              <w:rPr>
                <w:rFonts w:ascii="Times New Roman" w:hAnsi="Times New Roman"/>
                <w:szCs w:val="21"/>
              </w:rPr>
            </w:pPr>
            <w:r>
              <w:rPr>
                <w:rFonts w:ascii="Times New Roman" w:hAnsi="Times New Roman"/>
                <w:szCs w:val="21"/>
              </w:rPr>
              <w:t>五、</w:t>
            </w:r>
          </w:p>
          <w:p>
            <w:pPr>
              <w:overflowPunct w:val="0"/>
              <w:snapToGrid w:val="0"/>
              <w:jc w:val="center"/>
              <w:rPr>
                <w:rFonts w:ascii="Times New Roman" w:hAnsi="Times New Roman"/>
                <w:szCs w:val="21"/>
              </w:rPr>
            </w:pPr>
            <w:r>
              <w:rPr>
                <w:rFonts w:ascii="Times New Roman" w:hAnsi="Times New Roman"/>
                <w:szCs w:val="21"/>
              </w:rPr>
              <w:t>评价</w:t>
            </w:r>
            <w:r>
              <w:rPr>
                <w:rFonts w:hint="eastAsia" w:ascii="Times New Roman" w:hAnsi="Times New Roman"/>
                <w:szCs w:val="21"/>
              </w:rPr>
              <w:t>表彰及优化建设</w:t>
            </w:r>
            <w:r>
              <w:rPr>
                <w:rFonts w:ascii="Times New Roman" w:hAnsi="Times New Roman"/>
                <w:szCs w:val="21"/>
              </w:rPr>
              <w:t>（</w:t>
            </w:r>
            <w:r>
              <w:rPr>
                <w:rFonts w:hint="eastAsia" w:ascii="Times New Roman" w:hAnsi="Times New Roman"/>
                <w:szCs w:val="21"/>
              </w:rPr>
              <w:t>55</w:t>
            </w:r>
            <w:r>
              <w:rPr>
                <w:rFonts w:ascii="Times New Roman" w:hAnsi="Times New Roman"/>
                <w:szCs w:val="21"/>
              </w:rPr>
              <w:t>）</w:t>
            </w:r>
          </w:p>
        </w:tc>
        <w:tc>
          <w:tcPr>
            <w:tcW w:w="1546" w:type="dxa"/>
            <w:vMerge w:val="restart"/>
            <w:vAlign w:val="center"/>
          </w:tcPr>
          <w:p>
            <w:pPr>
              <w:overflowPunct w:val="0"/>
              <w:snapToGrid w:val="0"/>
              <w:jc w:val="center"/>
              <w:rPr>
                <w:rFonts w:ascii="Times New Roman" w:hAnsi="Times New Roman"/>
                <w:spacing w:val="-10"/>
                <w:szCs w:val="21"/>
              </w:rPr>
            </w:pPr>
            <w:r>
              <w:rPr>
                <w:rFonts w:ascii="Times New Roman" w:hAnsi="Times New Roman"/>
                <w:spacing w:val="-10"/>
                <w:szCs w:val="21"/>
              </w:rPr>
              <w:t>（二十</w:t>
            </w:r>
            <w:r>
              <w:rPr>
                <w:rFonts w:hint="eastAsia" w:ascii="Times New Roman" w:hAnsi="Times New Roman"/>
                <w:spacing w:val="-10"/>
                <w:szCs w:val="21"/>
              </w:rPr>
              <w:t>八</w:t>
            </w:r>
            <w:r>
              <w:rPr>
                <w:rFonts w:ascii="Times New Roman" w:hAnsi="Times New Roman"/>
                <w:spacing w:val="-10"/>
                <w:szCs w:val="21"/>
              </w:rPr>
              <w:t>）</w:t>
            </w:r>
          </w:p>
          <w:p>
            <w:pPr>
              <w:overflowPunct w:val="0"/>
              <w:snapToGrid w:val="0"/>
              <w:jc w:val="center"/>
              <w:rPr>
                <w:rFonts w:ascii="Times New Roman" w:hAnsi="Times New Roman"/>
                <w:szCs w:val="21"/>
              </w:rPr>
            </w:pPr>
            <w:r>
              <w:rPr>
                <w:rFonts w:ascii="Times New Roman" w:hAnsi="Times New Roman"/>
                <w:szCs w:val="21"/>
              </w:rPr>
              <w:t>公众评价</w:t>
            </w:r>
          </w:p>
          <w:p>
            <w:pPr>
              <w:overflowPunct w:val="0"/>
              <w:snapToGrid w:val="0"/>
              <w:jc w:val="center"/>
              <w:rPr>
                <w:rFonts w:ascii="Times New Roman" w:hAnsi="Times New Roman"/>
                <w:spacing w:val="-10"/>
                <w:szCs w:val="21"/>
              </w:rPr>
            </w:pPr>
            <w:r>
              <w:rPr>
                <w:rFonts w:ascii="Times New Roman" w:hAnsi="Times New Roman"/>
                <w:szCs w:val="21"/>
              </w:rPr>
              <w:t>（1</w:t>
            </w:r>
            <w:r>
              <w:rPr>
                <w:rFonts w:hint="eastAsia" w:ascii="Times New Roman" w:hAnsi="Times New Roman"/>
                <w:szCs w:val="21"/>
              </w:rPr>
              <w:t>0</w:t>
            </w:r>
            <w:r>
              <w:rPr>
                <w:rFonts w:ascii="Times New Roman" w:hAnsi="Times New Roman"/>
                <w:szCs w:val="21"/>
              </w:rPr>
              <w:t>）</w:t>
            </w:r>
          </w:p>
        </w:tc>
        <w:tc>
          <w:tcPr>
            <w:tcW w:w="1441" w:type="dxa"/>
            <w:gridSpan w:val="2"/>
            <w:vAlign w:val="center"/>
          </w:tcPr>
          <w:p>
            <w:pPr>
              <w:overflowPunct w:val="0"/>
              <w:snapToGrid w:val="0"/>
              <w:rPr>
                <w:rFonts w:ascii="Times New Roman" w:hAnsi="Times New Roman"/>
                <w:szCs w:val="21"/>
              </w:rPr>
            </w:pPr>
            <w:r>
              <w:rPr>
                <w:rFonts w:hint="eastAsia" w:ascii="Times New Roman" w:hAnsi="Times New Roman"/>
                <w:szCs w:val="21"/>
              </w:rPr>
              <w:t>77</w:t>
            </w:r>
            <w:r>
              <w:rPr>
                <w:rFonts w:ascii="Times New Roman" w:hAnsi="Times New Roman"/>
                <w:szCs w:val="21"/>
              </w:rPr>
              <w:t>．媒体评价</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5</w:t>
            </w:r>
            <w:r>
              <w:rPr>
                <w:rFonts w:ascii="Times New Roman" w:hAnsi="Times New Roman"/>
                <w:szCs w:val="21"/>
              </w:rPr>
              <w:t>）</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37</w:t>
            </w:r>
            <w:r>
              <w:rPr>
                <w:rFonts w:ascii="Times New Roman" w:hAnsi="Times New Roman"/>
                <w:szCs w:val="21"/>
              </w:rPr>
              <w:t>媒体综合评价。等次划分为“好”、“较好”、“一般”、“差”。</w:t>
            </w:r>
          </w:p>
        </w:tc>
        <w:tc>
          <w:tcPr>
            <w:tcW w:w="1024" w:type="dxa"/>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jc w:val="center"/>
              <w:rPr>
                <w:rFonts w:ascii="Times New Roman" w:hAnsi="Times New Roman"/>
                <w:spacing w:val="-10"/>
                <w:szCs w:val="21"/>
              </w:rPr>
            </w:pPr>
          </w:p>
        </w:tc>
        <w:tc>
          <w:tcPr>
            <w:tcW w:w="1441" w:type="dxa"/>
            <w:gridSpan w:val="2"/>
            <w:vAlign w:val="center"/>
          </w:tcPr>
          <w:p>
            <w:pPr>
              <w:overflowPunct w:val="0"/>
              <w:snapToGrid w:val="0"/>
              <w:rPr>
                <w:rFonts w:ascii="Times New Roman" w:hAnsi="Times New Roman"/>
                <w:szCs w:val="21"/>
              </w:rPr>
            </w:pPr>
            <w:r>
              <w:rPr>
                <w:rFonts w:hint="eastAsia" w:ascii="Times New Roman" w:hAnsi="Times New Roman"/>
                <w:szCs w:val="21"/>
              </w:rPr>
              <w:t>78</w:t>
            </w:r>
            <w:r>
              <w:rPr>
                <w:rFonts w:ascii="Times New Roman" w:hAnsi="Times New Roman"/>
                <w:szCs w:val="21"/>
              </w:rPr>
              <w:t>公益活动项目受益者评价</w:t>
            </w:r>
          </w:p>
          <w:p>
            <w:pPr>
              <w:overflowPunct w:val="0"/>
              <w:snapToGrid w:val="0"/>
              <w:jc w:val="center"/>
              <w:rPr>
                <w:rFonts w:ascii="Times New Roman" w:hAnsi="Times New Roman"/>
                <w:szCs w:val="21"/>
              </w:rPr>
            </w:pPr>
            <w:r>
              <w:rPr>
                <w:rFonts w:ascii="Times New Roman" w:hAnsi="Times New Roman"/>
                <w:szCs w:val="21"/>
              </w:rPr>
              <w:t>（5）</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38</w:t>
            </w:r>
            <w:r>
              <w:rPr>
                <w:rFonts w:ascii="Times New Roman" w:hAnsi="Times New Roman"/>
                <w:szCs w:val="21"/>
              </w:rPr>
              <w:t>公益活动项目(含科普活动)受益者、志愿者综合评价。等次划分为“好”、“较好”、“一般”、“差”。</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restart"/>
            <w:vAlign w:val="center"/>
          </w:tcPr>
          <w:p>
            <w:pPr>
              <w:overflowPunct w:val="0"/>
              <w:snapToGrid w:val="0"/>
              <w:jc w:val="center"/>
              <w:rPr>
                <w:rFonts w:ascii="Times New Roman" w:hAnsi="Times New Roman"/>
                <w:spacing w:val="-10"/>
                <w:szCs w:val="21"/>
              </w:rPr>
            </w:pPr>
            <w:r>
              <w:rPr>
                <w:rFonts w:ascii="Times New Roman" w:hAnsi="Times New Roman"/>
                <w:spacing w:val="-10"/>
                <w:szCs w:val="21"/>
              </w:rPr>
              <w:t>（二十</w:t>
            </w:r>
            <w:r>
              <w:rPr>
                <w:rFonts w:hint="eastAsia" w:ascii="Times New Roman" w:hAnsi="Times New Roman"/>
                <w:spacing w:val="-10"/>
                <w:szCs w:val="21"/>
              </w:rPr>
              <w:t>九</w:t>
            </w:r>
            <w:r>
              <w:rPr>
                <w:rFonts w:ascii="Times New Roman" w:hAnsi="Times New Roman"/>
                <w:spacing w:val="-10"/>
                <w:szCs w:val="21"/>
              </w:rPr>
              <w:t>）</w:t>
            </w:r>
          </w:p>
          <w:p>
            <w:pPr>
              <w:overflowPunct w:val="0"/>
              <w:snapToGrid w:val="0"/>
              <w:jc w:val="center"/>
              <w:rPr>
                <w:rFonts w:ascii="Times New Roman" w:hAnsi="Times New Roman"/>
                <w:szCs w:val="21"/>
              </w:rPr>
            </w:pPr>
            <w:r>
              <w:rPr>
                <w:rFonts w:ascii="Times New Roman" w:hAnsi="Times New Roman"/>
                <w:szCs w:val="21"/>
              </w:rPr>
              <w:t>部门评价</w:t>
            </w:r>
          </w:p>
          <w:p>
            <w:pPr>
              <w:overflowPunct w:val="0"/>
              <w:snapToGrid w:val="0"/>
              <w:jc w:val="center"/>
              <w:rPr>
                <w:rFonts w:ascii="Times New Roman" w:hAnsi="Times New Roman"/>
                <w:spacing w:val="-10"/>
                <w:szCs w:val="21"/>
              </w:rPr>
            </w:pPr>
            <w:r>
              <w:rPr>
                <w:rFonts w:ascii="Times New Roman" w:hAnsi="Times New Roman"/>
                <w:szCs w:val="21"/>
              </w:rPr>
              <w:t>（</w:t>
            </w:r>
            <w:r>
              <w:rPr>
                <w:rFonts w:hint="eastAsia" w:ascii="Times New Roman" w:hAnsi="Times New Roman"/>
                <w:szCs w:val="21"/>
              </w:rPr>
              <w:t>15</w:t>
            </w:r>
            <w:r>
              <w:rPr>
                <w:rFonts w:ascii="Times New Roman" w:hAnsi="Times New Roman"/>
                <w:szCs w:val="21"/>
              </w:rPr>
              <w:t>）</w:t>
            </w:r>
          </w:p>
        </w:tc>
        <w:tc>
          <w:tcPr>
            <w:tcW w:w="1441" w:type="dxa"/>
            <w:gridSpan w:val="2"/>
            <w:vAlign w:val="center"/>
          </w:tcPr>
          <w:p>
            <w:pPr>
              <w:overflowPunct w:val="0"/>
              <w:snapToGrid w:val="0"/>
              <w:rPr>
                <w:rFonts w:ascii="Times New Roman" w:hAnsi="Times New Roman"/>
                <w:szCs w:val="21"/>
              </w:rPr>
            </w:pPr>
            <w:r>
              <w:rPr>
                <w:rFonts w:hint="eastAsia" w:ascii="Times New Roman" w:hAnsi="Times New Roman"/>
                <w:szCs w:val="21"/>
              </w:rPr>
              <w:t>79</w:t>
            </w:r>
            <w:r>
              <w:rPr>
                <w:rFonts w:ascii="Times New Roman" w:hAnsi="Times New Roman"/>
                <w:szCs w:val="21"/>
              </w:rPr>
              <w:t>业务主管单位或相关职能部门评价</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5</w:t>
            </w:r>
            <w:r>
              <w:rPr>
                <w:rFonts w:ascii="Times New Roman" w:hAnsi="Times New Roman"/>
                <w:szCs w:val="21"/>
              </w:rPr>
              <w:t>）</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39</w:t>
            </w:r>
            <w:r>
              <w:rPr>
                <w:rFonts w:ascii="Times New Roman" w:hAnsi="Times New Roman"/>
                <w:szCs w:val="21"/>
              </w:rPr>
              <w:t>业务主管单位（业务指导单位、行业管理部门）综合评价。等次划分为“好”、“较好”、“一般”，“差”。</w:t>
            </w:r>
          </w:p>
        </w:tc>
        <w:tc>
          <w:tcPr>
            <w:tcW w:w="1024" w:type="dxa"/>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jc w:val="center"/>
              <w:rPr>
                <w:rFonts w:ascii="Times New Roman" w:hAnsi="Times New Roman"/>
                <w:spacing w:val="-10"/>
                <w:szCs w:val="21"/>
              </w:rPr>
            </w:pPr>
          </w:p>
        </w:tc>
        <w:tc>
          <w:tcPr>
            <w:tcW w:w="1441" w:type="dxa"/>
            <w:gridSpan w:val="2"/>
            <w:vAlign w:val="center"/>
          </w:tcPr>
          <w:p>
            <w:pPr>
              <w:overflowPunct w:val="0"/>
              <w:snapToGrid w:val="0"/>
              <w:rPr>
                <w:rFonts w:ascii="Times New Roman" w:hAnsi="Times New Roman"/>
                <w:szCs w:val="21"/>
              </w:rPr>
            </w:pPr>
            <w:r>
              <w:rPr>
                <w:rFonts w:hint="eastAsia" w:ascii="Times New Roman" w:hAnsi="Times New Roman"/>
                <w:szCs w:val="21"/>
              </w:rPr>
              <w:t>80</w:t>
            </w:r>
            <w:r>
              <w:rPr>
                <w:rFonts w:ascii="Times New Roman" w:hAnsi="Times New Roman"/>
                <w:szCs w:val="21"/>
              </w:rPr>
              <w:t>记管理机关评价</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5</w:t>
            </w:r>
            <w:r>
              <w:rPr>
                <w:rFonts w:ascii="Times New Roman" w:hAnsi="Times New Roman"/>
                <w:szCs w:val="21"/>
              </w:rPr>
              <w:t>）</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40</w:t>
            </w:r>
            <w:r>
              <w:rPr>
                <w:rFonts w:ascii="Times New Roman" w:hAnsi="Times New Roman"/>
                <w:szCs w:val="21"/>
              </w:rPr>
              <w:t>记管理机关综合评价。等次划分为“好”、“较好”、“一般”、“差”。</w:t>
            </w:r>
          </w:p>
        </w:tc>
        <w:tc>
          <w:tcPr>
            <w:tcW w:w="1024" w:type="dxa"/>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rPr>
                <w:rFonts w:ascii="Times New Roman" w:hAnsi="Times New Roman"/>
                <w:szCs w:val="21"/>
              </w:rPr>
            </w:pPr>
          </w:p>
        </w:tc>
        <w:tc>
          <w:tcPr>
            <w:tcW w:w="1441" w:type="dxa"/>
            <w:gridSpan w:val="2"/>
            <w:vAlign w:val="center"/>
          </w:tcPr>
          <w:p>
            <w:pPr>
              <w:overflowPunct w:val="0"/>
              <w:snapToGrid w:val="0"/>
              <w:rPr>
                <w:rFonts w:ascii="Times New Roman" w:hAnsi="Times New Roman"/>
                <w:szCs w:val="21"/>
              </w:rPr>
            </w:pPr>
            <w:r>
              <w:rPr>
                <w:rFonts w:hint="eastAsia" w:ascii="Times New Roman" w:hAnsi="Times New Roman"/>
                <w:szCs w:val="21"/>
              </w:rPr>
              <w:t>81</w:t>
            </w:r>
            <w:r>
              <w:rPr>
                <w:rFonts w:ascii="Times New Roman" w:hAnsi="Times New Roman"/>
                <w:szCs w:val="21"/>
              </w:rPr>
              <w:t>关职能部门评价</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5</w:t>
            </w:r>
            <w:r>
              <w:rPr>
                <w:rFonts w:ascii="Times New Roman" w:hAnsi="Times New Roman"/>
                <w:szCs w:val="21"/>
              </w:rPr>
              <w:t>）</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41</w:t>
            </w:r>
            <w:r>
              <w:rPr>
                <w:rFonts w:ascii="Times New Roman" w:hAnsi="Times New Roman"/>
                <w:szCs w:val="21"/>
              </w:rPr>
              <w:t>会团体依照章程规定业务范围开展业务活动，涉及相关职能部门（或授权的组织）对本团体进行综合评价。等次划分为“好”、“较好”、“一般”，“差”。</w:t>
            </w:r>
          </w:p>
        </w:tc>
        <w:tc>
          <w:tcPr>
            <w:tcW w:w="1024" w:type="dxa"/>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restart"/>
            <w:vAlign w:val="center"/>
          </w:tcPr>
          <w:p>
            <w:pPr>
              <w:overflowPunct w:val="0"/>
              <w:snapToGrid w:val="0"/>
              <w:jc w:val="center"/>
              <w:rPr>
                <w:rFonts w:ascii="Times New Roman" w:hAnsi="Times New Roman"/>
                <w:szCs w:val="21"/>
              </w:rPr>
            </w:pPr>
            <w:r>
              <w:rPr>
                <w:rFonts w:ascii="Times New Roman" w:hAnsi="Times New Roman"/>
                <w:szCs w:val="21"/>
              </w:rPr>
              <w:t>五、</w:t>
            </w:r>
          </w:p>
          <w:p>
            <w:pPr>
              <w:overflowPunct w:val="0"/>
              <w:snapToGrid w:val="0"/>
              <w:jc w:val="center"/>
              <w:rPr>
                <w:rFonts w:ascii="Times New Roman" w:hAnsi="Times New Roman"/>
                <w:szCs w:val="21"/>
              </w:rPr>
            </w:pPr>
            <w:r>
              <w:rPr>
                <w:rFonts w:ascii="Times New Roman" w:hAnsi="Times New Roman"/>
                <w:szCs w:val="21"/>
              </w:rPr>
              <w:t>评价</w:t>
            </w:r>
            <w:r>
              <w:rPr>
                <w:rFonts w:hint="eastAsia" w:ascii="Times New Roman" w:hAnsi="Times New Roman"/>
                <w:szCs w:val="21"/>
              </w:rPr>
              <w:t>表彰及优化建设</w:t>
            </w:r>
            <w:r>
              <w:rPr>
                <w:rFonts w:ascii="Times New Roman" w:hAnsi="Times New Roman"/>
                <w:szCs w:val="21"/>
              </w:rPr>
              <w:t>（</w:t>
            </w:r>
            <w:r>
              <w:rPr>
                <w:rFonts w:hint="eastAsia" w:ascii="Times New Roman" w:hAnsi="Times New Roman"/>
                <w:szCs w:val="21"/>
              </w:rPr>
              <w:t>55</w:t>
            </w:r>
            <w:r>
              <w:rPr>
                <w:rFonts w:ascii="Times New Roman" w:hAnsi="Times New Roman"/>
                <w:szCs w:val="21"/>
              </w:rPr>
              <w:t>）</w:t>
            </w:r>
          </w:p>
        </w:tc>
        <w:tc>
          <w:tcPr>
            <w:tcW w:w="1546" w:type="dxa"/>
            <w:vMerge w:val="restart"/>
            <w:vAlign w:val="center"/>
          </w:tcPr>
          <w:p>
            <w:pPr>
              <w:overflowPunct w:val="0"/>
              <w:snapToGrid w:val="0"/>
              <w:jc w:val="center"/>
              <w:rPr>
                <w:rFonts w:ascii="Times New Roman" w:hAnsi="Times New Roman"/>
                <w:spacing w:val="-10"/>
                <w:szCs w:val="21"/>
              </w:rPr>
            </w:pPr>
            <w:r>
              <w:rPr>
                <w:rFonts w:ascii="Times New Roman" w:hAnsi="Times New Roman"/>
                <w:spacing w:val="-10"/>
                <w:szCs w:val="21"/>
              </w:rPr>
              <w:t>（</w:t>
            </w:r>
            <w:r>
              <w:rPr>
                <w:rFonts w:hint="eastAsia" w:ascii="Times New Roman" w:hAnsi="Times New Roman"/>
                <w:spacing w:val="-10"/>
                <w:szCs w:val="21"/>
              </w:rPr>
              <w:t>三十</w:t>
            </w:r>
            <w:r>
              <w:rPr>
                <w:rFonts w:ascii="Times New Roman" w:hAnsi="Times New Roman"/>
                <w:spacing w:val="-10"/>
                <w:szCs w:val="21"/>
              </w:rPr>
              <w:t>）</w:t>
            </w:r>
          </w:p>
          <w:p>
            <w:pPr>
              <w:overflowPunct w:val="0"/>
              <w:snapToGrid w:val="0"/>
              <w:jc w:val="center"/>
              <w:rPr>
                <w:rFonts w:ascii="Times New Roman" w:hAnsi="Times New Roman"/>
                <w:szCs w:val="21"/>
              </w:rPr>
            </w:pPr>
            <w:r>
              <w:rPr>
                <w:rFonts w:ascii="Times New Roman" w:hAnsi="Times New Roman"/>
                <w:szCs w:val="21"/>
              </w:rPr>
              <w:t>内部评价</w:t>
            </w:r>
          </w:p>
          <w:p>
            <w:pPr>
              <w:overflowPunct w:val="0"/>
              <w:snapToGrid w:val="0"/>
              <w:jc w:val="center"/>
              <w:rPr>
                <w:rFonts w:ascii="Times New Roman" w:hAnsi="Times New Roman"/>
                <w:spacing w:val="-10"/>
                <w:szCs w:val="21"/>
              </w:rPr>
            </w:pPr>
            <w:r>
              <w:rPr>
                <w:rFonts w:ascii="Times New Roman" w:hAnsi="Times New Roman"/>
                <w:szCs w:val="21"/>
              </w:rPr>
              <w:t>（15）</w:t>
            </w:r>
          </w:p>
        </w:tc>
        <w:tc>
          <w:tcPr>
            <w:tcW w:w="1441" w:type="dxa"/>
            <w:gridSpan w:val="2"/>
            <w:vAlign w:val="center"/>
          </w:tcPr>
          <w:p>
            <w:pPr>
              <w:overflowPunct w:val="0"/>
              <w:snapToGrid w:val="0"/>
              <w:rPr>
                <w:rFonts w:ascii="Times New Roman" w:hAnsi="Times New Roman"/>
                <w:szCs w:val="21"/>
              </w:rPr>
            </w:pPr>
            <w:r>
              <w:rPr>
                <w:rFonts w:hint="eastAsia" w:ascii="Times New Roman" w:hAnsi="Times New Roman"/>
                <w:szCs w:val="21"/>
              </w:rPr>
              <w:t>82</w:t>
            </w:r>
            <w:r>
              <w:rPr>
                <w:rFonts w:ascii="Times New Roman" w:hAnsi="Times New Roman"/>
                <w:szCs w:val="21"/>
              </w:rPr>
              <w:t>会员评价</w:t>
            </w:r>
          </w:p>
          <w:p>
            <w:pPr>
              <w:overflowPunct w:val="0"/>
              <w:snapToGrid w:val="0"/>
              <w:jc w:val="center"/>
              <w:rPr>
                <w:rFonts w:ascii="Times New Roman" w:hAnsi="Times New Roman"/>
                <w:szCs w:val="21"/>
              </w:rPr>
            </w:pPr>
            <w:r>
              <w:rPr>
                <w:rFonts w:ascii="Times New Roman" w:hAnsi="Times New Roman"/>
                <w:szCs w:val="21"/>
              </w:rPr>
              <w:t>（5）</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42</w:t>
            </w:r>
            <w:r>
              <w:rPr>
                <w:rFonts w:ascii="Times New Roman" w:hAnsi="Times New Roman"/>
                <w:szCs w:val="21"/>
              </w:rPr>
              <w:t>员对本团体综合评价，包括对本团体会长（理事长）、秘书长及本团体整体工作评价。等次划分为“好”、“较好”、“一般”，“差”。</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jc w:val="center"/>
              <w:rPr>
                <w:rFonts w:ascii="Times New Roman" w:hAnsi="Times New Roman"/>
                <w:spacing w:val="-10"/>
                <w:szCs w:val="21"/>
              </w:rPr>
            </w:pPr>
          </w:p>
        </w:tc>
        <w:tc>
          <w:tcPr>
            <w:tcW w:w="1441" w:type="dxa"/>
            <w:gridSpan w:val="2"/>
            <w:vAlign w:val="center"/>
          </w:tcPr>
          <w:p>
            <w:pPr>
              <w:overflowPunct w:val="0"/>
              <w:snapToGrid w:val="0"/>
              <w:rPr>
                <w:rFonts w:ascii="Times New Roman" w:hAnsi="Times New Roman"/>
                <w:szCs w:val="21"/>
              </w:rPr>
            </w:pPr>
            <w:r>
              <w:rPr>
                <w:rFonts w:hint="eastAsia" w:ascii="Times New Roman" w:hAnsi="Times New Roman"/>
                <w:szCs w:val="21"/>
              </w:rPr>
              <w:t>83</w:t>
            </w:r>
            <w:r>
              <w:rPr>
                <w:rFonts w:ascii="Times New Roman" w:hAnsi="Times New Roman"/>
                <w:szCs w:val="21"/>
              </w:rPr>
              <w:t>理事评价</w:t>
            </w:r>
          </w:p>
          <w:p>
            <w:pPr>
              <w:overflowPunct w:val="0"/>
              <w:snapToGrid w:val="0"/>
              <w:jc w:val="center"/>
              <w:rPr>
                <w:rFonts w:ascii="Times New Roman" w:hAnsi="Times New Roman"/>
                <w:szCs w:val="21"/>
              </w:rPr>
            </w:pPr>
            <w:r>
              <w:rPr>
                <w:rFonts w:ascii="Times New Roman" w:hAnsi="Times New Roman"/>
                <w:szCs w:val="21"/>
              </w:rPr>
              <w:t>（5）</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43</w:t>
            </w:r>
            <w:r>
              <w:rPr>
                <w:rFonts w:ascii="Times New Roman" w:hAnsi="Times New Roman"/>
                <w:szCs w:val="21"/>
              </w:rPr>
              <w:t>事会理事对本团体综合评价，包括对本团体会长（理事长）、秘书长及本团体整体工作评价。等次划分为“好”、“较好”、“一般”、“差”。</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Merge w:val="continue"/>
            <w:vAlign w:val="center"/>
          </w:tcPr>
          <w:p>
            <w:pPr>
              <w:overflowPunct w:val="0"/>
              <w:snapToGrid w:val="0"/>
              <w:jc w:val="center"/>
              <w:rPr>
                <w:rFonts w:ascii="Times New Roman" w:hAnsi="Times New Roman"/>
                <w:spacing w:val="-10"/>
                <w:szCs w:val="21"/>
              </w:rPr>
            </w:pPr>
          </w:p>
        </w:tc>
        <w:tc>
          <w:tcPr>
            <w:tcW w:w="1441" w:type="dxa"/>
            <w:gridSpan w:val="2"/>
            <w:vAlign w:val="center"/>
          </w:tcPr>
          <w:p>
            <w:pPr>
              <w:overflowPunct w:val="0"/>
              <w:snapToGrid w:val="0"/>
              <w:rPr>
                <w:rFonts w:ascii="Times New Roman" w:hAnsi="Times New Roman"/>
                <w:szCs w:val="21"/>
              </w:rPr>
            </w:pPr>
            <w:r>
              <w:rPr>
                <w:rFonts w:hint="eastAsia" w:ascii="Times New Roman" w:hAnsi="Times New Roman"/>
                <w:szCs w:val="21"/>
              </w:rPr>
              <w:t>84</w:t>
            </w:r>
            <w:r>
              <w:rPr>
                <w:rFonts w:ascii="Times New Roman" w:hAnsi="Times New Roman"/>
                <w:szCs w:val="21"/>
              </w:rPr>
              <w:t>员工评价</w:t>
            </w:r>
          </w:p>
          <w:p>
            <w:pPr>
              <w:overflowPunct w:val="0"/>
              <w:snapToGrid w:val="0"/>
              <w:jc w:val="center"/>
              <w:rPr>
                <w:rFonts w:ascii="Times New Roman" w:hAnsi="Times New Roman"/>
                <w:szCs w:val="21"/>
              </w:rPr>
            </w:pPr>
            <w:r>
              <w:rPr>
                <w:rFonts w:ascii="Times New Roman" w:hAnsi="Times New Roman"/>
                <w:szCs w:val="21"/>
              </w:rPr>
              <w:t>（5）</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44</w:t>
            </w:r>
            <w:r>
              <w:rPr>
                <w:rFonts w:ascii="Times New Roman" w:hAnsi="Times New Roman"/>
                <w:szCs w:val="21"/>
              </w:rPr>
              <w:t>事机构工作人员（含专兼职）对本团体综合评价，包括对本团体会长（理事长）、秘书长及本团体整体工作评价。等次划分为“好”、“较好”、“一般”、“差”。</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2" w:type="dxa"/>
            <w:vMerge w:val="continue"/>
            <w:vAlign w:val="center"/>
          </w:tcPr>
          <w:p>
            <w:pPr>
              <w:overflowPunct w:val="0"/>
              <w:snapToGrid w:val="0"/>
              <w:jc w:val="center"/>
              <w:rPr>
                <w:rFonts w:ascii="Times New Roman" w:hAnsi="Times New Roman"/>
                <w:szCs w:val="21"/>
              </w:rPr>
            </w:pPr>
          </w:p>
        </w:tc>
        <w:tc>
          <w:tcPr>
            <w:tcW w:w="1546" w:type="dxa"/>
            <w:vAlign w:val="center"/>
          </w:tcPr>
          <w:p>
            <w:pPr>
              <w:overflowPunct w:val="0"/>
              <w:snapToGrid w:val="0"/>
              <w:jc w:val="center"/>
              <w:rPr>
                <w:rFonts w:ascii="Times New Roman" w:hAnsi="Times New Roman"/>
                <w:spacing w:val="-10"/>
                <w:szCs w:val="21"/>
              </w:rPr>
            </w:pPr>
            <w:r>
              <w:rPr>
                <w:rFonts w:ascii="Times New Roman" w:hAnsi="Times New Roman"/>
                <w:spacing w:val="-10"/>
                <w:szCs w:val="21"/>
              </w:rPr>
              <w:t>（</w:t>
            </w:r>
            <w:r>
              <w:rPr>
                <w:rFonts w:hint="eastAsia" w:ascii="Times New Roman" w:hAnsi="Times New Roman"/>
                <w:spacing w:val="-10"/>
                <w:szCs w:val="21"/>
              </w:rPr>
              <w:t>三十一</w:t>
            </w:r>
            <w:r>
              <w:rPr>
                <w:rFonts w:ascii="Times New Roman" w:hAnsi="Times New Roman"/>
                <w:spacing w:val="-10"/>
                <w:szCs w:val="21"/>
              </w:rPr>
              <w:t>）</w:t>
            </w:r>
          </w:p>
          <w:p>
            <w:pPr>
              <w:overflowPunct w:val="0"/>
              <w:snapToGrid w:val="0"/>
              <w:jc w:val="center"/>
              <w:rPr>
                <w:rFonts w:ascii="Times New Roman" w:hAnsi="Times New Roman"/>
                <w:szCs w:val="21"/>
              </w:rPr>
            </w:pPr>
            <w:r>
              <w:rPr>
                <w:rFonts w:ascii="Times New Roman" w:hAnsi="Times New Roman"/>
                <w:szCs w:val="21"/>
              </w:rPr>
              <w:t>获奖表彰</w:t>
            </w:r>
          </w:p>
          <w:p>
            <w:pPr>
              <w:overflowPunct w:val="0"/>
              <w:snapToGrid w:val="0"/>
              <w:jc w:val="center"/>
              <w:rPr>
                <w:rFonts w:ascii="Times New Roman" w:hAnsi="Times New Roman"/>
                <w:szCs w:val="21"/>
              </w:rPr>
            </w:pPr>
            <w:r>
              <w:rPr>
                <w:rFonts w:ascii="Times New Roman" w:hAnsi="Times New Roman"/>
                <w:szCs w:val="21"/>
              </w:rPr>
              <w:t>（15）</w:t>
            </w:r>
          </w:p>
        </w:tc>
        <w:tc>
          <w:tcPr>
            <w:tcW w:w="1441" w:type="dxa"/>
            <w:gridSpan w:val="2"/>
            <w:vAlign w:val="center"/>
          </w:tcPr>
          <w:p>
            <w:pPr>
              <w:overflowPunct w:val="0"/>
              <w:snapToGrid w:val="0"/>
              <w:rPr>
                <w:rFonts w:ascii="Times New Roman" w:hAnsi="Times New Roman"/>
                <w:szCs w:val="21"/>
              </w:rPr>
            </w:pPr>
            <w:r>
              <w:rPr>
                <w:rFonts w:hint="eastAsia" w:ascii="Times New Roman" w:hAnsi="Times New Roman"/>
                <w:szCs w:val="21"/>
              </w:rPr>
              <w:t>85</w:t>
            </w:r>
            <w:r>
              <w:rPr>
                <w:rFonts w:ascii="Times New Roman" w:hAnsi="Times New Roman"/>
                <w:szCs w:val="21"/>
              </w:rPr>
              <w:t>获表彰奖励</w:t>
            </w:r>
          </w:p>
          <w:p>
            <w:pPr>
              <w:overflowPunct w:val="0"/>
              <w:snapToGrid w:val="0"/>
              <w:jc w:val="center"/>
              <w:rPr>
                <w:rFonts w:ascii="Times New Roman" w:hAnsi="Times New Roman"/>
                <w:szCs w:val="21"/>
              </w:rPr>
            </w:pPr>
            <w:r>
              <w:rPr>
                <w:rFonts w:ascii="Times New Roman" w:hAnsi="Times New Roman"/>
                <w:szCs w:val="21"/>
              </w:rPr>
              <w:t>（15）</w:t>
            </w:r>
          </w:p>
        </w:tc>
        <w:tc>
          <w:tcPr>
            <w:tcW w:w="3917" w:type="dxa"/>
            <w:gridSpan w:val="2"/>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45</w:t>
            </w:r>
            <w:r>
              <w:rPr>
                <w:rFonts w:ascii="Times New Roman" w:hAnsi="Times New Roman"/>
                <w:szCs w:val="21"/>
              </w:rPr>
              <w:t>获得国家、省市、</w:t>
            </w:r>
            <w:r>
              <w:rPr>
                <w:rFonts w:hint="eastAsia" w:ascii="Times New Roman" w:hAnsi="Times New Roman"/>
                <w:szCs w:val="21"/>
                <w:lang w:eastAsia="zh-CN"/>
              </w:rPr>
              <w:t>区县、</w:t>
            </w:r>
            <w:r>
              <w:rPr>
                <w:rFonts w:ascii="Times New Roman" w:hAnsi="Times New Roman"/>
                <w:szCs w:val="21"/>
              </w:rPr>
              <w:t>市级部门</w:t>
            </w:r>
            <w:r>
              <w:rPr>
                <w:rFonts w:hint="eastAsia" w:ascii="Times New Roman" w:hAnsi="Times New Roman"/>
                <w:szCs w:val="21"/>
                <w:lang w:eastAsia="zh-CN"/>
              </w:rPr>
              <w:t>、区级部门</w:t>
            </w:r>
            <w:r>
              <w:rPr>
                <w:rFonts w:ascii="Times New Roman" w:hAnsi="Times New Roman"/>
                <w:szCs w:val="21"/>
              </w:rPr>
              <w:t>等各层级的表彰奖励。</w:t>
            </w:r>
          </w:p>
        </w:tc>
        <w:tc>
          <w:tcPr>
            <w:tcW w:w="1024" w:type="dxa"/>
            <w:vAlign w:val="center"/>
          </w:tcPr>
          <w:p>
            <w:pPr>
              <w:overflowPunct w:val="0"/>
              <w:snapToGrid w:val="0"/>
              <w:jc w:val="center"/>
              <w:rPr>
                <w:rFonts w:ascii="Times New Roman" w:hAnsi="Times New Roman"/>
                <w:szCs w:val="21"/>
              </w:rPr>
            </w:pPr>
            <w:r>
              <w:rPr>
                <w:rFonts w:ascii="Times New Roman" w:hAnsi="Times New Roman"/>
                <w:szCs w:val="21"/>
              </w:rPr>
              <w:t>15</w:t>
            </w:r>
          </w:p>
        </w:tc>
      </w:tr>
    </w:tbl>
    <w:p>
      <w:pPr>
        <w:snapToGrid w:val="0"/>
        <w:spacing w:line="520" w:lineRule="exact"/>
        <w:rPr>
          <w:rFonts w:ascii="Times New Roman" w:hAnsi="Times New Roman" w:eastAsia="方正黑体_GBK"/>
          <w:color w:val="000000"/>
          <w:spacing w:val="360"/>
          <w:sz w:val="32"/>
          <w:szCs w:val="32"/>
        </w:rPr>
      </w:pPr>
    </w:p>
    <w:p>
      <w:pPr>
        <w:snapToGrid w:val="0"/>
        <w:spacing w:line="520" w:lineRule="exact"/>
        <w:jc w:val="center"/>
        <w:rPr>
          <w:rFonts w:ascii="Times New Roman" w:hAnsi="Times New Roman" w:eastAsia="方正小标宋_GBK"/>
          <w:bCs/>
          <w:sz w:val="44"/>
          <w:szCs w:val="44"/>
        </w:rPr>
      </w:pPr>
      <w:r>
        <w:rPr>
          <w:rFonts w:ascii="Times New Roman" w:hAnsi="Times New Roman" w:eastAsia="方正黑体_GBK"/>
          <w:color w:val="000000"/>
          <w:spacing w:val="360"/>
          <w:sz w:val="32"/>
          <w:szCs w:val="32"/>
        </w:rPr>
        <w:br w:type="page"/>
      </w:r>
      <w:r>
        <w:rPr>
          <w:rFonts w:ascii="Times New Roman" w:hAnsi="Times New Roman" w:eastAsia="方正小标宋_GBK"/>
          <w:bCs/>
          <w:sz w:val="44"/>
          <w:szCs w:val="44"/>
        </w:rPr>
        <w:t>全</w:t>
      </w:r>
      <w:r>
        <w:rPr>
          <w:rFonts w:hint="eastAsia" w:ascii="Times New Roman" w:hAnsi="Times New Roman" w:eastAsia="方正小标宋_GBK"/>
          <w:bCs/>
          <w:sz w:val="44"/>
          <w:szCs w:val="44"/>
          <w:lang w:eastAsia="zh-CN"/>
        </w:rPr>
        <w:t>区</w:t>
      </w:r>
      <w:r>
        <w:rPr>
          <w:rFonts w:ascii="Times New Roman" w:hAnsi="Times New Roman" w:eastAsia="方正小标宋_GBK"/>
          <w:bCs/>
          <w:sz w:val="44"/>
          <w:szCs w:val="44"/>
        </w:rPr>
        <w:t>性联合性社会团体评估指标</w:t>
      </w:r>
    </w:p>
    <w:p>
      <w:pPr>
        <w:snapToGrid w:val="0"/>
        <w:spacing w:line="520" w:lineRule="exact"/>
        <w:jc w:val="center"/>
        <w:rPr>
          <w:rFonts w:hint="eastAsia" w:ascii="Times New Roman" w:hAnsi="Times New Roman" w:eastAsia="仿宋_GB2312"/>
          <w:b/>
          <w:bCs/>
          <w:sz w:val="32"/>
          <w:szCs w:val="32"/>
        </w:rPr>
      </w:pPr>
      <w:r>
        <w:rPr>
          <w:rFonts w:ascii="Times New Roman" w:hAnsi="Times New Roman" w:eastAsia="仿宋_GB2312"/>
          <w:b/>
          <w:bCs/>
          <w:sz w:val="32"/>
          <w:szCs w:val="32"/>
        </w:rPr>
        <w:t>（</w:t>
      </w:r>
      <w:r>
        <w:rPr>
          <w:rFonts w:hint="eastAsia" w:ascii="Times New Roman" w:hAnsi="Times New Roman" w:eastAsia="仿宋_GB2312"/>
          <w:b/>
          <w:bCs/>
          <w:sz w:val="32"/>
          <w:szCs w:val="32"/>
        </w:rPr>
        <w:t>2020</w:t>
      </w:r>
      <w:r>
        <w:rPr>
          <w:rFonts w:ascii="Times New Roman" w:hAnsi="Times New Roman" w:eastAsia="仿宋_GB2312"/>
          <w:b/>
          <w:bCs/>
          <w:sz w:val="32"/>
          <w:szCs w:val="32"/>
        </w:rPr>
        <w:t>年版）</w:t>
      </w:r>
    </w:p>
    <w:p>
      <w:pPr>
        <w:snapToGrid w:val="0"/>
        <w:jc w:val="center"/>
        <w:rPr>
          <w:rFonts w:ascii="Times New Roman" w:hAnsi="Times New Roman"/>
          <w:bCs/>
          <w:sz w:val="32"/>
          <w:szCs w:val="44"/>
        </w:rPr>
      </w:pPr>
    </w:p>
    <w:tbl>
      <w:tblPr>
        <w:tblStyle w:val="11"/>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134"/>
        <w:gridCol w:w="1442"/>
        <w:gridCol w:w="4552"/>
        <w:gridCol w:w="806"/>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8242" w:type="dxa"/>
            <w:gridSpan w:val="4"/>
            <w:vAlign w:val="center"/>
          </w:tcPr>
          <w:p>
            <w:pPr>
              <w:overflowPunct w:val="0"/>
              <w:snapToGrid w:val="0"/>
              <w:jc w:val="center"/>
              <w:rPr>
                <w:rFonts w:ascii="Times New Roman" w:hAnsi="Times New Roman" w:eastAsia="黑体"/>
                <w:bCs/>
                <w:szCs w:val="21"/>
              </w:rPr>
            </w:pPr>
            <w:r>
              <w:rPr>
                <w:rFonts w:ascii="Times New Roman" w:hAnsi="Times New Roman" w:eastAsia="黑体"/>
                <w:bCs/>
                <w:szCs w:val="21"/>
              </w:rPr>
              <w:t>评　估　指　标</w:t>
            </w:r>
          </w:p>
        </w:tc>
        <w:tc>
          <w:tcPr>
            <w:tcW w:w="818" w:type="dxa"/>
            <w:gridSpan w:val="2"/>
            <w:vMerge w:val="restart"/>
            <w:vAlign w:val="center"/>
          </w:tcPr>
          <w:p>
            <w:pPr>
              <w:overflowPunct w:val="0"/>
              <w:snapToGrid w:val="0"/>
              <w:jc w:val="center"/>
              <w:rPr>
                <w:rFonts w:ascii="Times New Roman" w:hAnsi="Times New Roman" w:eastAsia="黑体"/>
                <w:bCs/>
                <w:szCs w:val="21"/>
              </w:rPr>
            </w:pPr>
            <w:r>
              <w:rPr>
                <w:rFonts w:ascii="Times New Roman" w:hAnsi="Times New Roman" w:eastAsia="黑体"/>
                <w:bCs/>
                <w:szCs w:val="21"/>
              </w:rPr>
              <w:t>标准</w:t>
            </w:r>
            <w:r>
              <w:rPr>
                <w:rFonts w:ascii="Times New Roman" w:hAnsi="Times New Roman" w:eastAsia="黑体"/>
                <w:bCs/>
                <w:szCs w:val="21"/>
              </w:rPr>
              <w:br w:type="textWrapping"/>
            </w:r>
            <w:r>
              <w:rPr>
                <w:rFonts w:ascii="Times New Roman" w:hAnsi="Times New Roman" w:eastAsia="黑体"/>
                <w:bCs/>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114" w:type="dxa"/>
            <w:vAlign w:val="center"/>
          </w:tcPr>
          <w:p>
            <w:pPr>
              <w:overflowPunct w:val="0"/>
              <w:snapToGrid w:val="0"/>
              <w:jc w:val="center"/>
              <w:rPr>
                <w:rFonts w:ascii="Times New Roman" w:hAnsi="Times New Roman" w:eastAsia="黑体"/>
                <w:bCs/>
                <w:szCs w:val="21"/>
              </w:rPr>
            </w:pPr>
            <w:r>
              <w:rPr>
                <w:rFonts w:ascii="Times New Roman" w:hAnsi="Times New Roman" w:eastAsia="黑体"/>
                <w:bCs/>
                <w:szCs w:val="21"/>
              </w:rPr>
              <w:t>一级</w:t>
            </w:r>
          </w:p>
        </w:tc>
        <w:tc>
          <w:tcPr>
            <w:tcW w:w="1134" w:type="dxa"/>
            <w:vAlign w:val="center"/>
          </w:tcPr>
          <w:p>
            <w:pPr>
              <w:overflowPunct w:val="0"/>
              <w:snapToGrid w:val="0"/>
              <w:jc w:val="center"/>
              <w:rPr>
                <w:rFonts w:ascii="Times New Roman" w:hAnsi="Times New Roman" w:eastAsia="黑体"/>
                <w:bCs/>
                <w:szCs w:val="21"/>
              </w:rPr>
            </w:pPr>
            <w:r>
              <w:rPr>
                <w:rFonts w:ascii="Times New Roman" w:hAnsi="Times New Roman" w:eastAsia="黑体"/>
                <w:bCs/>
                <w:szCs w:val="21"/>
              </w:rPr>
              <w:t>二级</w:t>
            </w:r>
          </w:p>
        </w:tc>
        <w:tc>
          <w:tcPr>
            <w:tcW w:w="1442" w:type="dxa"/>
            <w:vAlign w:val="center"/>
          </w:tcPr>
          <w:p>
            <w:pPr>
              <w:overflowPunct w:val="0"/>
              <w:snapToGrid w:val="0"/>
              <w:jc w:val="center"/>
              <w:rPr>
                <w:rFonts w:ascii="Times New Roman" w:hAnsi="Times New Roman" w:eastAsia="黑体"/>
                <w:bCs/>
                <w:szCs w:val="21"/>
              </w:rPr>
            </w:pPr>
            <w:r>
              <w:rPr>
                <w:rFonts w:ascii="Times New Roman" w:hAnsi="Times New Roman" w:eastAsia="黑体"/>
                <w:bCs/>
                <w:szCs w:val="21"/>
              </w:rPr>
              <w:t>三级</w:t>
            </w:r>
          </w:p>
        </w:tc>
        <w:tc>
          <w:tcPr>
            <w:tcW w:w="4552" w:type="dxa"/>
            <w:vAlign w:val="center"/>
          </w:tcPr>
          <w:p>
            <w:pPr>
              <w:overflowPunct w:val="0"/>
              <w:snapToGrid w:val="0"/>
              <w:jc w:val="center"/>
              <w:rPr>
                <w:rFonts w:ascii="Times New Roman" w:hAnsi="Times New Roman" w:eastAsia="黑体"/>
                <w:bCs/>
                <w:szCs w:val="21"/>
              </w:rPr>
            </w:pPr>
            <w:r>
              <w:rPr>
                <w:rFonts w:ascii="Times New Roman" w:hAnsi="Times New Roman" w:eastAsia="黑体"/>
                <w:bCs/>
                <w:szCs w:val="21"/>
              </w:rPr>
              <w:t>四级</w:t>
            </w:r>
          </w:p>
        </w:tc>
        <w:tc>
          <w:tcPr>
            <w:tcW w:w="818" w:type="dxa"/>
            <w:gridSpan w:val="2"/>
            <w:vMerge w:val="continue"/>
            <w:vAlign w:val="center"/>
          </w:tcPr>
          <w:p>
            <w:pPr>
              <w:overflowPunct w:val="0"/>
              <w:snapToGrid w:val="0"/>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restart"/>
            <w:shd w:val="clear" w:color="auto" w:fill="auto"/>
            <w:vAlign w:val="center"/>
          </w:tcPr>
          <w:p>
            <w:pPr>
              <w:overflowPunct w:val="0"/>
              <w:snapToGrid w:val="0"/>
              <w:jc w:val="center"/>
              <w:textAlignment w:val="center"/>
              <w:rPr>
                <w:rFonts w:ascii="Times New Roman" w:hAnsi="Times New Roman" w:eastAsia="黑体"/>
                <w:bCs/>
                <w:szCs w:val="21"/>
              </w:rPr>
            </w:pPr>
            <w:r>
              <w:rPr>
                <w:rFonts w:hint="eastAsia" w:ascii="宋体" w:hAnsi="宋体" w:cs="宋体"/>
                <w:kern w:val="0"/>
                <w:szCs w:val="21"/>
                <w:lang w:bidi="ar"/>
              </w:rPr>
              <w:t>一、党建工作（50）</w:t>
            </w:r>
            <w:r>
              <w:rPr>
                <w:rFonts w:hint="eastAsia" w:ascii="宋体" w:hAnsi="宋体" w:cs="宋体"/>
                <w:kern w:val="0"/>
                <w:szCs w:val="21"/>
                <w:lang w:bidi="ar"/>
              </w:rPr>
              <w:br w:type="textWrapping"/>
            </w:r>
          </w:p>
        </w:tc>
        <w:tc>
          <w:tcPr>
            <w:tcW w:w="1134" w:type="dxa"/>
            <w:vMerge w:val="restart"/>
            <w:shd w:val="clear" w:color="auto" w:fill="auto"/>
            <w:vAlign w:val="center"/>
          </w:tcPr>
          <w:p>
            <w:pPr>
              <w:overflowPunct w:val="0"/>
              <w:snapToGrid w:val="0"/>
              <w:rPr>
                <w:rFonts w:ascii="Times New Roman" w:hAnsi="Times New Roman"/>
                <w:szCs w:val="21"/>
              </w:rPr>
            </w:pPr>
            <w:r>
              <w:rPr>
                <w:rFonts w:hint="eastAsia" w:ascii="Times New Roman" w:hAnsi="Times New Roman"/>
                <w:szCs w:val="21"/>
              </w:rPr>
              <w:t>（一）党的组织和工作覆盖  （10）</w:t>
            </w:r>
          </w:p>
        </w:tc>
        <w:tc>
          <w:tcPr>
            <w:tcW w:w="1442" w:type="dxa"/>
            <w:vMerge w:val="restart"/>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1.两个覆盖（10）</w:t>
            </w:r>
          </w:p>
        </w:tc>
        <w:tc>
          <w:tcPr>
            <w:tcW w:w="4552"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（1）写入章程              </w:t>
            </w:r>
          </w:p>
        </w:tc>
        <w:tc>
          <w:tcPr>
            <w:tcW w:w="818" w:type="dxa"/>
            <w:gridSpan w:val="2"/>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34" w:type="dxa"/>
            <w:vMerge w:val="continue"/>
            <w:shd w:val="clear" w:color="auto" w:fill="auto"/>
            <w:vAlign w:val="center"/>
          </w:tcPr>
          <w:p>
            <w:pPr>
              <w:overflowPunct w:val="0"/>
              <w:snapToGrid w:val="0"/>
              <w:rPr>
                <w:rFonts w:ascii="Times New Roman" w:hAnsi="Times New Roman"/>
                <w:szCs w:val="21"/>
              </w:rPr>
            </w:pPr>
          </w:p>
        </w:tc>
        <w:tc>
          <w:tcPr>
            <w:tcW w:w="1442" w:type="dxa"/>
            <w:vMerge w:val="continue"/>
            <w:shd w:val="clear" w:color="auto" w:fill="FFFFFF"/>
            <w:vAlign w:val="center"/>
          </w:tcPr>
          <w:p>
            <w:pPr>
              <w:overflowPunct w:val="0"/>
              <w:snapToGrid w:val="0"/>
              <w:jc w:val="center"/>
              <w:rPr>
                <w:rFonts w:ascii="Times New Roman" w:hAnsi="Times New Roman"/>
                <w:szCs w:val="21"/>
              </w:rPr>
            </w:pPr>
          </w:p>
        </w:tc>
        <w:tc>
          <w:tcPr>
            <w:tcW w:w="4552"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（2）党的组织覆盖和工作覆盖           </w:t>
            </w:r>
          </w:p>
        </w:tc>
        <w:tc>
          <w:tcPr>
            <w:tcW w:w="818" w:type="dxa"/>
            <w:gridSpan w:val="2"/>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34" w:type="dxa"/>
            <w:vMerge w:val="continue"/>
            <w:shd w:val="clear" w:color="auto" w:fill="auto"/>
            <w:vAlign w:val="center"/>
          </w:tcPr>
          <w:p>
            <w:pPr>
              <w:overflowPunct w:val="0"/>
              <w:snapToGrid w:val="0"/>
              <w:rPr>
                <w:rFonts w:ascii="Times New Roman" w:hAnsi="Times New Roman"/>
                <w:szCs w:val="21"/>
              </w:rPr>
            </w:pPr>
          </w:p>
        </w:tc>
        <w:tc>
          <w:tcPr>
            <w:tcW w:w="1442" w:type="dxa"/>
            <w:vMerge w:val="continue"/>
            <w:shd w:val="clear" w:color="auto" w:fill="FFFFFF"/>
            <w:vAlign w:val="center"/>
          </w:tcPr>
          <w:p>
            <w:pPr>
              <w:overflowPunct w:val="0"/>
              <w:snapToGrid w:val="0"/>
              <w:jc w:val="center"/>
              <w:rPr>
                <w:rFonts w:ascii="Times New Roman" w:hAnsi="Times New Roman"/>
                <w:szCs w:val="21"/>
              </w:rPr>
            </w:pPr>
          </w:p>
        </w:tc>
        <w:tc>
          <w:tcPr>
            <w:tcW w:w="4552"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（3）工青妇建设             </w:t>
            </w:r>
          </w:p>
        </w:tc>
        <w:tc>
          <w:tcPr>
            <w:tcW w:w="818" w:type="dxa"/>
            <w:gridSpan w:val="2"/>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34" w:type="dxa"/>
            <w:vMerge w:val="restart"/>
            <w:shd w:val="clear" w:color="auto" w:fill="auto"/>
            <w:vAlign w:val="center"/>
          </w:tcPr>
          <w:p>
            <w:pPr>
              <w:overflowPunct w:val="0"/>
              <w:snapToGrid w:val="0"/>
              <w:rPr>
                <w:rFonts w:ascii="Times New Roman" w:hAnsi="Times New Roman"/>
                <w:szCs w:val="21"/>
              </w:rPr>
            </w:pPr>
            <w:r>
              <w:rPr>
                <w:rFonts w:hint="eastAsia" w:ascii="Times New Roman" w:hAnsi="Times New Roman"/>
                <w:szCs w:val="21"/>
              </w:rPr>
              <w:t>（二）党组织规范化建设   （40）</w:t>
            </w:r>
          </w:p>
        </w:tc>
        <w:tc>
          <w:tcPr>
            <w:tcW w:w="1442" w:type="dxa"/>
            <w:vMerge w:val="restart"/>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2.领导作用</w:t>
            </w:r>
            <w:r>
              <w:rPr>
                <w:rFonts w:hint="eastAsia" w:ascii="Times New Roman" w:hAnsi="Times New Roman"/>
                <w:szCs w:val="21"/>
              </w:rPr>
              <w:br w:type="textWrapping"/>
            </w:r>
            <w:r>
              <w:rPr>
                <w:rFonts w:hint="eastAsia" w:ascii="Times New Roman" w:hAnsi="Times New Roman"/>
                <w:szCs w:val="21"/>
              </w:rPr>
              <w:t>（5）</w:t>
            </w:r>
          </w:p>
        </w:tc>
        <w:tc>
          <w:tcPr>
            <w:tcW w:w="4552"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（4）发挥作用             </w:t>
            </w:r>
          </w:p>
        </w:tc>
        <w:tc>
          <w:tcPr>
            <w:tcW w:w="818" w:type="dxa"/>
            <w:gridSpan w:val="2"/>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34"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42" w:type="dxa"/>
            <w:vMerge w:val="continue"/>
            <w:shd w:val="clear" w:color="auto" w:fill="FFFFFF"/>
            <w:vAlign w:val="center"/>
          </w:tcPr>
          <w:p>
            <w:pPr>
              <w:overflowPunct w:val="0"/>
              <w:snapToGrid w:val="0"/>
              <w:jc w:val="center"/>
              <w:rPr>
                <w:rFonts w:ascii="Times New Roman" w:hAnsi="Times New Roman"/>
                <w:szCs w:val="21"/>
              </w:rPr>
            </w:pPr>
          </w:p>
        </w:tc>
        <w:tc>
          <w:tcPr>
            <w:tcW w:w="4552"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（5）按期换届       </w:t>
            </w:r>
          </w:p>
        </w:tc>
        <w:tc>
          <w:tcPr>
            <w:tcW w:w="818" w:type="dxa"/>
            <w:gridSpan w:val="2"/>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34"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42" w:type="dxa"/>
            <w:vMerge w:val="restart"/>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3.基础队伍建设（15）</w:t>
            </w:r>
          </w:p>
        </w:tc>
        <w:tc>
          <w:tcPr>
            <w:tcW w:w="4552"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（6）书记选配              </w:t>
            </w:r>
          </w:p>
        </w:tc>
        <w:tc>
          <w:tcPr>
            <w:tcW w:w="818" w:type="dxa"/>
            <w:gridSpan w:val="2"/>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34"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42" w:type="dxa"/>
            <w:vMerge w:val="continue"/>
            <w:shd w:val="clear" w:color="auto" w:fill="FFFFFF"/>
            <w:vAlign w:val="center"/>
          </w:tcPr>
          <w:p>
            <w:pPr>
              <w:overflowPunct w:val="0"/>
              <w:snapToGrid w:val="0"/>
              <w:jc w:val="center"/>
              <w:rPr>
                <w:rFonts w:ascii="Times New Roman" w:hAnsi="Times New Roman"/>
                <w:szCs w:val="21"/>
              </w:rPr>
            </w:pPr>
          </w:p>
        </w:tc>
        <w:tc>
          <w:tcPr>
            <w:tcW w:w="4552"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（7）党员管理</w:t>
            </w:r>
          </w:p>
        </w:tc>
        <w:tc>
          <w:tcPr>
            <w:tcW w:w="818" w:type="dxa"/>
            <w:gridSpan w:val="2"/>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34"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42" w:type="dxa"/>
            <w:vMerge w:val="continue"/>
            <w:shd w:val="clear" w:color="auto" w:fill="FFFFFF"/>
            <w:vAlign w:val="center"/>
          </w:tcPr>
          <w:p>
            <w:pPr>
              <w:overflowPunct w:val="0"/>
              <w:snapToGrid w:val="0"/>
              <w:jc w:val="center"/>
              <w:rPr>
                <w:rFonts w:ascii="Times New Roman" w:hAnsi="Times New Roman"/>
                <w:szCs w:val="21"/>
              </w:rPr>
            </w:pPr>
          </w:p>
        </w:tc>
        <w:tc>
          <w:tcPr>
            <w:tcW w:w="4552"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（8）评议机制       </w:t>
            </w:r>
          </w:p>
        </w:tc>
        <w:tc>
          <w:tcPr>
            <w:tcW w:w="818" w:type="dxa"/>
            <w:gridSpan w:val="2"/>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34"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42" w:type="dxa"/>
            <w:vMerge w:val="continue"/>
            <w:shd w:val="clear" w:color="auto" w:fill="FFFFFF"/>
            <w:vAlign w:val="center"/>
          </w:tcPr>
          <w:p>
            <w:pPr>
              <w:overflowPunct w:val="0"/>
              <w:snapToGrid w:val="0"/>
              <w:jc w:val="center"/>
              <w:rPr>
                <w:rFonts w:ascii="Times New Roman" w:hAnsi="Times New Roman"/>
                <w:szCs w:val="21"/>
              </w:rPr>
            </w:pPr>
          </w:p>
        </w:tc>
        <w:tc>
          <w:tcPr>
            <w:tcW w:w="4552"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（9）党员教育培训</w:t>
            </w:r>
          </w:p>
        </w:tc>
        <w:tc>
          <w:tcPr>
            <w:tcW w:w="818" w:type="dxa"/>
            <w:gridSpan w:val="2"/>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34"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42" w:type="dxa"/>
            <w:vMerge w:val="continue"/>
            <w:shd w:val="clear" w:color="auto" w:fill="FFFFFF"/>
            <w:vAlign w:val="center"/>
          </w:tcPr>
          <w:p>
            <w:pPr>
              <w:overflowPunct w:val="0"/>
              <w:snapToGrid w:val="0"/>
              <w:jc w:val="center"/>
              <w:rPr>
                <w:rFonts w:ascii="Times New Roman" w:hAnsi="Times New Roman"/>
                <w:szCs w:val="21"/>
              </w:rPr>
            </w:pPr>
          </w:p>
        </w:tc>
        <w:tc>
          <w:tcPr>
            <w:tcW w:w="4552"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（10）发展党员        </w:t>
            </w:r>
          </w:p>
        </w:tc>
        <w:tc>
          <w:tcPr>
            <w:tcW w:w="818" w:type="dxa"/>
            <w:gridSpan w:val="2"/>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34"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42" w:type="dxa"/>
            <w:vMerge w:val="continue"/>
            <w:shd w:val="clear" w:color="auto" w:fill="FFFFFF"/>
            <w:vAlign w:val="center"/>
          </w:tcPr>
          <w:p>
            <w:pPr>
              <w:overflowPunct w:val="0"/>
              <w:snapToGrid w:val="0"/>
              <w:jc w:val="center"/>
              <w:rPr>
                <w:rFonts w:ascii="Times New Roman" w:hAnsi="Times New Roman"/>
                <w:szCs w:val="21"/>
              </w:rPr>
            </w:pPr>
          </w:p>
        </w:tc>
        <w:tc>
          <w:tcPr>
            <w:tcW w:w="4552"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（11）党风廉政建设</w:t>
            </w:r>
          </w:p>
        </w:tc>
        <w:tc>
          <w:tcPr>
            <w:tcW w:w="818" w:type="dxa"/>
            <w:gridSpan w:val="2"/>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34"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42"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4.基础制度建设（5）</w:t>
            </w:r>
          </w:p>
        </w:tc>
        <w:tc>
          <w:tcPr>
            <w:tcW w:w="4552"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（12）落实基本制度           </w:t>
            </w:r>
          </w:p>
        </w:tc>
        <w:tc>
          <w:tcPr>
            <w:tcW w:w="818" w:type="dxa"/>
            <w:gridSpan w:val="2"/>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34"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42"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5.基本活动   （5）</w:t>
            </w:r>
          </w:p>
        </w:tc>
        <w:tc>
          <w:tcPr>
            <w:tcW w:w="4552"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（13）党的活动</w:t>
            </w:r>
          </w:p>
        </w:tc>
        <w:tc>
          <w:tcPr>
            <w:tcW w:w="818" w:type="dxa"/>
            <w:gridSpan w:val="2"/>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34"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42" w:type="dxa"/>
            <w:vMerge w:val="restart"/>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6.基本保障         （10）</w:t>
            </w:r>
          </w:p>
        </w:tc>
        <w:tc>
          <w:tcPr>
            <w:tcW w:w="4552"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（14）阵地保障        </w:t>
            </w:r>
          </w:p>
        </w:tc>
        <w:tc>
          <w:tcPr>
            <w:tcW w:w="818" w:type="dxa"/>
            <w:gridSpan w:val="2"/>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34"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42" w:type="dxa"/>
            <w:vMerge w:val="continue"/>
            <w:shd w:val="clear" w:color="auto" w:fill="FFFFFF"/>
            <w:vAlign w:val="center"/>
          </w:tcPr>
          <w:p>
            <w:pPr>
              <w:overflowPunct w:val="0"/>
              <w:snapToGrid w:val="0"/>
              <w:jc w:val="center"/>
              <w:rPr>
                <w:rFonts w:ascii="Times New Roman" w:hAnsi="Times New Roman"/>
                <w:szCs w:val="21"/>
              </w:rPr>
            </w:pPr>
          </w:p>
        </w:tc>
        <w:tc>
          <w:tcPr>
            <w:tcW w:w="4552"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（15）经费保障  </w:t>
            </w:r>
          </w:p>
        </w:tc>
        <w:tc>
          <w:tcPr>
            <w:tcW w:w="818" w:type="dxa"/>
            <w:gridSpan w:val="2"/>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34"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42" w:type="dxa"/>
            <w:vMerge w:val="continue"/>
            <w:shd w:val="clear" w:color="auto" w:fill="FFFFFF"/>
            <w:vAlign w:val="center"/>
          </w:tcPr>
          <w:p>
            <w:pPr>
              <w:overflowPunct w:val="0"/>
              <w:snapToGrid w:val="0"/>
              <w:jc w:val="center"/>
              <w:rPr>
                <w:rFonts w:ascii="Times New Roman" w:hAnsi="Times New Roman"/>
                <w:szCs w:val="21"/>
              </w:rPr>
            </w:pPr>
          </w:p>
        </w:tc>
        <w:tc>
          <w:tcPr>
            <w:tcW w:w="4552"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（16）经费管理 </w:t>
            </w:r>
          </w:p>
        </w:tc>
        <w:tc>
          <w:tcPr>
            <w:tcW w:w="818" w:type="dxa"/>
            <w:gridSpan w:val="2"/>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883"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7934" w:type="dxa"/>
            <w:gridSpan w:val="4"/>
            <w:vAlign w:val="center"/>
          </w:tcPr>
          <w:p>
            <w:pPr>
              <w:overflowPunct w:val="0"/>
              <w:snapToGrid w:val="0"/>
              <w:jc w:val="left"/>
              <w:textAlignment w:val="center"/>
              <w:rPr>
                <w:rFonts w:ascii="Times New Roman" w:hAnsi="Times New Roman"/>
                <w:bCs/>
                <w:szCs w:val="21"/>
              </w:rPr>
            </w:pPr>
            <w:r>
              <w:rPr>
                <w:rFonts w:ascii="宋体" w:hAnsi="宋体" w:cs="宋体"/>
                <w:szCs w:val="21"/>
                <w:lang w:bidi="ar"/>
              </w:rPr>
              <w:t>“党建工作”实行一票否决：经实地考察评估，存在不重视党建工作，应建未建党组织或常年不开展活动、不发挥党组织作用的，评估时不得评为4A及以上等级。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restart"/>
            <w:vAlign w:val="center"/>
          </w:tcPr>
          <w:p>
            <w:pPr>
              <w:overflowPunct w:val="0"/>
              <w:snapToGrid w:val="0"/>
              <w:jc w:val="center"/>
              <w:rPr>
                <w:rFonts w:ascii="Times New Roman" w:hAnsi="Times New Roman"/>
                <w:szCs w:val="21"/>
              </w:rPr>
            </w:pPr>
            <w:r>
              <w:rPr>
                <w:rFonts w:hint="eastAsia" w:ascii="Times New Roman" w:hAnsi="Times New Roman"/>
                <w:szCs w:val="21"/>
              </w:rPr>
              <w:t>二</w:t>
            </w:r>
            <w:r>
              <w:rPr>
                <w:rFonts w:ascii="Times New Roman" w:hAnsi="Times New Roman"/>
                <w:szCs w:val="21"/>
              </w:rPr>
              <w:t>、基础</w:t>
            </w:r>
            <w:r>
              <w:rPr>
                <w:rFonts w:ascii="Times New Roman" w:hAnsi="Times New Roman"/>
                <w:szCs w:val="21"/>
              </w:rPr>
              <w:br w:type="textWrapping"/>
            </w:r>
            <w:r>
              <w:rPr>
                <w:rFonts w:ascii="Times New Roman" w:hAnsi="Times New Roman"/>
                <w:szCs w:val="21"/>
              </w:rPr>
              <w:t>条件</w:t>
            </w:r>
            <w:r>
              <w:rPr>
                <w:rFonts w:ascii="Times New Roman" w:hAnsi="Times New Roman"/>
                <w:szCs w:val="21"/>
              </w:rPr>
              <w:br w:type="textWrapping"/>
            </w:r>
            <w:r>
              <w:rPr>
                <w:rFonts w:ascii="Times New Roman" w:hAnsi="Times New Roman"/>
                <w:szCs w:val="21"/>
              </w:rPr>
              <w:t>（1</w:t>
            </w:r>
            <w:r>
              <w:rPr>
                <w:rFonts w:hint="eastAsia" w:ascii="Times New Roman" w:hAnsi="Times New Roman"/>
                <w:szCs w:val="21"/>
              </w:rPr>
              <w:t>5</w:t>
            </w:r>
            <w:r>
              <w:rPr>
                <w:rFonts w:ascii="Times New Roman" w:hAnsi="Times New Roman"/>
                <w:szCs w:val="21"/>
              </w:rPr>
              <w:t>0）</w:t>
            </w:r>
          </w:p>
        </w:tc>
        <w:tc>
          <w:tcPr>
            <w:tcW w:w="1134"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三</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法人资格</w:t>
            </w:r>
          </w:p>
          <w:p>
            <w:pPr>
              <w:overflowPunct w:val="0"/>
              <w:snapToGrid w:val="0"/>
              <w:jc w:val="center"/>
              <w:rPr>
                <w:rFonts w:ascii="Times New Roman" w:hAnsi="Times New Roman"/>
                <w:szCs w:val="21"/>
              </w:rPr>
            </w:pPr>
            <w:r>
              <w:rPr>
                <w:rFonts w:ascii="Times New Roman" w:hAnsi="Times New Roman"/>
                <w:szCs w:val="21"/>
              </w:rPr>
              <w:t>（50）</w:t>
            </w: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7</w:t>
            </w:r>
            <w:r>
              <w:rPr>
                <w:rFonts w:ascii="Times New Roman" w:hAnsi="Times New Roman"/>
                <w:szCs w:val="21"/>
              </w:rPr>
              <w:t>．法定代表人（10）</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17</w:t>
            </w:r>
            <w:r>
              <w:rPr>
                <w:rFonts w:ascii="Times New Roman" w:hAnsi="Times New Roman"/>
                <w:szCs w:val="21"/>
              </w:rPr>
              <w:t>）按章程规定产生；职责明确，实行法定代表人述职制度；未兼任其他社会团体法定代表人；任期、年龄符合章程及有关政策规定；具有完全民事行为能力；未受过刑事处罚。</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left"/>
              <w:rPr>
                <w:rFonts w:ascii="Times New Roman" w:hAnsi="Times New Roman"/>
                <w:szCs w:val="21"/>
              </w:rPr>
            </w:pPr>
          </w:p>
        </w:tc>
        <w:tc>
          <w:tcPr>
            <w:tcW w:w="1134" w:type="dxa"/>
            <w:vMerge w:val="continue"/>
            <w:vAlign w:val="center"/>
          </w:tcPr>
          <w:p>
            <w:pPr>
              <w:overflowPunct w:val="0"/>
              <w:snapToGrid w:val="0"/>
              <w:jc w:val="left"/>
              <w:rPr>
                <w:rFonts w:ascii="Times New Roman" w:hAnsi="Times New Roman"/>
                <w:szCs w:val="21"/>
              </w:rPr>
            </w:pP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8</w:t>
            </w:r>
            <w:r>
              <w:rPr>
                <w:rFonts w:ascii="Times New Roman" w:hAnsi="Times New Roman"/>
                <w:szCs w:val="21"/>
              </w:rPr>
              <w:t>．年末净资产（10）</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18</w:t>
            </w:r>
            <w:r>
              <w:rPr>
                <w:rFonts w:ascii="Times New Roman" w:hAnsi="Times New Roman"/>
                <w:szCs w:val="21"/>
              </w:rPr>
              <w:t>）上年末净资产不低于注册活动资金。</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left"/>
              <w:rPr>
                <w:rFonts w:ascii="Times New Roman" w:hAnsi="Times New Roman"/>
                <w:szCs w:val="21"/>
              </w:rPr>
            </w:pPr>
          </w:p>
        </w:tc>
        <w:tc>
          <w:tcPr>
            <w:tcW w:w="1134" w:type="dxa"/>
            <w:vMerge w:val="continue"/>
            <w:vAlign w:val="center"/>
          </w:tcPr>
          <w:p>
            <w:pPr>
              <w:overflowPunct w:val="0"/>
              <w:snapToGrid w:val="0"/>
              <w:jc w:val="left"/>
              <w:rPr>
                <w:rFonts w:ascii="Times New Roman" w:hAnsi="Times New Roman"/>
                <w:szCs w:val="21"/>
              </w:rPr>
            </w:pPr>
          </w:p>
        </w:tc>
        <w:tc>
          <w:tcPr>
            <w:tcW w:w="1442" w:type="dxa"/>
            <w:vMerge w:val="restart"/>
            <w:vAlign w:val="center"/>
          </w:tcPr>
          <w:p>
            <w:pPr>
              <w:overflowPunct w:val="0"/>
              <w:snapToGrid w:val="0"/>
              <w:rPr>
                <w:rFonts w:ascii="Times New Roman" w:hAnsi="Times New Roman"/>
                <w:szCs w:val="21"/>
              </w:rPr>
            </w:pPr>
            <w:r>
              <w:rPr>
                <w:rFonts w:hint="eastAsia" w:ascii="Times New Roman" w:hAnsi="Times New Roman"/>
                <w:szCs w:val="21"/>
              </w:rPr>
              <w:t>9</w:t>
            </w:r>
            <w:r>
              <w:rPr>
                <w:rFonts w:ascii="Times New Roman" w:hAnsi="Times New Roman"/>
                <w:szCs w:val="21"/>
              </w:rPr>
              <w:t>．办公条件</w:t>
            </w:r>
          </w:p>
          <w:p>
            <w:pPr>
              <w:overflowPunct w:val="0"/>
              <w:snapToGrid w:val="0"/>
              <w:jc w:val="center"/>
              <w:rPr>
                <w:rFonts w:ascii="Times New Roman" w:hAnsi="Times New Roman"/>
                <w:szCs w:val="21"/>
              </w:rPr>
            </w:pPr>
            <w:r>
              <w:rPr>
                <w:rFonts w:ascii="Times New Roman" w:hAnsi="Times New Roman"/>
                <w:szCs w:val="21"/>
              </w:rPr>
              <w:t>（15）</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19</w:t>
            </w:r>
            <w:r>
              <w:rPr>
                <w:rFonts w:ascii="Times New Roman" w:hAnsi="Times New Roman"/>
                <w:szCs w:val="21"/>
              </w:rPr>
              <w:t>）有不小于30平方米的独立办公用房。</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left"/>
              <w:rPr>
                <w:rFonts w:ascii="Times New Roman" w:hAnsi="Times New Roman"/>
                <w:szCs w:val="21"/>
              </w:rPr>
            </w:pPr>
          </w:p>
        </w:tc>
        <w:tc>
          <w:tcPr>
            <w:tcW w:w="1134" w:type="dxa"/>
            <w:vMerge w:val="continue"/>
            <w:vAlign w:val="center"/>
          </w:tcPr>
          <w:p>
            <w:pPr>
              <w:overflowPunct w:val="0"/>
              <w:snapToGrid w:val="0"/>
              <w:jc w:val="left"/>
              <w:rPr>
                <w:rFonts w:ascii="Times New Roman" w:hAnsi="Times New Roman"/>
                <w:szCs w:val="21"/>
              </w:rPr>
            </w:pPr>
          </w:p>
        </w:tc>
        <w:tc>
          <w:tcPr>
            <w:tcW w:w="1442" w:type="dxa"/>
            <w:vMerge w:val="continue"/>
            <w:vAlign w:val="center"/>
          </w:tcPr>
          <w:p>
            <w:pPr>
              <w:overflowPunct w:val="0"/>
              <w:snapToGrid w:val="0"/>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20</w:t>
            </w:r>
            <w:r>
              <w:rPr>
                <w:rFonts w:ascii="Times New Roman" w:hAnsi="Times New Roman"/>
                <w:szCs w:val="21"/>
              </w:rPr>
              <w:t>）配备办公基本设备（电脑、联网、打印机、电话、传真机等）。</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114" w:type="dxa"/>
            <w:vMerge w:val="restart"/>
            <w:vAlign w:val="center"/>
          </w:tcPr>
          <w:p>
            <w:pPr>
              <w:overflowPunct w:val="0"/>
              <w:snapToGrid w:val="0"/>
              <w:jc w:val="center"/>
              <w:rPr>
                <w:rFonts w:ascii="Times New Roman" w:hAnsi="Times New Roman"/>
                <w:szCs w:val="21"/>
              </w:rPr>
            </w:pPr>
            <w:r>
              <w:rPr>
                <w:rFonts w:hint="eastAsia" w:ascii="Times New Roman" w:hAnsi="Times New Roman"/>
                <w:szCs w:val="21"/>
              </w:rPr>
              <w:t>二</w:t>
            </w:r>
            <w:r>
              <w:rPr>
                <w:rFonts w:ascii="Times New Roman" w:hAnsi="Times New Roman"/>
                <w:szCs w:val="21"/>
              </w:rPr>
              <w:t>、基础</w:t>
            </w:r>
            <w:r>
              <w:rPr>
                <w:rFonts w:ascii="Times New Roman" w:hAnsi="Times New Roman"/>
                <w:szCs w:val="21"/>
              </w:rPr>
              <w:br w:type="textWrapping"/>
            </w:r>
            <w:r>
              <w:rPr>
                <w:rFonts w:ascii="Times New Roman" w:hAnsi="Times New Roman"/>
                <w:szCs w:val="21"/>
              </w:rPr>
              <w:t>条件</w:t>
            </w:r>
            <w:r>
              <w:rPr>
                <w:rFonts w:ascii="Times New Roman" w:hAnsi="Times New Roman"/>
                <w:szCs w:val="21"/>
              </w:rPr>
              <w:br w:type="textWrapping"/>
            </w:r>
            <w:r>
              <w:rPr>
                <w:rFonts w:ascii="Times New Roman" w:hAnsi="Times New Roman"/>
                <w:szCs w:val="21"/>
              </w:rPr>
              <w:t>（1</w:t>
            </w:r>
            <w:r>
              <w:rPr>
                <w:rFonts w:hint="eastAsia" w:ascii="Times New Roman" w:hAnsi="Times New Roman"/>
                <w:szCs w:val="21"/>
              </w:rPr>
              <w:t>5</w:t>
            </w:r>
            <w:r>
              <w:rPr>
                <w:rFonts w:ascii="Times New Roman" w:hAnsi="Times New Roman"/>
                <w:szCs w:val="21"/>
              </w:rPr>
              <w:t>0）</w:t>
            </w:r>
          </w:p>
        </w:tc>
        <w:tc>
          <w:tcPr>
            <w:tcW w:w="1134"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三</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法人资格</w:t>
            </w:r>
          </w:p>
          <w:p>
            <w:pPr>
              <w:overflowPunct w:val="0"/>
              <w:snapToGrid w:val="0"/>
              <w:jc w:val="left"/>
              <w:rPr>
                <w:rFonts w:ascii="Times New Roman" w:hAnsi="Times New Roman"/>
                <w:szCs w:val="21"/>
              </w:rPr>
            </w:pPr>
            <w:r>
              <w:rPr>
                <w:rFonts w:ascii="Times New Roman" w:hAnsi="Times New Roman"/>
                <w:szCs w:val="21"/>
              </w:rPr>
              <w:t>（50）</w:t>
            </w: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10</w:t>
            </w:r>
            <w:r>
              <w:rPr>
                <w:rFonts w:ascii="Times New Roman" w:hAnsi="Times New Roman"/>
                <w:szCs w:val="21"/>
              </w:rPr>
              <w:t>．专职工作人员</w:t>
            </w:r>
          </w:p>
          <w:p>
            <w:pPr>
              <w:overflowPunct w:val="0"/>
              <w:snapToGrid w:val="0"/>
              <w:jc w:val="center"/>
              <w:rPr>
                <w:rFonts w:ascii="Times New Roman" w:hAnsi="Times New Roman"/>
                <w:szCs w:val="21"/>
              </w:rPr>
            </w:pPr>
            <w:r>
              <w:rPr>
                <w:rFonts w:ascii="Times New Roman" w:hAnsi="Times New Roman"/>
                <w:szCs w:val="21"/>
              </w:rPr>
              <w:t>（10）</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21</w:t>
            </w:r>
            <w:r>
              <w:rPr>
                <w:rFonts w:ascii="Times New Roman" w:hAnsi="Times New Roman"/>
                <w:szCs w:val="21"/>
              </w:rPr>
              <w:t>）常设办事机构配备与本团体开展业务工作相适应的专职工作人员；秘书长为专职，并按章程规定选举产生或公开选聘。</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114" w:type="dxa"/>
            <w:vMerge w:val="continue"/>
            <w:vAlign w:val="center"/>
          </w:tcPr>
          <w:p>
            <w:pPr>
              <w:overflowPunct w:val="0"/>
              <w:snapToGrid w:val="0"/>
              <w:jc w:val="left"/>
              <w:rPr>
                <w:rFonts w:ascii="Times New Roman" w:hAnsi="Times New Roman"/>
                <w:szCs w:val="21"/>
              </w:rPr>
            </w:pPr>
          </w:p>
        </w:tc>
        <w:tc>
          <w:tcPr>
            <w:tcW w:w="1134" w:type="dxa"/>
            <w:vMerge w:val="continue"/>
            <w:vAlign w:val="center"/>
          </w:tcPr>
          <w:p>
            <w:pPr>
              <w:overflowPunct w:val="0"/>
              <w:snapToGrid w:val="0"/>
              <w:jc w:val="left"/>
              <w:rPr>
                <w:rFonts w:ascii="Times New Roman" w:hAnsi="Times New Roman"/>
                <w:szCs w:val="21"/>
              </w:rPr>
            </w:pP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11</w:t>
            </w:r>
            <w:r>
              <w:rPr>
                <w:rFonts w:ascii="Times New Roman" w:hAnsi="Times New Roman"/>
                <w:szCs w:val="21"/>
              </w:rPr>
              <w:t>．税务登记</w:t>
            </w:r>
          </w:p>
          <w:p>
            <w:pPr>
              <w:overflowPunct w:val="0"/>
              <w:snapToGrid w:val="0"/>
              <w:jc w:val="center"/>
              <w:rPr>
                <w:rFonts w:ascii="Times New Roman" w:hAnsi="Times New Roman"/>
                <w:szCs w:val="21"/>
              </w:rPr>
            </w:pPr>
            <w:r>
              <w:rPr>
                <w:rFonts w:ascii="Times New Roman" w:hAnsi="Times New Roman"/>
                <w:szCs w:val="21"/>
              </w:rPr>
              <w:t>（5）</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22</w:t>
            </w:r>
            <w:r>
              <w:rPr>
                <w:rFonts w:ascii="Times New Roman" w:hAnsi="Times New Roman"/>
                <w:szCs w:val="21"/>
              </w:rPr>
              <w:t>）税务登记完备。</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四</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章程</w:t>
            </w:r>
          </w:p>
          <w:p>
            <w:pPr>
              <w:overflowPunct w:val="0"/>
              <w:snapToGrid w:val="0"/>
              <w:jc w:val="center"/>
              <w:rPr>
                <w:rFonts w:ascii="Times New Roman" w:hAnsi="Times New Roman"/>
                <w:szCs w:val="21"/>
              </w:rPr>
            </w:pPr>
            <w:r>
              <w:rPr>
                <w:rFonts w:ascii="Times New Roman" w:hAnsi="Times New Roman"/>
                <w:szCs w:val="21"/>
              </w:rPr>
              <w:t>（20）</w:t>
            </w:r>
          </w:p>
        </w:tc>
        <w:tc>
          <w:tcPr>
            <w:tcW w:w="1442" w:type="dxa"/>
            <w:vMerge w:val="restart"/>
            <w:vAlign w:val="center"/>
          </w:tcPr>
          <w:p>
            <w:pPr>
              <w:overflowPunct w:val="0"/>
              <w:snapToGrid w:val="0"/>
              <w:rPr>
                <w:rFonts w:ascii="Times New Roman" w:hAnsi="Times New Roman"/>
                <w:szCs w:val="21"/>
              </w:rPr>
            </w:pPr>
            <w:r>
              <w:rPr>
                <w:rFonts w:hint="eastAsia" w:ascii="Times New Roman" w:hAnsi="Times New Roman"/>
                <w:szCs w:val="21"/>
              </w:rPr>
              <w:t>12</w:t>
            </w:r>
            <w:r>
              <w:rPr>
                <w:rFonts w:ascii="Times New Roman" w:hAnsi="Times New Roman"/>
                <w:szCs w:val="21"/>
              </w:rPr>
              <w:t>．制定或修订</w:t>
            </w:r>
          </w:p>
          <w:p>
            <w:pPr>
              <w:overflowPunct w:val="0"/>
              <w:snapToGrid w:val="0"/>
              <w:jc w:val="center"/>
              <w:rPr>
                <w:rFonts w:ascii="Times New Roman" w:hAnsi="Times New Roman"/>
                <w:szCs w:val="21"/>
              </w:rPr>
            </w:pPr>
            <w:r>
              <w:rPr>
                <w:rFonts w:ascii="Times New Roman" w:hAnsi="Times New Roman"/>
                <w:szCs w:val="21"/>
              </w:rPr>
              <w:t>（10）</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23</w:t>
            </w:r>
            <w:r>
              <w:rPr>
                <w:rFonts w:ascii="Times New Roman" w:hAnsi="Times New Roman"/>
                <w:szCs w:val="21"/>
              </w:rPr>
              <w:t>）章程文本符合《社会团体章程示范文本》要求及有关政策规定，并经会员（代表）大会表决通过。</w:t>
            </w:r>
            <w:r>
              <w:rPr>
                <w:rFonts w:hint="eastAsia" w:ascii="Times New Roman" w:hAnsi="宋体"/>
                <w:szCs w:val="21"/>
              </w:rPr>
              <w:t>必须体现社会主义核心价值观和党的建设。</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1114" w:type="dxa"/>
            <w:vMerge w:val="continue"/>
            <w:vAlign w:val="center"/>
          </w:tcPr>
          <w:p>
            <w:pPr>
              <w:overflowPunct w:val="0"/>
              <w:snapToGrid w:val="0"/>
              <w:jc w:val="left"/>
              <w:rPr>
                <w:rFonts w:ascii="Times New Roman" w:hAnsi="Times New Roman"/>
                <w:szCs w:val="21"/>
              </w:rPr>
            </w:pPr>
          </w:p>
        </w:tc>
        <w:tc>
          <w:tcPr>
            <w:tcW w:w="1134" w:type="dxa"/>
            <w:vMerge w:val="continue"/>
            <w:vAlign w:val="center"/>
          </w:tcPr>
          <w:p>
            <w:pPr>
              <w:overflowPunct w:val="0"/>
              <w:snapToGrid w:val="0"/>
              <w:jc w:val="left"/>
              <w:rPr>
                <w:rFonts w:ascii="Times New Roman" w:hAnsi="Times New Roman"/>
                <w:szCs w:val="21"/>
              </w:rPr>
            </w:pPr>
          </w:p>
        </w:tc>
        <w:tc>
          <w:tcPr>
            <w:tcW w:w="1442" w:type="dxa"/>
            <w:vMerge w:val="continue"/>
            <w:vAlign w:val="center"/>
          </w:tcPr>
          <w:p>
            <w:pPr>
              <w:overflowPunct w:val="0"/>
              <w:snapToGrid w:val="0"/>
              <w:jc w:val="center"/>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24</w:t>
            </w:r>
            <w:r>
              <w:rPr>
                <w:rFonts w:ascii="Times New Roman" w:hAnsi="Times New Roman"/>
                <w:szCs w:val="21"/>
              </w:rPr>
              <w:t>）章程载明性质、宗旨、业务范围体现联合性社会团体的特点。</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114" w:type="dxa"/>
            <w:vMerge w:val="continue"/>
            <w:vAlign w:val="center"/>
          </w:tcPr>
          <w:p>
            <w:pPr>
              <w:overflowPunct w:val="0"/>
              <w:snapToGrid w:val="0"/>
              <w:jc w:val="left"/>
              <w:rPr>
                <w:rFonts w:ascii="Times New Roman" w:hAnsi="Times New Roman"/>
                <w:szCs w:val="21"/>
              </w:rPr>
            </w:pPr>
          </w:p>
        </w:tc>
        <w:tc>
          <w:tcPr>
            <w:tcW w:w="1134" w:type="dxa"/>
            <w:vMerge w:val="continue"/>
            <w:vAlign w:val="center"/>
          </w:tcPr>
          <w:p>
            <w:pPr>
              <w:overflowPunct w:val="0"/>
              <w:snapToGrid w:val="0"/>
              <w:jc w:val="left"/>
              <w:rPr>
                <w:rFonts w:ascii="Times New Roman" w:hAnsi="Times New Roman"/>
                <w:szCs w:val="21"/>
              </w:rPr>
            </w:pP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13</w:t>
            </w:r>
            <w:r>
              <w:rPr>
                <w:rFonts w:ascii="Times New Roman" w:hAnsi="Times New Roman"/>
                <w:szCs w:val="21"/>
              </w:rPr>
              <w:t>．章程核准</w:t>
            </w:r>
          </w:p>
          <w:p>
            <w:pPr>
              <w:overflowPunct w:val="0"/>
              <w:snapToGrid w:val="0"/>
              <w:jc w:val="center"/>
              <w:rPr>
                <w:rFonts w:ascii="Times New Roman" w:hAnsi="Times New Roman"/>
                <w:szCs w:val="21"/>
              </w:rPr>
            </w:pPr>
            <w:r>
              <w:rPr>
                <w:rFonts w:ascii="Times New Roman" w:hAnsi="Times New Roman"/>
                <w:szCs w:val="21"/>
              </w:rPr>
              <w:t>（10）</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25</w:t>
            </w:r>
            <w:r>
              <w:rPr>
                <w:rFonts w:ascii="Times New Roman" w:hAnsi="Times New Roman"/>
                <w:szCs w:val="21"/>
              </w:rPr>
              <w:t>）制定或修订的章程经</w:t>
            </w:r>
            <w:r>
              <w:rPr>
                <w:rFonts w:hint="eastAsia" w:ascii="Times New Roman" w:hAnsi="Times New Roman"/>
                <w:szCs w:val="21"/>
              </w:rPr>
              <w:t>业务主管单位审核和</w:t>
            </w:r>
            <w:r>
              <w:rPr>
                <w:rFonts w:ascii="Times New Roman" w:hAnsi="Times New Roman"/>
                <w:szCs w:val="21"/>
              </w:rPr>
              <w:t>登记管理机关核准</w:t>
            </w:r>
            <w:r>
              <w:rPr>
                <w:rFonts w:hint="eastAsia" w:ascii="Times New Roman" w:hAnsi="Times New Roman"/>
                <w:szCs w:val="21"/>
              </w:rPr>
              <w:t>。</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114" w:type="dxa"/>
            <w:vMerge w:val="continue"/>
            <w:vAlign w:val="center"/>
          </w:tcPr>
          <w:p>
            <w:pPr>
              <w:overflowPunct w:val="0"/>
              <w:snapToGrid w:val="0"/>
              <w:jc w:val="left"/>
              <w:rPr>
                <w:rFonts w:ascii="Times New Roman" w:hAnsi="Times New Roman"/>
                <w:szCs w:val="21"/>
              </w:rPr>
            </w:pPr>
          </w:p>
        </w:tc>
        <w:tc>
          <w:tcPr>
            <w:tcW w:w="1134"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五</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登记备案</w:t>
            </w:r>
          </w:p>
          <w:p>
            <w:pPr>
              <w:overflowPunct w:val="0"/>
              <w:snapToGrid w:val="0"/>
              <w:jc w:val="center"/>
              <w:rPr>
                <w:rFonts w:ascii="Times New Roman" w:hAnsi="Times New Roman"/>
                <w:szCs w:val="21"/>
              </w:rPr>
            </w:pPr>
            <w:r>
              <w:rPr>
                <w:rFonts w:ascii="Times New Roman" w:hAnsi="Times New Roman"/>
                <w:szCs w:val="21"/>
              </w:rPr>
              <w:t>（20）</w:t>
            </w: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14</w:t>
            </w:r>
            <w:r>
              <w:rPr>
                <w:rFonts w:ascii="Times New Roman" w:hAnsi="Times New Roman"/>
                <w:szCs w:val="21"/>
              </w:rPr>
              <w:t>．登记事项</w:t>
            </w:r>
          </w:p>
          <w:p>
            <w:pPr>
              <w:overflowPunct w:val="0"/>
              <w:snapToGrid w:val="0"/>
              <w:jc w:val="center"/>
              <w:rPr>
                <w:rFonts w:ascii="Times New Roman" w:hAnsi="Times New Roman"/>
                <w:szCs w:val="21"/>
              </w:rPr>
            </w:pPr>
            <w:r>
              <w:rPr>
                <w:rFonts w:ascii="Times New Roman" w:hAnsi="Times New Roman"/>
                <w:szCs w:val="21"/>
              </w:rPr>
              <w:t>（10）</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26</w:t>
            </w:r>
            <w:r>
              <w:rPr>
                <w:rFonts w:ascii="Times New Roman" w:hAnsi="Times New Roman"/>
                <w:szCs w:val="21"/>
              </w:rPr>
              <w:t>）各项登记事项（即名称、住所、宗旨、业务范围和活动地域、法定代表人、注册资金等）手续完备。</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4" w:hRule="atLeast"/>
          <w:jc w:val="center"/>
        </w:trPr>
        <w:tc>
          <w:tcPr>
            <w:tcW w:w="1114" w:type="dxa"/>
            <w:vMerge w:val="continue"/>
            <w:vAlign w:val="center"/>
          </w:tcPr>
          <w:p>
            <w:pPr>
              <w:overflowPunct w:val="0"/>
              <w:snapToGrid w:val="0"/>
              <w:jc w:val="left"/>
              <w:rPr>
                <w:rFonts w:ascii="Times New Roman" w:hAnsi="Times New Roman"/>
                <w:szCs w:val="21"/>
              </w:rPr>
            </w:pPr>
          </w:p>
        </w:tc>
        <w:tc>
          <w:tcPr>
            <w:tcW w:w="1134" w:type="dxa"/>
            <w:vMerge w:val="continue"/>
            <w:vAlign w:val="center"/>
          </w:tcPr>
          <w:p>
            <w:pPr>
              <w:overflowPunct w:val="0"/>
              <w:snapToGrid w:val="0"/>
              <w:jc w:val="left"/>
              <w:rPr>
                <w:rFonts w:ascii="Times New Roman" w:hAnsi="Times New Roman"/>
                <w:szCs w:val="21"/>
              </w:rPr>
            </w:pP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15</w:t>
            </w:r>
            <w:r>
              <w:rPr>
                <w:rFonts w:ascii="Times New Roman" w:hAnsi="Times New Roman"/>
                <w:szCs w:val="21"/>
              </w:rPr>
              <w:t>．备案事项</w:t>
            </w:r>
          </w:p>
          <w:p>
            <w:pPr>
              <w:overflowPunct w:val="0"/>
              <w:snapToGrid w:val="0"/>
              <w:jc w:val="center"/>
              <w:rPr>
                <w:rFonts w:ascii="Times New Roman" w:hAnsi="Times New Roman"/>
                <w:szCs w:val="21"/>
              </w:rPr>
            </w:pPr>
            <w:r>
              <w:rPr>
                <w:rFonts w:ascii="Times New Roman" w:hAnsi="Times New Roman"/>
                <w:szCs w:val="21"/>
              </w:rPr>
              <w:t>（10）</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27</w:t>
            </w:r>
            <w:r>
              <w:rPr>
                <w:rFonts w:ascii="Times New Roman" w:hAnsi="Times New Roman"/>
                <w:szCs w:val="21"/>
              </w:rPr>
              <w:t>）各</w:t>
            </w:r>
            <w:r>
              <w:rPr>
                <w:rFonts w:ascii="Times New Roman" w:hAnsi="Times New Roman"/>
                <w:spacing w:val="-8"/>
                <w:szCs w:val="21"/>
              </w:rPr>
              <w:t>项备案事项（即负责人、由公务员或国有企事业单位领导干部兼任社会团体负责人的报批手续、执行机构及成员、监督机构及成员、办事机构及成员、实体机构、印章式样、银行账户、每届会员名册等）手续完备。</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14" w:type="dxa"/>
            <w:vMerge w:val="continue"/>
            <w:vAlign w:val="center"/>
          </w:tcPr>
          <w:p>
            <w:pPr>
              <w:overflowPunct w:val="0"/>
              <w:snapToGrid w:val="0"/>
              <w:jc w:val="left"/>
              <w:rPr>
                <w:rFonts w:ascii="Times New Roman" w:hAnsi="Times New Roman"/>
                <w:szCs w:val="21"/>
              </w:rPr>
            </w:pPr>
          </w:p>
        </w:tc>
        <w:tc>
          <w:tcPr>
            <w:tcW w:w="1134" w:type="dxa"/>
            <w:vMerge w:val="restart"/>
            <w:vAlign w:val="center"/>
          </w:tcPr>
          <w:p>
            <w:pPr>
              <w:overflowPunct w:val="0"/>
              <w:snapToGrid w:val="0"/>
              <w:jc w:val="left"/>
              <w:rPr>
                <w:rFonts w:ascii="Times New Roman" w:hAnsi="Times New Roman"/>
                <w:szCs w:val="21"/>
              </w:rPr>
            </w:pPr>
            <w:r>
              <w:rPr>
                <w:rFonts w:hint="eastAsia" w:ascii="Times New Roman" w:hAnsi="Times New Roman"/>
                <w:szCs w:val="21"/>
              </w:rPr>
              <w:t>（六）涉军事项(10)</w:t>
            </w:r>
          </w:p>
        </w:tc>
        <w:tc>
          <w:tcPr>
            <w:tcW w:w="1442" w:type="dxa"/>
            <w:vMerge w:val="restart"/>
            <w:vAlign w:val="center"/>
          </w:tcPr>
          <w:p>
            <w:pPr>
              <w:overflowPunct w:val="0"/>
              <w:snapToGrid w:val="0"/>
              <w:rPr>
                <w:rFonts w:ascii="Times New Roman" w:hAnsi="Times New Roman"/>
                <w:szCs w:val="21"/>
              </w:rPr>
            </w:pPr>
            <w:r>
              <w:rPr>
                <w:rFonts w:hint="eastAsia" w:ascii="Times New Roman" w:hAnsi="Times New Roman"/>
                <w:szCs w:val="21"/>
              </w:rPr>
              <w:t>16.涉军事项管理（10）</w:t>
            </w:r>
          </w:p>
        </w:tc>
        <w:tc>
          <w:tcPr>
            <w:tcW w:w="4552" w:type="dxa"/>
            <w:vAlign w:val="center"/>
          </w:tcPr>
          <w:p>
            <w:pPr>
              <w:overflowPunct w:val="0"/>
              <w:snapToGrid w:val="0"/>
              <w:rPr>
                <w:rFonts w:ascii="Times New Roman" w:hAnsi="宋体"/>
                <w:szCs w:val="21"/>
              </w:rPr>
            </w:pPr>
            <w:r>
              <w:rPr>
                <w:rFonts w:hint="eastAsia" w:ascii="Times New Roman" w:hAnsi="宋体"/>
                <w:szCs w:val="21"/>
              </w:rPr>
              <w:t>（28）</w:t>
            </w:r>
            <w:r>
              <w:rPr>
                <w:rFonts w:hint="eastAsia" w:ascii="Times New Roman" w:hAnsi="Times New Roman"/>
                <w:szCs w:val="21"/>
              </w:rPr>
              <w:t>社会团体及其分支机构名称</w:t>
            </w:r>
          </w:p>
        </w:tc>
        <w:tc>
          <w:tcPr>
            <w:tcW w:w="818"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14" w:type="dxa"/>
            <w:vMerge w:val="continue"/>
            <w:vAlign w:val="center"/>
          </w:tcPr>
          <w:p>
            <w:pPr>
              <w:overflowPunct w:val="0"/>
              <w:snapToGrid w:val="0"/>
              <w:jc w:val="left"/>
              <w:rPr>
                <w:rFonts w:ascii="Times New Roman" w:hAnsi="Times New Roman"/>
                <w:szCs w:val="21"/>
              </w:rPr>
            </w:pPr>
          </w:p>
        </w:tc>
        <w:tc>
          <w:tcPr>
            <w:tcW w:w="1134" w:type="dxa"/>
            <w:vMerge w:val="continue"/>
            <w:vAlign w:val="center"/>
          </w:tcPr>
          <w:p>
            <w:pPr>
              <w:overflowPunct w:val="0"/>
              <w:snapToGrid w:val="0"/>
              <w:jc w:val="left"/>
              <w:rPr>
                <w:rFonts w:ascii="Times New Roman" w:hAnsi="Times New Roman"/>
                <w:szCs w:val="21"/>
              </w:rPr>
            </w:pPr>
          </w:p>
        </w:tc>
        <w:tc>
          <w:tcPr>
            <w:tcW w:w="1442" w:type="dxa"/>
            <w:vMerge w:val="continue"/>
            <w:vAlign w:val="center"/>
          </w:tcPr>
          <w:p>
            <w:pPr>
              <w:overflowPunct w:val="0"/>
              <w:snapToGrid w:val="0"/>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hint="eastAsia" w:ascii="Times New Roman" w:hAnsi="宋体"/>
                <w:szCs w:val="21"/>
              </w:rPr>
              <w:t>（29）开展涉军业务活动</w:t>
            </w:r>
          </w:p>
        </w:tc>
        <w:tc>
          <w:tcPr>
            <w:tcW w:w="818"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114" w:type="dxa"/>
            <w:vMerge w:val="continue"/>
            <w:tcBorders>
              <w:bottom w:val="single" w:color="auto" w:sz="4" w:space="0"/>
            </w:tcBorders>
            <w:vAlign w:val="center"/>
          </w:tcPr>
          <w:p>
            <w:pPr>
              <w:overflowPunct w:val="0"/>
              <w:snapToGrid w:val="0"/>
              <w:jc w:val="left"/>
              <w:rPr>
                <w:rFonts w:ascii="Times New Roman" w:hAnsi="Times New Roman"/>
                <w:szCs w:val="21"/>
              </w:rPr>
            </w:pPr>
          </w:p>
        </w:tc>
        <w:tc>
          <w:tcPr>
            <w:tcW w:w="1134" w:type="dxa"/>
            <w:vMerge w:val="continue"/>
            <w:tcBorders>
              <w:bottom w:val="single" w:color="auto" w:sz="4" w:space="0"/>
            </w:tcBorders>
            <w:vAlign w:val="center"/>
          </w:tcPr>
          <w:p>
            <w:pPr>
              <w:overflowPunct w:val="0"/>
              <w:snapToGrid w:val="0"/>
              <w:jc w:val="left"/>
              <w:rPr>
                <w:rFonts w:ascii="Times New Roman" w:hAnsi="Times New Roman"/>
                <w:szCs w:val="21"/>
              </w:rPr>
            </w:pPr>
          </w:p>
        </w:tc>
        <w:tc>
          <w:tcPr>
            <w:tcW w:w="1442" w:type="dxa"/>
            <w:vMerge w:val="continue"/>
            <w:tcBorders>
              <w:bottom w:val="single" w:color="auto" w:sz="4" w:space="0"/>
            </w:tcBorders>
            <w:vAlign w:val="center"/>
          </w:tcPr>
          <w:p>
            <w:pPr>
              <w:overflowPunct w:val="0"/>
              <w:snapToGrid w:val="0"/>
              <w:rPr>
                <w:rFonts w:ascii="Times New Roman" w:hAnsi="Times New Roman"/>
                <w:szCs w:val="21"/>
              </w:rPr>
            </w:pPr>
          </w:p>
        </w:tc>
        <w:tc>
          <w:tcPr>
            <w:tcW w:w="4552" w:type="dxa"/>
            <w:tcBorders>
              <w:bottom w:val="single" w:color="auto" w:sz="4" w:space="0"/>
            </w:tcBorders>
            <w:vAlign w:val="center"/>
          </w:tcPr>
          <w:p>
            <w:pPr>
              <w:overflowPunct w:val="0"/>
              <w:snapToGrid w:val="0"/>
              <w:rPr>
                <w:rFonts w:ascii="Times New Roman" w:hAnsi="Times New Roman"/>
                <w:szCs w:val="21"/>
              </w:rPr>
            </w:pPr>
            <w:r>
              <w:rPr>
                <w:rFonts w:hint="eastAsia" w:ascii="Times New Roman" w:hAnsi="宋体"/>
                <w:szCs w:val="21"/>
              </w:rPr>
              <w:t>（30）军队人员和单位参加社会团体及其活动管理</w:t>
            </w:r>
          </w:p>
        </w:tc>
        <w:tc>
          <w:tcPr>
            <w:tcW w:w="818" w:type="dxa"/>
            <w:gridSpan w:val="2"/>
            <w:tcBorders>
              <w:bottom w:val="single" w:color="auto" w:sz="4" w:space="0"/>
            </w:tcBorders>
            <w:vAlign w:val="center"/>
          </w:tcPr>
          <w:p>
            <w:pPr>
              <w:overflowPunct w:val="0"/>
              <w:snapToGrid w:val="0"/>
              <w:jc w:val="center"/>
              <w:rPr>
                <w:rFonts w:ascii="Times New Roman" w:hAnsi="Times New Roman"/>
                <w:szCs w:val="21"/>
              </w:rPr>
            </w:pPr>
            <w:r>
              <w:rPr>
                <w:rFonts w:hint="eastAsia"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七</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遵纪守法</w:t>
            </w:r>
          </w:p>
          <w:p>
            <w:pPr>
              <w:overflowPunct w:val="0"/>
              <w:snapToGrid w:val="0"/>
              <w:jc w:val="center"/>
              <w:rPr>
                <w:rFonts w:ascii="Times New Roman" w:hAnsi="Times New Roman" w:eastAsia="黑体"/>
                <w:bCs/>
                <w:szCs w:val="21"/>
              </w:rPr>
            </w:pPr>
            <w:r>
              <w:rPr>
                <w:rFonts w:ascii="Times New Roman" w:hAnsi="Times New Roman"/>
                <w:szCs w:val="21"/>
              </w:rPr>
              <w:t>（50）</w:t>
            </w:r>
          </w:p>
        </w:tc>
        <w:tc>
          <w:tcPr>
            <w:tcW w:w="1442" w:type="dxa"/>
            <w:vMerge w:val="restart"/>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7</w:t>
            </w:r>
            <w:r>
              <w:rPr>
                <w:rFonts w:ascii="Times New Roman" w:hAnsi="Times New Roman"/>
                <w:szCs w:val="21"/>
              </w:rPr>
              <w:t>．</w:t>
            </w:r>
            <w:r>
              <w:rPr>
                <w:rFonts w:hint="eastAsia" w:ascii="Times New Roman" w:hAnsi="Times New Roman"/>
                <w:szCs w:val="21"/>
              </w:rPr>
              <w:t>年</w:t>
            </w:r>
            <w:r>
              <w:rPr>
                <w:rFonts w:ascii="Times New Roman" w:hAnsi="Times New Roman"/>
                <w:szCs w:val="21"/>
              </w:rPr>
              <w:t>检（年报）</w:t>
            </w:r>
          </w:p>
          <w:p>
            <w:pPr>
              <w:overflowPunct w:val="0"/>
              <w:snapToGrid w:val="0"/>
              <w:jc w:val="center"/>
              <w:rPr>
                <w:rFonts w:ascii="Times New Roman" w:hAnsi="Times New Roman"/>
                <w:szCs w:val="21"/>
              </w:rPr>
            </w:pPr>
            <w:r>
              <w:rPr>
                <w:rFonts w:ascii="Times New Roman" w:hAnsi="Times New Roman"/>
                <w:szCs w:val="21"/>
              </w:rPr>
              <w:t>（20）</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31</w:t>
            </w:r>
            <w:r>
              <w:rPr>
                <w:rFonts w:ascii="Times New Roman" w:hAnsi="Times New Roman"/>
                <w:szCs w:val="21"/>
              </w:rPr>
              <w:t>）按时参加年度检查或年报。</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jc w:val="center"/>
              <w:rPr>
                <w:rFonts w:ascii="Times New Roman" w:hAnsi="Times New Roman" w:eastAsia="黑体"/>
                <w:bCs/>
                <w:szCs w:val="21"/>
              </w:rPr>
            </w:pPr>
          </w:p>
        </w:tc>
        <w:tc>
          <w:tcPr>
            <w:tcW w:w="1442" w:type="dxa"/>
            <w:vMerge w:val="continue"/>
            <w:vAlign w:val="center"/>
          </w:tcPr>
          <w:p>
            <w:pPr>
              <w:overflowPunct w:val="0"/>
              <w:snapToGrid w:val="0"/>
              <w:jc w:val="center"/>
              <w:rPr>
                <w:rFonts w:ascii="Times New Roman" w:hAnsi="Times New Roman" w:eastAsia="黑体"/>
                <w:bCs/>
                <w:szCs w:val="21"/>
              </w:rPr>
            </w:pPr>
          </w:p>
        </w:tc>
        <w:tc>
          <w:tcPr>
            <w:tcW w:w="4552" w:type="dxa"/>
            <w:vAlign w:val="center"/>
          </w:tcPr>
          <w:p>
            <w:pPr>
              <w:overflowPunct w:val="0"/>
              <w:snapToGrid w:val="0"/>
              <w:rPr>
                <w:rFonts w:ascii="Times New Roman" w:hAnsi="Times New Roman" w:eastAsia="黑体"/>
                <w:bCs/>
                <w:szCs w:val="21"/>
              </w:rPr>
            </w:pPr>
            <w:r>
              <w:rPr>
                <w:rFonts w:ascii="Times New Roman" w:hAnsi="Times New Roman"/>
                <w:szCs w:val="21"/>
              </w:rPr>
              <w:t>（</w:t>
            </w:r>
            <w:r>
              <w:rPr>
                <w:rFonts w:hint="eastAsia" w:ascii="Times New Roman" w:hAnsi="Times New Roman"/>
                <w:szCs w:val="21"/>
              </w:rPr>
              <w:t>32</w:t>
            </w:r>
            <w:r>
              <w:rPr>
                <w:rFonts w:ascii="Times New Roman" w:hAnsi="Times New Roman"/>
                <w:szCs w:val="21"/>
              </w:rPr>
              <w:t>）按时完成年检（年报）提出的整改事项。</w:t>
            </w:r>
          </w:p>
        </w:tc>
        <w:tc>
          <w:tcPr>
            <w:tcW w:w="818" w:type="dxa"/>
            <w:gridSpan w:val="2"/>
            <w:vAlign w:val="center"/>
          </w:tcPr>
          <w:p>
            <w:pPr>
              <w:overflowPunct w:val="0"/>
              <w:snapToGrid w:val="0"/>
              <w:jc w:val="center"/>
              <w:rPr>
                <w:rFonts w:ascii="Times New Roman" w:hAnsi="Times New Roman"/>
                <w:bCs/>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jc w:val="center"/>
              <w:rPr>
                <w:rFonts w:ascii="Times New Roman" w:hAnsi="Times New Roman" w:eastAsia="黑体"/>
                <w:bCs/>
                <w:szCs w:val="21"/>
              </w:rPr>
            </w:pPr>
          </w:p>
        </w:tc>
        <w:tc>
          <w:tcPr>
            <w:tcW w:w="144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8</w:t>
            </w:r>
            <w:r>
              <w:rPr>
                <w:rFonts w:ascii="Times New Roman" w:hAnsi="Times New Roman"/>
                <w:szCs w:val="21"/>
              </w:rPr>
              <w:t>．遵纪守法</w:t>
            </w:r>
          </w:p>
          <w:p>
            <w:pPr>
              <w:overflowPunct w:val="0"/>
              <w:snapToGrid w:val="0"/>
              <w:jc w:val="center"/>
              <w:rPr>
                <w:rFonts w:ascii="Times New Roman" w:hAnsi="Times New Roman"/>
                <w:szCs w:val="21"/>
              </w:rPr>
            </w:pPr>
            <w:r>
              <w:rPr>
                <w:rFonts w:ascii="Times New Roman" w:hAnsi="Times New Roman"/>
                <w:szCs w:val="21"/>
              </w:rPr>
              <w:t>（10）</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33</w:t>
            </w:r>
            <w:r>
              <w:rPr>
                <w:rFonts w:ascii="Times New Roman" w:hAnsi="Times New Roman"/>
                <w:szCs w:val="21"/>
              </w:rPr>
              <w:t>）遵守国家法律、法规和政策，无违规违纪行为。</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114" w:type="dxa"/>
            <w:vMerge w:val="restart"/>
            <w:vAlign w:val="center"/>
          </w:tcPr>
          <w:p>
            <w:pPr>
              <w:overflowPunct w:val="0"/>
              <w:snapToGrid w:val="0"/>
              <w:jc w:val="center"/>
              <w:rPr>
                <w:rFonts w:ascii="Times New Roman" w:hAnsi="Times New Roman"/>
                <w:szCs w:val="21"/>
              </w:rPr>
            </w:pPr>
            <w:r>
              <w:rPr>
                <w:rFonts w:hint="eastAsia" w:ascii="Times New Roman" w:hAnsi="Times New Roman"/>
                <w:szCs w:val="21"/>
              </w:rPr>
              <w:t>二</w:t>
            </w:r>
            <w:r>
              <w:rPr>
                <w:rFonts w:ascii="Times New Roman" w:hAnsi="Times New Roman"/>
                <w:szCs w:val="21"/>
              </w:rPr>
              <w:t>、基础</w:t>
            </w:r>
            <w:r>
              <w:rPr>
                <w:rFonts w:ascii="Times New Roman" w:hAnsi="Times New Roman"/>
                <w:szCs w:val="21"/>
              </w:rPr>
              <w:br w:type="textWrapping"/>
            </w:r>
            <w:r>
              <w:rPr>
                <w:rFonts w:ascii="Times New Roman" w:hAnsi="Times New Roman"/>
                <w:szCs w:val="21"/>
              </w:rPr>
              <w:t>条件</w:t>
            </w:r>
            <w:r>
              <w:rPr>
                <w:rFonts w:ascii="Times New Roman" w:hAnsi="Times New Roman"/>
                <w:szCs w:val="21"/>
              </w:rPr>
              <w:br w:type="textWrapping"/>
            </w:r>
            <w:r>
              <w:rPr>
                <w:rFonts w:ascii="Times New Roman" w:hAnsi="Times New Roman"/>
                <w:szCs w:val="21"/>
              </w:rPr>
              <w:t>（1</w:t>
            </w:r>
            <w:r>
              <w:rPr>
                <w:rFonts w:hint="eastAsia" w:ascii="Times New Roman" w:hAnsi="Times New Roman"/>
                <w:szCs w:val="21"/>
              </w:rPr>
              <w:t>5</w:t>
            </w:r>
            <w:r>
              <w:rPr>
                <w:rFonts w:ascii="Times New Roman" w:hAnsi="Times New Roman"/>
                <w:szCs w:val="21"/>
              </w:rPr>
              <w:t>0）</w:t>
            </w:r>
          </w:p>
        </w:tc>
        <w:tc>
          <w:tcPr>
            <w:tcW w:w="1134" w:type="dxa"/>
            <w:vMerge w:val="continue"/>
            <w:vAlign w:val="center"/>
          </w:tcPr>
          <w:p>
            <w:pPr>
              <w:overflowPunct w:val="0"/>
              <w:snapToGrid w:val="0"/>
              <w:jc w:val="center"/>
              <w:rPr>
                <w:rFonts w:ascii="Times New Roman" w:hAnsi="Times New Roman" w:eastAsia="黑体"/>
                <w:bCs/>
                <w:szCs w:val="21"/>
              </w:rPr>
            </w:pPr>
          </w:p>
        </w:tc>
        <w:tc>
          <w:tcPr>
            <w:tcW w:w="1442" w:type="dxa"/>
            <w:vMerge w:val="restart"/>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9</w:t>
            </w:r>
            <w:r>
              <w:rPr>
                <w:rFonts w:ascii="Times New Roman" w:hAnsi="Times New Roman"/>
                <w:szCs w:val="21"/>
              </w:rPr>
              <w:t>．重大事项报告</w:t>
            </w:r>
          </w:p>
          <w:p>
            <w:pPr>
              <w:overflowPunct w:val="0"/>
              <w:snapToGrid w:val="0"/>
              <w:jc w:val="center"/>
              <w:rPr>
                <w:rFonts w:ascii="Times New Roman" w:hAnsi="Times New Roman"/>
                <w:szCs w:val="21"/>
              </w:rPr>
            </w:pPr>
            <w:r>
              <w:rPr>
                <w:rFonts w:ascii="Times New Roman" w:hAnsi="Times New Roman"/>
                <w:szCs w:val="21"/>
              </w:rPr>
              <w:t>（20）</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34</w:t>
            </w:r>
            <w:r>
              <w:rPr>
                <w:rFonts w:ascii="Times New Roman" w:hAnsi="Times New Roman"/>
                <w:szCs w:val="21"/>
              </w:rPr>
              <w:t>）召开会员（代表）大会、理事会等重要会议及时上报相关职能部门（业务主管单位、业务指导单位或行业主管部门）、登记管理机关备案。</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eastAsia="黑体"/>
                <w:bCs/>
                <w:szCs w:val="21"/>
              </w:rPr>
            </w:pPr>
          </w:p>
        </w:tc>
        <w:tc>
          <w:tcPr>
            <w:tcW w:w="1442" w:type="dxa"/>
            <w:vMerge w:val="continue"/>
            <w:vAlign w:val="center"/>
          </w:tcPr>
          <w:p>
            <w:pPr>
              <w:overflowPunct w:val="0"/>
              <w:snapToGrid w:val="0"/>
              <w:jc w:val="center"/>
              <w:rPr>
                <w:rFonts w:ascii="Times New Roman" w:hAnsi="Times New Roman"/>
                <w:szCs w:val="21"/>
              </w:rPr>
            </w:pPr>
          </w:p>
        </w:tc>
        <w:tc>
          <w:tcPr>
            <w:tcW w:w="4552" w:type="dxa"/>
            <w:vAlign w:val="center"/>
          </w:tcPr>
          <w:p>
            <w:pPr>
              <w:overflowPunct w:val="0"/>
              <w:snapToGrid w:val="0"/>
              <w:rPr>
                <w:rFonts w:ascii="Times New Roman" w:hAnsi="Times New Roman" w:eastAsia="黑体"/>
                <w:bCs/>
                <w:szCs w:val="21"/>
              </w:rPr>
            </w:pPr>
            <w:r>
              <w:rPr>
                <w:rFonts w:ascii="Times New Roman" w:hAnsi="Times New Roman"/>
                <w:szCs w:val="21"/>
              </w:rPr>
              <w:t>（</w:t>
            </w:r>
            <w:r>
              <w:rPr>
                <w:rFonts w:hint="eastAsia" w:ascii="Times New Roman" w:hAnsi="Times New Roman"/>
                <w:szCs w:val="21"/>
              </w:rPr>
              <w:t>35</w:t>
            </w:r>
            <w:r>
              <w:rPr>
                <w:rFonts w:ascii="Times New Roman" w:hAnsi="Times New Roman"/>
                <w:szCs w:val="21"/>
              </w:rPr>
              <w:t>）</w:t>
            </w:r>
            <w:r>
              <w:rPr>
                <w:rFonts w:hint="eastAsia" w:ascii="宋体" w:hAnsi="宋体" w:cs="宋体"/>
                <w:szCs w:val="21"/>
              </w:rPr>
              <w:t>①</w:t>
            </w:r>
            <w:r>
              <w:rPr>
                <w:rFonts w:ascii="Times New Roman" w:hAnsi="Times New Roman"/>
                <w:szCs w:val="21"/>
              </w:rPr>
              <w:t>举办评比达标表彰活动，</w:t>
            </w:r>
            <w:r>
              <w:rPr>
                <w:rFonts w:hint="eastAsia" w:ascii="宋体" w:hAnsi="宋体" w:cs="宋体"/>
                <w:szCs w:val="21"/>
              </w:rPr>
              <w:t>②</w:t>
            </w:r>
            <w:r>
              <w:rPr>
                <w:rFonts w:ascii="Times New Roman" w:hAnsi="Times New Roman"/>
                <w:szCs w:val="21"/>
              </w:rPr>
              <w:t>开展与其他组织合作，</w:t>
            </w:r>
            <w:r>
              <w:rPr>
                <w:rFonts w:hint="eastAsia" w:ascii="宋体" w:hAnsi="宋体" w:cs="宋体"/>
                <w:szCs w:val="21"/>
              </w:rPr>
              <w:t>③</w:t>
            </w:r>
            <w:r>
              <w:rPr>
                <w:rFonts w:ascii="Times New Roman" w:hAnsi="Times New Roman"/>
                <w:szCs w:val="21"/>
              </w:rPr>
              <w:t>召开涉外业务会议，</w:t>
            </w:r>
            <w:r>
              <w:rPr>
                <w:rFonts w:hint="eastAsia" w:ascii="宋体" w:hAnsi="宋体" w:cs="宋体"/>
                <w:szCs w:val="21"/>
              </w:rPr>
              <w:t>④</w:t>
            </w:r>
            <w:r>
              <w:rPr>
                <w:rFonts w:ascii="Times New Roman" w:hAnsi="Times New Roman"/>
                <w:szCs w:val="21"/>
              </w:rPr>
              <w:t>组团出国（境）考察，</w:t>
            </w:r>
            <w:r>
              <w:rPr>
                <w:rFonts w:hint="eastAsia" w:ascii="宋体" w:hAnsi="宋体" w:cs="宋体"/>
                <w:szCs w:val="21"/>
              </w:rPr>
              <w:t>⑤</w:t>
            </w:r>
            <w:r>
              <w:rPr>
                <w:rFonts w:ascii="Times New Roman" w:hAnsi="Times New Roman"/>
                <w:szCs w:val="21"/>
              </w:rPr>
              <w:t>与境外非政府组织交流活动，</w:t>
            </w:r>
            <w:r>
              <w:rPr>
                <w:rFonts w:hint="eastAsia" w:ascii="宋体" w:hAnsi="宋体" w:cs="宋体"/>
                <w:szCs w:val="21"/>
              </w:rPr>
              <w:t>⑥</w:t>
            </w:r>
            <w:r>
              <w:rPr>
                <w:rFonts w:ascii="Times New Roman" w:hAnsi="Times New Roman"/>
                <w:szCs w:val="21"/>
              </w:rPr>
              <w:t>举办论坛研讨会。按规定应当报批的，严格履行报批手续。</w:t>
            </w:r>
          </w:p>
        </w:tc>
        <w:tc>
          <w:tcPr>
            <w:tcW w:w="818" w:type="dxa"/>
            <w:gridSpan w:val="2"/>
            <w:vAlign w:val="center"/>
          </w:tcPr>
          <w:p>
            <w:pPr>
              <w:overflowPunct w:val="0"/>
              <w:snapToGrid w:val="0"/>
              <w:jc w:val="center"/>
              <w:rPr>
                <w:rFonts w:ascii="Times New Roman" w:hAnsi="Times New Roman"/>
                <w:bCs/>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jc w:val="center"/>
              <w:rPr>
                <w:rFonts w:ascii="Times New Roman" w:hAnsi="Times New Roman" w:eastAsia="黑体"/>
                <w:bCs/>
                <w:szCs w:val="21"/>
              </w:rPr>
            </w:pPr>
          </w:p>
        </w:tc>
        <w:tc>
          <w:tcPr>
            <w:tcW w:w="1442" w:type="dxa"/>
            <w:vMerge w:val="continue"/>
            <w:vAlign w:val="center"/>
          </w:tcPr>
          <w:p>
            <w:pPr>
              <w:overflowPunct w:val="0"/>
              <w:snapToGrid w:val="0"/>
              <w:jc w:val="center"/>
              <w:rPr>
                <w:rFonts w:ascii="Times New Roman" w:hAnsi="Times New Roman" w:eastAsia="黑体"/>
                <w:bCs/>
                <w:szCs w:val="21"/>
              </w:rPr>
            </w:pPr>
          </w:p>
        </w:tc>
        <w:tc>
          <w:tcPr>
            <w:tcW w:w="4552" w:type="dxa"/>
            <w:vAlign w:val="center"/>
          </w:tcPr>
          <w:p>
            <w:pPr>
              <w:overflowPunct w:val="0"/>
              <w:snapToGrid w:val="0"/>
              <w:rPr>
                <w:rFonts w:ascii="Times New Roman" w:hAnsi="Times New Roman" w:eastAsia="黑体"/>
                <w:bCs/>
                <w:szCs w:val="21"/>
              </w:rPr>
            </w:pPr>
            <w:r>
              <w:rPr>
                <w:rFonts w:ascii="Times New Roman" w:hAnsi="Times New Roman"/>
                <w:szCs w:val="21"/>
              </w:rPr>
              <w:t>（</w:t>
            </w:r>
            <w:r>
              <w:rPr>
                <w:rFonts w:hint="eastAsia" w:ascii="Times New Roman" w:hAnsi="Times New Roman"/>
                <w:szCs w:val="21"/>
              </w:rPr>
              <w:t>36</w:t>
            </w:r>
            <w:r>
              <w:rPr>
                <w:rFonts w:ascii="Times New Roman" w:hAnsi="Times New Roman"/>
                <w:szCs w:val="21"/>
              </w:rPr>
              <w:t>）</w:t>
            </w:r>
            <w:r>
              <w:rPr>
                <w:rFonts w:hint="eastAsia" w:ascii="宋体" w:hAnsi="宋体" w:cs="宋体"/>
                <w:szCs w:val="21"/>
              </w:rPr>
              <w:t>①</w:t>
            </w:r>
            <w:r>
              <w:rPr>
                <w:rFonts w:ascii="Times New Roman" w:hAnsi="Times New Roman"/>
                <w:szCs w:val="21"/>
              </w:rPr>
              <w:t>承办重大研究课题，</w:t>
            </w:r>
            <w:r>
              <w:rPr>
                <w:rFonts w:hint="eastAsia" w:ascii="宋体" w:hAnsi="宋体" w:cs="宋体"/>
                <w:szCs w:val="21"/>
              </w:rPr>
              <w:t>②</w:t>
            </w:r>
            <w:r>
              <w:rPr>
                <w:rFonts w:ascii="Times New Roman" w:hAnsi="Times New Roman"/>
                <w:szCs w:val="21"/>
              </w:rPr>
              <w:t>召开大型会议，</w:t>
            </w:r>
            <w:r>
              <w:rPr>
                <w:rFonts w:hint="eastAsia" w:ascii="宋体" w:hAnsi="宋体" w:cs="宋体"/>
                <w:szCs w:val="21"/>
              </w:rPr>
              <w:t>③</w:t>
            </w:r>
            <w:r>
              <w:rPr>
                <w:rFonts w:ascii="Times New Roman" w:hAnsi="Times New Roman"/>
                <w:szCs w:val="21"/>
              </w:rPr>
              <w:t>实施资助（捐赠）项目，</w:t>
            </w:r>
            <w:r>
              <w:rPr>
                <w:rFonts w:hint="eastAsia" w:ascii="宋体" w:hAnsi="宋体" w:cs="宋体"/>
                <w:szCs w:val="21"/>
              </w:rPr>
              <w:t>④</w:t>
            </w:r>
            <w:r>
              <w:rPr>
                <w:rFonts w:ascii="Times New Roman" w:hAnsi="Times New Roman"/>
                <w:szCs w:val="21"/>
              </w:rPr>
              <w:t>举办展览会，</w:t>
            </w:r>
            <w:r>
              <w:rPr>
                <w:rFonts w:hint="eastAsia" w:ascii="宋体" w:hAnsi="宋体" w:cs="宋体"/>
                <w:szCs w:val="21"/>
              </w:rPr>
              <w:t>⑤</w:t>
            </w:r>
            <w:r>
              <w:rPr>
                <w:rFonts w:ascii="Times New Roman" w:hAnsi="Times New Roman"/>
                <w:szCs w:val="21"/>
              </w:rPr>
              <w:t>开展产品促销活动，按规定应当报批的，严格履行相应手续。</w:t>
            </w:r>
          </w:p>
        </w:tc>
        <w:tc>
          <w:tcPr>
            <w:tcW w:w="818" w:type="dxa"/>
            <w:gridSpan w:val="2"/>
            <w:vAlign w:val="center"/>
          </w:tcPr>
          <w:p>
            <w:pPr>
              <w:overflowPunct w:val="0"/>
              <w:snapToGrid w:val="0"/>
              <w:jc w:val="center"/>
              <w:rPr>
                <w:rFonts w:ascii="Times New Roman" w:hAnsi="Times New Roman"/>
                <w:bCs/>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jc w:val="center"/>
              <w:rPr>
                <w:rFonts w:ascii="Times New Roman" w:hAnsi="Times New Roman" w:eastAsia="黑体"/>
                <w:bCs/>
                <w:szCs w:val="21"/>
              </w:rPr>
            </w:pPr>
          </w:p>
        </w:tc>
        <w:tc>
          <w:tcPr>
            <w:tcW w:w="1442" w:type="dxa"/>
            <w:vMerge w:val="continue"/>
            <w:vAlign w:val="center"/>
          </w:tcPr>
          <w:p>
            <w:pPr>
              <w:overflowPunct w:val="0"/>
              <w:snapToGrid w:val="0"/>
              <w:jc w:val="center"/>
              <w:rPr>
                <w:rFonts w:ascii="Times New Roman" w:hAnsi="Times New Roman" w:eastAsia="黑体"/>
                <w:bCs/>
                <w:szCs w:val="21"/>
              </w:rPr>
            </w:pP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37</w:t>
            </w:r>
            <w:r>
              <w:rPr>
                <w:rFonts w:ascii="Times New Roman" w:hAnsi="Times New Roman"/>
                <w:szCs w:val="21"/>
              </w:rPr>
              <w:t>）</w:t>
            </w:r>
            <w:r>
              <w:rPr>
                <w:rFonts w:hint="eastAsia" w:ascii="Times New Roman" w:hAnsi="Times New Roman"/>
                <w:szCs w:val="21"/>
              </w:rPr>
              <w:t>建立</w:t>
            </w:r>
            <w:r>
              <w:rPr>
                <w:rFonts w:ascii="Times New Roman" w:hAnsi="Times New Roman"/>
                <w:szCs w:val="21"/>
              </w:rPr>
              <w:t>重大活动影响评估机制，对本团体可能引发社会风险的重要活动事项，事先向有关行政机关履行报告手续。</w:t>
            </w:r>
          </w:p>
        </w:tc>
        <w:tc>
          <w:tcPr>
            <w:tcW w:w="818" w:type="dxa"/>
            <w:gridSpan w:val="2"/>
            <w:vAlign w:val="center"/>
          </w:tcPr>
          <w:p>
            <w:pPr>
              <w:overflowPunct w:val="0"/>
              <w:snapToGrid w:val="0"/>
              <w:jc w:val="center"/>
              <w:rPr>
                <w:rFonts w:ascii="Times New Roman" w:hAnsi="Times New Roman"/>
                <w:bCs/>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397"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jc w:val="left"/>
              <w:rPr>
                <w:rFonts w:ascii="Times New Roman" w:hAnsi="Times New Roman"/>
                <w:szCs w:val="21"/>
              </w:rPr>
            </w:pPr>
          </w:p>
        </w:tc>
        <w:tc>
          <w:tcPr>
            <w:tcW w:w="6800" w:type="dxa"/>
            <w:gridSpan w:val="3"/>
            <w:vAlign w:val="center"/>
          </w:tcPr>
          <w:p>
            <w:pPr>
              <w:overflowPunct w:val="0"/>
              <w:snapToGrid w:val="0"/>
              <w:rPr>
                <w:rFonts w:ascii="Times New Roman" w:hAnsi="Times New Roman"/>
                <w:szCs w:val="21"/>
              </w:rPr>
            </w:pPr>
            <w:r>
              <w:rPr>
                <w:rFonts w:hint="eastAsia" w:ascii="Times New Roman" w:hAnsi="Times New Roman"/>
                <w:szCs w:val="21"/>
              </w:rPr>
              <w:t>遵纪守法项目实行一票否决：1、</w:t>
            </w:r>
            <w:r>
              <w:rPr>
                <w:rFonts w:ascii="Times New Roman" w:hAnsi="Times New Roman"/>
                <w:szCs w:val="21"/>
              </w:rPr>
              <w:t>近两年曾发生违纪违法违规行为的</w:t>
            </w:r>
            <w:r>
              <w:rPr>
                <w:rFonts w:hint="eastAsia" w:ascii="Times New Roman" w:hAnsi="Times New Roman"/>
                <w:szCs w:val="21"/>
              </w:rPr>
              <w:t>。2、近二年信用信息有严重失信的。3、</w:t>
            </w:r>
            <w:r>
              <w:rPr>
                <w:rFonts w:hint="eastAsia" w:ascii="Times New Roman" w:hAnsi="Times New Roman"/>
                <w:kern w:val="0"/>
                <w:szCs w:val="21"/>
              </w:rPr>
              <w:t>有1次以上未按时年检（年报）或者有1次以上年检结论为不合格的，均不得评为4A及以上等级。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restart"/>
            <w:vAlign w:val="center"/>
          </w:tcPr>
          <w:p>
            <w:pPr>
              <w:overflowPunct w:val="0"/>
              <w:snapToGrid w:val="0"/>
              <w:jc w:val="center"/>
              <w:rPr>
                <w:rFonts w:ascii="Times New Roman" w:hAnsi="Times New Roman"/>
                <w:szCs w:val="21"/>
              </w:rPr>
            </w:pPr>
            <w:r>
              <w:rPr>
                <w:rFonts w:ascii="Times New Roman" w:hAnsi="Times New Roman"/>
                <w:szCs w:val="21"/>
              </w:rPr>
              <w:t>三、</w:t>
            </w:r>
          </w:p>
          <w:p>
            <w:pPr>
              <w:overflowPunct w:val="0"/>
              <w:snapToGrid w:val="0"/>
              <w:jc w:val="center"/>
              <w:rPr>
                <w:rFonts w:ascii="Times New Roman" w:hAnsi="Times New Roman"/>
                <w:szCs w:val="21"/>
              </w:rPr>
            </w:pPr>
            <w:r>
              <w:rPr>
                <w:rFonts w:ascii="Times New Roman" w:hAnsi="Times New Roman"/>
                <w:szCs w:val="21"/>
              </w:rPr>
              <w:t>内部</w:t>
            </w:r>
          </w:p>
          <w:p>
            <w:pPr>
              <w:overflowPunct w:val="0"/>
              <w:snapToGrid w:val="0"/>
              <w:jc w:val="center"/>
              <w:rPr>
                <w:rFonts w:ascii="Times New Roman" w:hAnsi="Times New Roman"/>
                <w:szCs w:val="21"/>
              </w:rPr>
            </w:pPr>
            <w:r>
              <w:rPr>
                <w:rFonts w:ascii="Times New Roman" w:hAnsi="Times New Roman"/>
                <w:szCs w:val="21"/>
              </w:rPr>
              <w:t>治理</w:t>
            </w:r>
          </w:p>
          <w:p>
            <w:pPr>
              <w:overflowPunct w:val="0"/>
              <w:snapToGrid w:val="0"/>
              <w:jc w:val="center"/>
              <w:rPr>
                <w:rFonts w:ascii="Times New Roman" w:hAnsi="Times New Roman" w:eastAsia="黑体"/>
                <w:bCs/>
                <w:szCs w:val="21"/>
              </w:rPr>
            </w:pPr>
            <w:r>
              <w:rPr>
                <w:rFonts w:ascii="Times New Roman" w:hAnsi="Times New Roman"/>
                <w:szCs w:val="21"/>
              </w:rPr>
              <w:t>（</w:t>
            </w:r>
            <w:r>
              <w:rPr>
                <w:rFonts w:hint="eastAsia" w:ascii="Times New Roman" w:hAnsi="Times New Roman"/>
                <w:szCs w:val="21"/>
              </w:rPr>
              <w:t>265</w:t>
            </w:r>
            <w:r>
              <w:rPr>
                <w:rFonts w:ascii="Times New Roman" w:hAnsi="Times New Roman"/>
                <w:szCs w:val="21"/>
              </w:rPr>
              <w:t>）</w:t>
            </w:r>
          </w:p>
        </w:tc>
        <w:tc>
          <w:tcPr>
            <w:tcW w:w="1134"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八</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权力机构</w:t>
            </w:r>
          </w:p>
          <w:p>
            <w:pPr>
              <w:overflowPunct w:val="0"/>
              <w:snapToGrid w:val="0"/>
              <w:jc w:val="center"/>
              <w:rPr>
                <w:rFonts w:ascii="Times New Roman" w:hAnsi="Times New Roman" w:eastAsia="黑体"/>
                <w:bCs/>
                <w:szCs w:val="21"/>
              </w:rPr>
            </w:pPr>
            <w:r>
              <w:rPr>
                <w:rFonts w:ascii="Times New Roman" w:hAnsi="Times New Roman"/>
                <w:szCs w:val="21"/>
              </w:rPr>
              <w:t>（20）</w:t>
            </w: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20</w:t>
            </w:r>
            <w:r>
              <w:rPr>
                <w:rFonts w:ascii="Times New Roman" w:hAnsi="Times New Roman"/>
                <w:szCs w:val="21"/>
              </w:rPr>
              <w:t>．召开会议</w:t>
            </w:r>
          </w:p>
          <w:p>
            <w:pPr>
              <w:overflowPunct w:val="0"/>
              <w:snapToGrid w:val="0"/>
              <w:jc w:val="center"/>
              <w:rPr>
                <w:rFonts w:ascii="Times New Roman" w:hAnsi="Times New Roman"/>
                <w:szCs w:val="21"/>
              </w:rPr>
            </w:pPr>
            <w:r>
              <w:rPr>
                <w:rFonts w:ascii="Times New Roman" w:hAnsi="Times New Roman"/>
                <w:szCs w:val="21"/>
              </w:rPr>
              <w:t>（7）</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38</w:t>
            </w:r>
            <w:r>
              <w:rPr>
                <w:rFonts w:ascii="Times New Roman" w:hAnsi="Times New Roman"/>
                <w:szCs w:val="21"/>
              </w:rPr>
              <w:t>）按照章程规定时限、条件和程序召开会员（代表）大会。</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zCs w:val="21"/>
              </w:rPr>
            </w:pP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21</w:t>
            </w:r>
            <w:r>
              <w:rPr>
                <w:rFonts w:ascii="Times New Roman" w:hAnsi="Times New Roman"/>
                <w:szCs w:val="21"/>
              </w:rPr>
              <w:t>．履行职责</w:t>
            </w:r>
          </w:p>
          <w:p>
            <w:pPr>
              <w:overflowPunct w:val="0"/>
              <w:snapToGrid w:val="0"/>
              <w:jc w:val="center"/>
              <w:rPr>
                <w:rFonts w:ascii="Times New Roman" w:hAnsi="Times New Roman"/>
                <w:szCs w:val="21"/>
              </w:rPr>
            </w:pPr>
            <w:r>
              <w:rPr>
                <w:rFonts w:ascii="Times New Roman" w:hAnsi="Times New Roman"/>
                <w:szCs w:val="21"/>
              </w:rPr>
              <w:t>（7）</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39</w:t>
            </w:r>
            <w:r>
              <w:rPr>
                <w:rFonts w:ascii="Times New Roman" w:hAnsi="Times New Roman"/>
                <w:szCs w:val="21"/>
              </w:rPr>
              <w:t>）按照章程规定，会员（代表）大会审议理事会工作报告、财务报告和监事会工作报告、会费标准、章程修订等，并审议其他重大事项。</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zCs w:val="21"/>
              </w:rPr>
            </w:pP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22</w:t>
            </w:r>
            <w:r>
              <w:rPr>
                <w:rFonts w:ascii="Times New Roman" w:hAnsi="Times New Roman"/>
                <w:szCs w:val="21"/>
              </w:rPr>
              <w:t>．按期换届</w:t>
            </w:r>
          </w:p>
          <w:p>
            <w:pPr>
              <w:overflowPunct w:val="0"/>
              <w:snapToGrid w:val="0"/>
              <w:jc w:val="center"/>
              <w:rPr>
                <w:rFonts w:ascii="Times New Roman" w:hAnsi="Times New Roman"/>
                <w:szCs w:val="21"/>
              </w:rPr>
            </w:pPr>
            <w:r>
              <w:rPr>
                <w:rFonts w:ascii="Times New Roman" w:hAnsi="Times New Roman"/>
                <w:szCs w:val="21"/>
              </w:rPr>
              <w:t>（6）</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40</w:t>
            </w:r>
            <w:r>
              <w:rPr>
                <w:rFonts w:ascii="Times New Roman" w:hAnsi="Times New Roman"/>
                <w:szCs w:val="21"/>
              </w:rPr>
              <w:t>）依照章程规定按时实施会员（代表）大会换届。</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九</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执行机构</w:t>
            </w:r>
          </w:p>
          <w:p>
            <w:pPr>
              <w:overflowPunct w:val="0"/>
              <w:snapToGrid w:val="0"/>
              <w:jc w:val="center"/>
              <w:rPr>
                <w:rFonts w:ascii="Times New Roman" w:hAnsi="Times New Roman" w:eastAsia="黑体"/>
                <w:bCs/>
                <w:szCs w:val="21"/>
              </w:rPr>
            </w:pPr>
            <w:r>
              <w:rPr>
                <w:rFonts w:ascii="Times New Roman" w:hAnsi="Times New Roman"/>
                <w:szCs w:val="21"/>
              </w:rPr>
              <w:t>（20）</w:t>
            </w: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23</w:t>
            </w:r>
            <w:r>
              <w:rPr>
                <w:rFonts w:ascii="Times New Roman" w:hAnsi="Times New Roman"/>
                <w:szCs w:val="21"/>
              </w:rPr>
              <w:t>．理事会（常务理事会）的产生及成员数</w:t>
            </w:r>
          </w:p>
          <w:p>
            <w:pPr>
              <w:overflowPunct w:val="0"/>
              <w:snapToGrid w:val="0"/>
              <w:jc w:val="center"/>
              <w:rPr>
                <w:rFonts w:ascii="Times New Roman" w:hAnsi="Times New Roman"/>
                <w:szCs w:val="21"/>
              </w:rPr>
            </w:pPr>
            <w:r>
              <w:rPr>
                <w:rFonts w:ascii="Times New Roman" w:hAnsi="Times New Roman"/>
                <w:szCs w:val="21"/>
              </w:rPr>
              <w:t>（10）</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41</w:t>
            </w:r>
            <w:r>
              <w:rPr>
                <w:rFonts w:ascii="Times New Roman" w:hAnsi="Times New Roman"/>
                <w:szCs w:val="21"/>
              </w:rPr>
              <w:t>）理事会（常务理事会）的产生（选举、罢免）符合章程规定的民主议事程序，成员数符合相关规定比例；成员涉及报批的须按其干部管理权限履行手续。其中负责人在本专业领域具有一定影响，任职条件及任职程序符合章程及有关规定。</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jc w:val="center"/>
              <w:rPr>
                <w:rFonts w:ascii="Times New Roman" w:hAnsi="Times New Roman" w:eastAsia="黑体"/>
                <w:bCs/>
                <w:szCs w:val="21"/>
              </w:rPr>
            </w:pP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24</w:t>
            </w:r>
            <w:r>
              <w:rPr>
                <w:rFonts w:ascii="Times New Roman" w:hAnsi="Times New Roman"/>
                <w:szCs w:val="21"/>
              </w:rPr>
              <w:t>．理事会（常务理事会）履职</w:t>
            </w:r>
          </w:p>
          <w:p>
            <w:pPr>
              <w:overflowPunct w:val="0"/>
              <w:snapToGrid w:val="0"/>
              <w:jc w:val="center"/>
              <w:rPr>
                <w:rFonts w:ascii="Times New Roman" w:hAnsi="Times New Roman"/>
                <w:szCs w:val="21"/>
              </w:rPr>
            </w:pPr>
            <w:r>
              <w:rPr>
                <w:rFonts w:ascii="Times New Roman" w:hAnsi="Times New Roman"/>
                <w:szCs w:val="21"/>
              </w:rPr>
              <w:t>（10）</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42</w:t>
            </w:r>
            <w:r>
              <w:rPr>
                <w:rFonts w:ascii="Times New Roman" w:hAnsi="Times New Roman"/>
                <w:szCs w:val="21"/>
              </w:rPr>
              <w:t>）依照章程规定，</w:t>
            </w:r>
            <w:r>
              <w:rPr>
                <w:rFonts w:hint="eastAsia" w:ascii="Times New Roman" w:hAnsi="Times New Roman"/>
                <w:szCs w:val="21"/>
              </w:rPr>
              <w:t>理事会每年至少召开2次会议</w:t>
            </w:r>
            <w:r>
              <w:rPr>
                <w:rFonts w:ascii="Times New Roman" w:hAnsi="Times New Roman"/>
                <w:szCs w:val="21"/>
              </w:rPr>
              <w:t>，设常务理事会的</w:t>
            </w:r>
            <w:r>
              <w:rPr>
                <w:rFonts w:hint="eastAsia" w:ascii="Times New Roman" w:hAnsi="Times New Roman"/>
                <w:szCs w:val="21"/>
              </w:rPr>
              <w:t>每3个月</w:t>
            </w:r>
            <w:r>
              <w:rPr>
                <w:rFonts w:ascii="Times New Roman" w:hAnsi="Times New Roman"/>
                <w:szCs w:val="21"/>
              </w:rPr>
              <w:t>至少召开1次会议，并履行相应职责。其中负责人职责明确、团结协调、履职尽责，统领作用发挥好。</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十</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监督机构</w:t>
            </w:r>
          </w:p>
          <w:p>
            <w:pPr>
              <w:overflowPunct w:val="0"/>
              <w:snapToGrid w:val="0"/>
              <w:jc w:val="center"/>
              <w:rPr>
                <w:rFonts w:ascii="Times New Roman" w:hAnsi="Times New Roman" w:eastAsia="黑体"/>
                <w:bCs/>
                <w:szCs w:val="21"/>
              </w:rPr>
            </w:pPr>
            <w:r>
              <w:rPr>
                <w:rFonts w:ascii="Times New Roman" w:hAnsi="Times New Roman"/>
                <w:szCs w:val="21"/>
              </w:rPr>
              <w:t>（20）</w:t>
            </w: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25</w:t>
            </w:r>
            <w:r>
              <w:rPr>
                <w:rFonts w:ascii="Times New Roman" w:hAnsi="Times New Roman"/>
                <w:szCs w:val="21"/>
              </w:rPr>
              <w:t>．监事会设立</w:t>
            </w:r>
          </w:p>
          <w:p>
            <w:pPr>
              <w:overflowPunct w:val="0"/>
              <w:snapToGrid w:val="0"/>
              <w:jc w:val="center"/>
              <w:rPr>
                <w:rFonts w:ascii="Times New Roman" w:hAnsi="Times New Roman"/>
                <w:szCs w:val="21"/>
              </w:rPr>
            </w:pPr>
            <w:r>
              <w:rPr>
                <w:rFonts w:ascii="Times New Roman" w:hAnsi="Times New Roman"/>
                <w:szCs w:val="21"/>
              </w:rPr>
              <w:t>（10）</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43</w:t>
            </w:r>
            <w:r>
              <w:rPr>
                <w:rFonts w:ascii="Times New Roman" w:hAnsi="Times New Roman"/>
                <w:szCs w:val="21"/>
              </w:rPr>
              <w:t>）</w:t>
            </w:r>
            <w:r>
              <w:rPr>
                <w:rFonts w:ascii="Times New Roman" w:hAnsi="宋体"/>
                <w:szCs w:val="21"/>
              </w:rPr>
              <w:t>设立监事会或监事岗位。</w:t>
            </w:r>
            <w:r>
              <w:rPr>
                <w:rFonts w:ascii="Times New Roman" w:hAnsi="宋体"/>
                <w:kern w:val="32"/>
                <w:szCs w:val="21"/>
              </w:rPr>
              <w:t>本团体</w:t>
            </w:r>
            <w:r>
              <w:rPr>
                <w:rFonts w:hint="eastAsia" w:ascii="Times New Roman" w:hAnsi="宋体"/>
                <w:kern w:val="32"/>
                <w:szCs w:val="21"/>
              </w:rPr>
              <w:t>负责人、</w:t>
            </w:r>
            <w:r>
              <w:rPr>
                <w:rFonts w:ascii="Times New Roman" w:hAnsi="宋体"/>
                <w:kern w:val="32"/>
                <w:szCs w:val="21"/>
              </w:rPr>
              <w:t>理事会成员、</w:t>
            </w:r>
            <w:r>
              <w:rPr>
                <w:rFonts w:hint="eastAsia" w:ascii="Times New Roman" w:hAnsi="宋体"/>
                <w:kern w:val="32"/>
                <w:szCs w:val="21"/>
              </w:rPr>
              <w:t>秘书处工作人员、</w:t>
            </w:r>
            <w:r>
              <w:rPr>
                <w:rFonts w:ascii="Times New Roman" w:hAnsi="宋体"/>
                <w:kern w:val="32"/>
                <w:szCs w:val="21"/>
              </w:rPr>
              <w:t>财务工作人员不得兼任监事。</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rPr>
                <w:rFonts w:ascii="Times New Roman" w:hAnsi="Times New Roman"/>
                <w:szCs w:val="21"/>
              </w:rPr>
            </w:pP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26</w:t>
            </w:r>
            <w:r>
              <w:rPr>
                <w:rFonts w:ascii="Times New Roman" w:hAnsi="Times New Roman"/>
                <w:szCs w:val="21"/>
              </w:rPr>
              <w:t>．监事会履职</w:t>
            </w:r>
          </w:p>
          <w:p>
            <w:pPr>
              <w:overflowPunct w:val="0"/>
              <w:snapToGrid w:val="0"/>
              <w:jc w:val="center"/>
              <w:rPr>
                <w:rFonts w:ascii="Times New Roman" w:hAnsi="Times New Roman"/>
                <w:szCs w:val="21"/>
              </w:rPr>
            </w:pPr>
            <w:r>
              <w:rPr>
                <w:rFonts w:ascii="Times New Roman" w:hAnsi="Times New Roman"/>
                <w:szCs w:val="21"/>
              </w:rPr>
              <w:t>（10）</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44</w:t>
            </w:r>
            <w:r>
              <w:rPr>
                <w:rFonts w:ascii="Times New Roman" w:hAnsi="Times New Roman"/>
                <w:szCs w:val="21"/>
              </w:rPr>
              <w:t>）监事会（监事）依照章程规定履行职责。</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14" w:type="dxa"/>
            <w:vMerge w:val="restart"/>
            <w:vAlign w:val="center"/>
          </w:tcPr>
          <w:p>
            <w:pPr>
              <w:overflowPunct w:val="0"/>
              <w:snapToGrid w:val="0"/>
              <w:jc w:val="center"/>
              <w:rPr>
                <w:rFonts w:ascii="Times New Roman" w:hAnsi="Times New Roman"/>
                <w:szCs w:val="21"/>
              </w:rPr>
            </w:pPr>
            <w:r>
              <w:rPr>
                <w:rFonts w:ascii="Times New Roman" w:hAnsi="Times New Roman"/>
                <w:szCs w:val="21"/>
              </w:rPr>
              <w:t>三、</w:t>
            </w:r>
          </w:p>
          <w:p>
            <w:pPr>
              <w:overflowPunct w:val="0"/>
              <w:snapToGrid w:val="0"/>
              <w:jc w:val="center"/>
              <w:rPr>
                <w:rFonts w:ascii="Times New Roman" w:hAnsi="Times New Roman"/>
                <w:szCs w:val="21"/>
              </w:rPr>
            </w:pPr>
            <w:r>
              <w:rPr>
                <w:rFonts w:ascii="Times New Roman" w:hAnsi="Times New Roman"/>
                <w:szCs w:val="21"/>
              </w:rPr>
              <w:t>内部</w:t>
            </w:r>
          </w:p>
          <w:p>
            <w:pPr>
              <w:overflowPunct w:val="0"/>
              <w:snapToGrid w:val="0"/>
              <w:jc w:val="center"/>
              <w:rPr>
                <w:rFonts w:ascii="Times New Roman" w:hAnsi="Times New Roman"/>
                <w:szCs w:val="21"/>
              </w:rPr>
            </w:pPr>
            <w:r>
              <w:rPr>
                <w:rFonts w:ascii="Times New Roman" w:hAnsi="Times New Roman"/>
                <w:szCs w:val="21"/>
              </w:rPr>
              <w:t>治理</w:t>
            </w:r>
          </w:p>
          <w:p>
            <w:pPr>
              <w:overflowPunct w:val="0"/>
              <w:snapToGrid w:val="0"/>
              <w:jc w:val="center"/>
              <w:rPr>
                <w:rFonts w:ascii="Times New Roman" w:hAnsi="Times New Roman" w:eastAsia="黑体"/>
                <w:bCs/>
                <w:szCs w:val="21"/>
              </w:rPr>
            </w:pPr>
            <w:r>
              <w:rPr>
                <w:rFonts w:ascii="Times New Roman" w:hAnsi="Times New Roman"/>
                <w:szCs w:val="21"/>
              </w:rPr>
              <w:t>（</w:t>
            </w:r>
            <w:r>
              <w:rPr>
                <w:rFonts w:hint="eastAsia" w:ascii="Times New Roman" w:hAnsi="Times New Roman"/>
                <w:szCs w:val="21"/>
              </w:rPr>
              <w:t>265</w:t>
            </w:r>
            <w:r>
              <w:rPr>
                <w:rFonts w:ascii="Times New Roman" w:hAnsi="Times New Roman"/>
                <w:szCs w:val="21"/>
              </w:rPr>
              <w:t>）</w:t>
            </w:r>
          </w:p>
        </w:tc>
        <w:tc>
          <w:tcPr>
            <w:tcW w:w="1134"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十一</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办事机构、分支机构</w:t>
            </w:r>
          </w:p>
          <w:p>
            <w:pPr>
              <w:overflowPunct w:val="0"/>
              <w:snapToGrid w:val="0"/>
              <w:jc w:val="center"/>
              <w:rPr>
                <w:rFonts w:ascii="Times New Roman" w:hAnsi="Times New Roman"/>
                <w:szCs w:val="21"/>
              </w:rPr>
            </w:pPr>
            <w:r>
              <w:rPr>
                <w:rFonts w:ascii="Times New Roman" w:hAnsi="Times New Roman"/>
                <w:szCs w:val="21"/>
              </w:rPr>
              <w:t>（20）</w:t>
            </w:r>
          </w:p>
        </w:tc>
        <w:tc>
          <w:tcPr>
            <w:tcW w:w="1442" w:type="dxa"/>
            <w:vAlign w:val="center"/>
          </w:tcPr>
          <w:p>
            <w:pPr>
              <w:overflowPunct w:val="0"/>
              <w:snapToGrid w:val="0"/>
              <w:rPr>
                <w:rFonts w:ascii="Times New Roman" w:hAnsi="Times New Roman"/>
                <w:szCs w:val="21"/>
              </w:rPr>
            </w:pPr>
            <w:r>
              <w:rPr>
                <w:rFonts w:ascii="Times New Roman" w:hAnsi="Times New Roman"/>
                <w:szCs w:val="21"/>
              </w:rPr>
              <w:t>2</w:t>
            </w:r>
            <w:r>
              <w:rPr>
                <w:rFonts w:hint="eastAsia" w:ascii="Times New Roman" w:hAnsi="Times New Roman"/>
                <w:szCs w:val="21"/>
              </w:rPr>
              <w:t>7</w:t>
            </w:r>
            <w:r>
              <w:rPr>
                <w:rFonts w:ascii="Times New Roman" w:hAnsi="Times New Roman"/>
                <w:szCs w:val="21"/>
              </w:rPr>
              <w:t>．设立及调整</w:t>
            </w:r>
          </w:p>
          <w:p>
            <w:pPr>
              <w:overflowPunct w:val="0"/>
              <w:snapToGrid w:val="0"/>
              <w:jc w:val="center"/>
              <w:rPr>
                <w:rFonts w:ascii="Times New Roman" w:hAnsi="Times New Roman"/>
                <w:szCs w:val="21"/>
              </w:rPr>
            </w:pPr>
            <w:r>
              <w:rPr>
                <w:rFonts w:ascii="Times New Roman" w:hAnsi="Times New Roman"/>
                <w:szCs w:val="21"/>
              </w:rPr>
              <w:t>（10）</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45</w:t>
            </w:r>
            <w:r>
              <w:rPr>
                <w:rFonts w:ascii="Times New Roman" w:hAnsi="Times New Roman"/>
                <w:szCs w:val="21"/>
              </w:rPr>
              <w:t>）设立或调整办事机构、分支（代表）机构履行相应民主议事程序，并与本团体业务活动相适应。</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rPr>
                <w:rFonts w:ascii="Times New Roman" w:hAnsi="Times New Roman"/>
                <w:szCs w:val="21"/>
              </w:rPr>
            </w:pPr>
          </w:p>
        </w:tc>
        <w:tc>
          <w:tcPr>
            <w:tcW w:w="1442" w:type="dxa"/>
            <w:vAlign w:val="center"/>
          </w:tcPr>
          <w:p>
            <w:pPr>
              <w:overflowPunct w:val="0"/>
              <w:snapToGrid w:val="0"/>
              <w:rPr>
                <w:rFonts w:ascii="Times New Roman" w:hAnsi="Times New Roman"/>
                <w:szCs w:val="21"/>
              </w:rPr>
            </w:pPr>
            <w:r>
              <w:rPr>
                <w:rFonts w:ascii="Times New Roman" w:hAnsi="Times New Roman"/>
                <w:szCs w:val="21"/>
              </w:rPr>
              <w:t>2</w:t>
            </w:r>
            <w:r>
              <w:rPr>
                <w:rFonts w:hint="eastAsia" w:ascii="Times New Roman" w:hAnsi="Times New Roman"/>
                <w:szCs w:val="21"/>
              </w:rPr>
              <w:t>8</w:t>
            </w:r>
            <w:r>
              <w:rPr>
                <w:rFonts w:ascii="Times New Roman" w:hAnsi="Times New Roman"/>
                <w:szCs w:val="21"/>
              </w:rPr>
              <w:t>．管理及履职</w:t>
            </w:r>
          </w:p>
          <w:p>
            <w:pPr>
              <w:overflowPunct w:val="0"/>
              <w:snapToGrid w:val="0"/>
              <w:jc w:val="center"/>
              <w:rPr>
                <w:rFonts w:ascii="Times New Roman" w:hAnsi="Times New Roman"/>
                <w:szCs w:val="21"/>
              </w:rPr>
            </w:pPr>
            <w:r>
              <w:rPr>
                <w:rFonts w:ascii="Times New Roman" w:hAnsi="Times New Roman"/>
                <w:szCs w:val="21"/>
              </w:rPr>
              <w:t>（10）</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46</w:t>
            </w:r>
            <w:r>
              <w:rPr>
                <w:rFonts w:ascii="Times New Roman" w:hAnsi="Times New Roman"/>
                <w:szCs w:val="21"/>
              </w:rPr>
              <w:t>）办事机构、分支（代表）机构日常运转及管理有序，工作制度健全并有效执行，分支（代表）机构在本团体授权范围内开展活动。</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十二</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人力资源管理</w:t>
            </w:r>
          </w:p>
          <w:p>
            <w:pPr>
              <w:overflowPunct w:val="0"/>
              <w:snapToGrid w:val="0"/>
              <w:jc w:val="center"/>
              <w:rPr>
                <w:rFonts w:ascii="Times New Roman" w:hAnsi="Times New Roman"/>
                <w:szCs w:val="21"/>
              </w:rPr>
            </w:pPr>
            <w:r>
              <w:rPr>
                <w:rFonts w:ascii="Times New Roman" w:hAnsi="Times New Roman"/>
                <w:szCs w:val="21"/>
              </w:rPr>
              <w:t>（35）</w:t>
            </w:r>
          </w:p>
        </w:tc>
        <w:tc>
          <w:tcPr>
            <w:tcW w:w="1442" w:type="dxa"/>
            <w:vAlign w:val="center"/>
          </w:tcPr>
          <w:p>
            <w:pPr>
              <w:overflowPunct w:val="0"/>
              <w:snapToGrid w:val="0"/>
              <w:rPr>
                <w:rFonts w:ascii="Times New Roman" w:hAnsi="Times New Roman"/>
                <w:szCs w:val="21"/>
              </w:rPr>
            </w:pPr>
            <w:r>
              <w:rPr>
                <w:rFonts w:ascii="Times New Roman" w:hAnsi="Times New Roman"/>
                <w:szCs w:val="21"/>
              </w:rPr>
              <w:t>2</w:t>
            </w:r>
            <w:r>
              <w:rPr>
                <w:rFonts w:hint="eastAsia" w:ascii="Times New Roman" w:hAnsi="Times New Roman"/>
                <w:szCs w:val="21"/>
              </w:rPr>
              <w:t>9</w:t>
            </w:r>
            <w:r>
              <w:rPr>
                <w:rFonts w:ascii="Times New Roman" w:hAnsi="Times New Roman"/>
                <w:szCs w:val="21"/>
              </w:rPr>
              <w:t>．岗位管理</w:t>
            </w:r>
          </w:p>
          <w:p>
            <w:pPr>
              <w:overflowPunct w:val="0"/>
              <w:snapToGrid w:val="0"/>
              <w:jc w:val="center"/>
              <w:rPr>
                <w:rFonts w:ascii="Times New Roman" w:hAnsi="Times New Roman"/>
                <w:szCs w:val="21"/>
              </w:rPr>
            </w:pPr>
            <w:r>
              <w:rPr>
                <w:rFonts w:ascii="Times New Roman" w:hAnsi="Times New Roman"/>
                <w:szCs w:val="21"/>
              </w:rPr>
              <w:t>（10）</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47</w:t>
            </w:r>
            <w:r>
              <w:rPr>
                <w:rFonts w:ascii="Times New Roman" w:hAnsi="Times New Roman"/>
                <w:szCs w:val="21"/>
              </w:rPr>
              <w:t>）制定本团体专职工作人员岗位职责、任用、考核、奖惩、培训等管理制度并有效执行。</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rPr>
                <w:rFonts w:ascii="Times New Roman" w:hAnsi="Times New Roman"/>
                <w:szCs w:val="21"/>
              </w:rPr>
            </w:pPr>
          </w:p>
        </w:tc>
        <w:tc>
          <w:tcPr>
            <w:tcW w:w="1442" w:type="dxa"/>
            <w:vMerge w:val="restart"/>
            <w:vAlign w:val="center"/>
          </w:tcPr>
          <w:p>
            <w:pPr>
              <w:overflowPunct w:val="0"/>
              <w:snapToGrid w:val="0"/>
              <w:rPr>
                <w:rFonts w:ascii="Times New Roman" w:hAnsi="Times New Roman"/>
                <w:szCs w:val="21"/>
              </w:rPr>
            </w:pPr>
            <w:r>
              <w:rPr>
                <w:rFonts w:hint="eastAsia" w:ascii="Times New Roman" w:hAnsi="Times New Roman"/>
                <w:szCs w:val="21"/>
              </w:rPr>
              <w:t>30</w:t>
            </w:r>
            <w:r>
              <w:rPr>
                <w:rFonts w:ascii="Times New Roman" w:hAnsi="Times New Roman"/>
                <w:szCs w:val="21"/>
              </w:rPr>
              <w:t>．薪酬管理</w:t>
            </w:r>
          </w:p>
          <w:p>
            <w:pPr>
              <w:overflowPunct w:val="0"/>
              <w:snapToGrid w:val="0"/>
              <w:jc w:val="center"/>
              <w:rPr>
                <w:rFonts w:ascii="Times New Roman" w:hAnsi="Times New Roman"/>
                <w:szCs w:val="21"/>
              </w:rPr>
            </w:pPr>
            <w:r>
              <w:rPr>
                <w:rFonts w:ascii="Times New Roman" w:hAnsi="Times New Roman"/>
                <w:szCs w:val="21"/>
              </w:rPr>
              <w:t>（15）</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宋体"/>
                <w:szCs w:val="21"/>
              </w:rPr>
              <w:t>48</w:t>
            </w:r>
            <w:r>
              <w:rPr>
                <w:rFonts w:ascii="Times New Roman" w:hAnsi="宋体"/>
                <w:szCs w:val="21"/>
              </w:rPr>
              <w:t>）依照《社会组织劳动合同书（示范文本）》与本团体建立劳动关系的专职工作人员签订并履行“劳动合同”，各项薪酬、基本社会保险等待遇落实到位</w:t>
            </w:r>
            <w:r>
              <w:rPr>
                <w:rFonts w:ascii="Times New Roman" w:hAnsi="Times New Roman"/>
                <w:szCs w:val="21"/>
              </w:rPr>
              <w:t>。</w:t>
            </w:r>
          </w:p>
        </w:tc>
        <w:tc>
          <w:tcPr>
            <w:tcW w:w="818" w:type="dxa"/>
            <w:gridSpan w:val="2"/>
            <w:vAlign w:val="center"/>
          </w:tcPr>
          <w:p>
            <w:pPr>
              <w:overflowPunct w:val="0"/>
              <w:snapToGrid w:val="0"/>
              <w:rPr>
                <w:rFonts w:ascii="Times New Roman" w:hAnsi="宋体"/>
                <w:szCs w:val="21"/>
              </w:rPr>
            </w:pPr>
            <w:r>
              <w:rPr>
                <w:rFonts w:ascii="Times New Roman"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rPr>
                <w:rFonts w:ascii="Times New Roman" w:hAnsi="Times New Roman" w:eastAsia="黑体"/>
                <w:bCs/>
                <w:szCs w:val="21"/>
              </w:rPr>
            </w:pPr>
          </w:p>
        </w:tc>
        <w:tc>
          <w:tcPr>
            <w:tcW w:w="1442" w:type="dxa"/>
            <w:vMerge w:val="continue"/>
            <w:vAlign w:val="center"/>
          </w:tcPr>
          <w:p>
            <w:pPr>
              <w:overflowPunct w:val="0"/>
              <w:snapToGrid w:val="0"/>
              <w:rPr>
                <w:rFonts w:ascii="Times New Roman" w:hAnsi="Times New Roman" w:eastAsia="黑体"/>
                <w:bCs/>
                <w:szCs w:val="21"/>
              </w:rPr>
            </w:pPr>
          </w:p>
        </w:tc>
        <w:tc>
          <w:tcPr>
            <w:tcW w:w="4552" w:type="dxa"/>
            <w:vAlign w:val="center"/>
          </w:tcPr>
          <w:p>
            <w:pPr>
              <w:overflowPunct w:val="0"/>
              <w:snapToGrid w:val="0"/>
              <w:rPr>
                <w:rFonts w:ascii="Times New Roman" w:hAnsi="Times New Roman" w:eastAsia="黑体"/>
                <w:bCs/>
                <w:szCs w:val="21"/>
              </w:rPr>
            </w:pPr>
            <w:r>
              <w:rPr>
                <w:rFonts w:ascii="Times New Roman" w:hAnsi="Times New Roman"/>
                <w:szCs w:val="21"/>
              </w:rPr>
              <w:t>（</w:t>
            </w:r>
            <w:r>
              <w:rPr>
                <w:rFonts w:hint="eastAsia" w:ascii="Times New Roman" w:hAnsi="Times New Roman"/>
                <w:szCs w:val="21"/>
              </w:rPr>
              <w:t>49</w:t>
            </w:r>
            <w:r>
              <w:rPr>
                <w:rFonts w:ascii="Times New Roman" w:hAnsi="Times New Roman"/>
                <w:szCs w:val="21"/>
              </w:rPr>
              <w:t>）建立薪酬管理制度，对本团体专职工作人员实行社会组织年金制度（即企业年金，含参加企业年金集合计划）。</w:t>
            </w:r>
          </w:p>
        </w:tc>
        <w:tc>
          <w:tcPr>
            <w:tcW w:w="818" w:type="dxa"/>
            <w:gridSpan w:val="2"/>
            <w:vAlign w:val="center"/>
          </w:tcPr>
          <w:p>
            <w:pPr>
              <w:overflowPunct w:val="0"/>
              <w:snapToGrid w:val="0"/>
              <w:jc w:val="center"/>
              <w:rPr>
                <w:rFonts w:ascii="Times New Roman" w:hAnsi="Times New Roman"/>
                <w:bCs/>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Merge w:val="restart"/>
            <w:vAlign w:val="center"/>
          </w:tcPr>
          <w:p>
            <w:pPr>
              <w:overflowPunct w:val="0"/>
              <w:snapToGrid w:val="0"/>
              <w:rPr>
                <w:rFonts w:ascii="Times New Roman" w:hAnsi="Times New Roman"/>
                <w:szCs w:val="21"/>
              </w:rPr>
            </w:pPr>
            <w:r>
              <w:rPr>
                <w:rFonts w:hint="eastAsia" w:ascii="Times New Roman" w:hAnsi="Times New Roman"/>
                <w:szCs w:val="21"/>
              </w:rPr>
              <w:t>31</w:t>
            </w:r>
            <w:r>
              <w:rPr>
                <w:rFonts w:ascii="Times New Roman" w:hAnsi="Times New Roman"/>
                <w:szCs w:val="21"/>
              </w:rPr>
              <w:t>．人员结构及志愿者队伍建设</w:t>
            </w:r>
          </w:p>
          <w:p>
            <w:pPr>
              <w:overflowPunct w:val="0"/>
              <w:snapToGrid w:val="0"/>
              <w:jc w:val="center"/>
              <w:rPr>
                <w:rFonts w:ascii="Times New Roman" w:hAnsi="Times New Roman"/>
                <w:szCs w:val="21"/>
              </w:rPr>
            </w:pPr>
            <w:r>
              <w:rPr>
                <w:rFonts w:ascii="Times New Roman" w:hAnsi="Times New Roman"/>
                <w:szCs w:val="21"/>
              </w:rPr>
              <w:t>（10）</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50</w:t>
            </w:r>
            <w:r>
              <w:rPr>
                <w:rFonts w:ascii="Times New Roman" w:hAnsi="Times New Roman"/>
                <w:szCs w:val="21"/>
              </w:rPr>
              <w:t>）专</w:t>
            </w:r>
            <w:r>
              <w:rPr>
                <w:rFonts w:ascii="Times New Roman" w:hAnsi="Times New Roman"/>
                <w:spacing w:val="-4"/>
                <w:szCs w:val="21"/>
              </w:rPr>
              <w:t>职工作人员50岁以下人员占30%以上。</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Merge w:val="continue"/>
            <w:vAlign w:val="center"/>
          </w:tcPr>
          <w:p>
            <w:pPr>
              <w:overflowPunct w:val="0"/>
              <w:snapToGrid w:val="0"/>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51</w:t>
            </w:r>
            <w:r>
              <w:rPr>
                <w:rFonts w:ascii="Times New Roman" w:hAnsi="Times New Roman"/>
                <w:szCs w:val="21"/>
              </w:rPr>
              <w:t>）专职工作人员本科以上学历（或中级以上职称）者占50%以上。</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Merge w:val="continue"/>
            <w:vAlign w:val="center"/>
          </w:tcPr>
          <w:p>
            <w:pPr>
              <w:overflowPunct w:val="0"/>
              <w:snapToGrid w:val="0"/>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52</w:t>
            </w:r>
            <w:r>
              <w:rPr>
                <w:rFonts w:ascii="Times New Roman" w:hAnsi="Times New Roman"/>
                <w:szCs w:val="21"/>
              </w:rPr>
              <w:t>）建</w:t>
            </w:r>
            <w:r>
              <w:rPr>
                <w:rFonts w:ascii="Times New Roman" w:hAnsi="Times New Roman"/>
                <w:spacing w:val="-6"/>
                <w:szCs w:val="21"/>
              </w:rPr>
              <w:t>立有与本团体开展业务活动相适应的志愿者队伍，志愿者配置合理、招募及管理规范。</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restart"/>
            <w:vAlign w:val="center"/>
          </w:tcPr>
          <w:p>
            <w:pPr>
              <w:overflowPunct w:val="0"/>
              <w:snapToGrid w:val="0"/>
              <w:rPr>
                <w:rFonts w:ascii="Times New Roman" w:hAnsi="Times New Roman"/>
                <w:szCs w:val="21"/>
              </w:rPr>
            </w:pPr>
            <w:r>
              <w:rPr>
                <w:rFonts w:ascii="Times New Roman" w:hAnsi="Times New Roman"/>
                <w:szCs w:val="21"/>
              </w:rPr>
              <w:t>（十</w:t>
            </w:r>
            <w:r>
              <w:rPr>
                <w:rFonts w:hint="eastAsia" w:ascii="Times New Roman" w:hAnsi="Times New Roman"/>
                <w:szCs w:val="21"/>
              </w:rPr>
              <w:t>三</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会员管理</w:t>
            </w:r>
          </w:p>
          <w:p>
            <w:pPr>
              <w:overflowPunct w:val="0"/>
              <w:snapToGrid w:val="0"/>
              <w:jc w:val="center"/>
              <w:rPr>
                <w:rFonts w:ascii="Times New Roman" w:hAnsi="Times New Roman"/>
                <w:szCs w:val="21"/>
              </w:rPr>
            </w:pPr>
            <w:r>
              <w:rPr>
                <w:rFonts w:ascii="Times New Roman" w:hAnsi="Times New Roman"/>
                <w:szCs w:val="21"/>
              </w:rPr>
              <w:t>（15）</w:t>
            </w: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32</w:t>
            </w:r>
            <w:r>
              <w:rPr>
                <w:rFonts w:ascii="Times New Roman" w:hAnsi="Times New Roman"/>
                <w:szCs w:val="21"/>
              </w:rPr>
              <w:t>．会员数量</w:t>
            </w:r>
          </w:p>
          <w:p>
            <w:pPr>
              <w:overflowPunct w:val="0"/>
              <w:snapToGrid w:val="0"/>
              <w:jc w:val="center"/>
              <w:rPr>
                <w:rFonts w:ascii="Times New Roman" w:hAnsi="Times New Roman"/>
                <w:szCs w:val="21"/>
              </w:rPr>
            </w:pPr>
            <w:r>
              <w:rPr>
                <w:rFonts w:ascii="Times New Roman" w:hAnsi="Times New Roman"/>
                <w:szCs w:val="21"/>
              </w:rPr>
              <w:t>（5）</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53</w:t>
            </w:r>
            <w:r>
              <w:rPr>
                <w:rFonts w:ascii="Times New Roman" w:hAnsi="Times New Roman"/>
                <w:szCs w:val="21"/>
              </w:rPr>
              <w:t>）会员数量达到规定要求。</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zCs w:val="21"/>
              </w:rPr>
            </w:pP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33</w:t>
            </w:r>
            <w:r>
              <w:rPr>
                <w:rFonts w:ascii="Times New Roman" w:hAnsi="Times New Roman"/>
                <w:szCs w:val="21"/>
              </w:rPr>
              <w:t>．会员管理制度</w:t>
            </w:r>
          </w:p>
          <w:p>
            <w:pPr>
              <w:overflowPunct w:val="0"/>
              <w:snapToGrid w:val="0"/>
              <w:jc w:val="center"/>
              <w:rPr>
                <w:rFonts w:ascii="Times New Roman" w:hAnsi="Times New Roman"/>
                <w:szCs w:val="21"/>
              </w:rPr>
            </w:pPr>
            <w:r>
              <w:rPr>
                <w:rFonts w:ascii="Times New Roman" w:hAnsi="Times New Roman"/>
                <w:szCs w:val="21"/>
              </w:rPr>
              <w:t>（5）</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54</w:t>
            </w:r>
            <w:r>
              <w:rPr>
                <w:rFonts w:ascii="Times New Roman" w:hAnsi="Times New Roman"/>
                <w:szCs w:val="21"/>
              </w:rPr>
              <w:t>）会员身份符合有关规定，建有会员信息数据库，会员管理制度健全并有效执行。</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zCs w:val="21"/>
              </w:rPr>
            </w:pP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34</w:t>
            </w:r>
            <w:r>
              <w:rPr>
                <w:rFonts w:ascii="Times New Roman" w:hAnsi="Times New Roman"/>
                <w:szCs w:val="21"/>
              </w:rPr>
              <w:t>．会员入退会</w:t>
            </w:r>
          </w:p>
          <w:p>
            <w:pPr>
              <w:overflowPunct w:val="0"/>
              <w:snapToGrid w:val="0"/>
              <w:jc w:val="center"/>
              <w:rPr>
                <w:rFonts w:ascii="Times New Roman" w:hAnsi="Times New Roman"/>
                <w:szCs w:val="21"/>
              </w:rPr>
            </w:pPr>
            <w:r>
              <w:rPr>
                <w:rFonts w:ascii="Times New Roman" w:hAnsi="Times New Roman"/>
                <w:szCs w:val="21"/>
              </w:rPr>
              <w:t>（5）</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55</w:t>
            </w:r>
            <w:r>
              <w:rPr>
                <w:rFonts w:ascii="Times New Roman" w:hAnsi="Times New Roman"/>
                <w:szCs w:val="21"/>
              </w:rPr>
              <w:t>）发展会员与本团体管理服务能力相适应，会员入会自愿、退会自由，符合章程规定程序，履行手续完备。</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restart"/>
            <w:vAlign w:val="center"/>
          </w:tcPr>
          <w:p>
            <w:pPr>
              <w:overflowPunct w:val="0"/>
              <w:snapToGrid w:val="0"/>
              <w:rPr>
                <w:rFonts w:ascii="Times New Roman" w:hAnsi="Times New Roman"/>
                <w:szCs w:val="21"/>
              </w:rPr>
            </w:pPr>
            <w:r>
              <w:rPr>
                <w:rFonts w:ascii="Times New Roman" w:hAnsi="Times New Roman"/>
                <w:szCs w:val="21"/>
              </w:rPr>
              <w:t>（十</w:t>
            </w:r>
            <w:r>
              <w:rPr>
                <w:rFonts w:hint="eastAsia" w:ascii="Times New Roman" w:hAnsi="Times New Roman"/>
                <w:szCs w:val="21"/>
              </w:rPr>
              <w:t>四</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财务资产</w:t>
            </w:r>
          </w:p>
          <w:p>
            <w:pPr>
              <w:overflowPunct w:val="0"/>
              <w:snapToGrid w:val="0"/>
              <w:jc w:val="center"/>
              <w:rPr>
                <w:rFonts w:ascii="Times New Roman" w:hAnsi="Times New Roman"/>
                <w:szCs w:val="21"/>
              </w:rPr>
            </w:pPr>
            <w:r>
              <w:rPr>
                <w:rFonts w:ascii="Times New Roman" w:hAnsi="Times New Roman"/>
                <w:szCs w:val="21"/>
              </w:rPr>
              <w:t>管理</w:t>
            </w:r>
          </w:p>
          <w:p>
            <w:pPr>
              <w:overflowPunct w:val="0"/>
              <w:snapToGrid w:val="0"/>
              <w:jc w:val="center"/>
              <w:rPr>
                <w:rFonts w:ascii="Times New Roman" w:hAnsi="Times New Roman"/>
                <w:szCs w:val="21"/>
              </w:rPr>
            </w:pPr>
            <w:r>
              <w:rPr>
                <w:rFonts w:ascii="Times New Roman" w:hAnsi="Times New Roman"/>
                <w:szCs w:val="21"/>
              </w:rPr>
              <w:t>（85）</w:t>
            </w: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35</w:t>
            </w:r>
            <w:r>
              <w:rPr>
                <w:rFonts w:ascii="Times New Roman" w:hAnsi="Times New Roman"/>
                <w:szCs w:val="21"/>
              </w:rPr>
              <w:t>．会费管理</w:t>
            </w:r>
          </w:p>
          <w:p>
            <w:pPr>
              <w:overflowPunct w:val="0"/>
              <w:snapToGrid w:val="0"/>
              <w:jc w:val="center"/>
              <w:rPr>
                <w:rFonts w:ascii="Times New Roman" w:hAnsi="Times New Roman"/>
                <w:szCs w:val="21"/>
              </w:rPr>
            </w:pPr>
            <w:r>
              <w:rPr>
                <w:rFonts w:ascii="Times New Roman" w:hAnsi="Times New Roman"/>
                <w:szCs w:val="21"/>
              </w:rPr>
              <w:t>（10）</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56</w:t>
            </w:r>
            <w:r>
              <w:rPr>
                <w:rFonts w:ascii="Times New Roman" w:hAnsi="Times New Roman"/>
                <w:szCs w:val="21"/>
              </w:rPr>
              <w:t>）制定或修订会费标准实行会员（代表）大会无记名</w:t>
            </w:r>
            <w:r>
              <w:rPr>
                <w:rFonts w:hint="eastAsia" w:ascii="Times New Roman" w:hAnsi="Times New Roman"/>
                <w:szCs w:val="21"/>
              </w:rPr>
              <w:t>票决制，</w:t>
            </w:r>
            <w:r>
              <w:rPr>
                <w:rFonts w:ascii="Times New Roman" w:hAnsi="Times New Roman"/>
                <w:szCs w:val="21"/>
              </w:rPr>
              <w:t>自通过会费标准决议之日起30日内，将决议向全体会员公开，会费收支纳入会计核算并向会员提供查询服务。</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Merge w:val="restart"/>
            <w:vAlign w:val="center"/>
          </w:tcPr>
          <w:p>
            <w:pPr>
              <w:overflowPunct w:val="0"/>
              <w:snapToGrid w:val="0"/>
              <w:rPr>
                <w:rFonts w:ascii="Times New Roman" w:hAnsi="Times New Roman"/>
                <w:szCs w:val="21"/>
              </w:rPr>
            </w:pPr>
            <w:r>
              <w:rPr>
                <w:rFonts w:hint="eastAsia" w:ascii="Times New Roman" w:hAnsi="Times New Roman"/>
                <w:szCs w:val="21"/>
              </w:rPr>
              <w:t>36</w:t>
            </w:r>
            <w:r>
              <w:rPr>
                <w:rFonts w:ascii="Times New Roman" w:hAnsi="Times New Roman"/>
                <w:szCs w:val="21"/>
              </w:rPr>
              <w:t>．财务工作人员</w:t>
            </w:r>
          </w:p>
          <w:p>
            <w:pPr>
              <w:overflowPunct w:val="0"/>
              <w:snapToGrid w:val="0"/>
              <w:jc w:val="center"/>
              <w:rPr>
                <w:rFonts w:ascii="Times New Roman" w:hAnsi="Times New Roman"/>
                <w:szCs w:val="21"/>
              </w:rPr>
            </w:pPr>
            <w:r>
              <w:rPr>
                <w:rFonts w:ascii="Times New Roman" w:hAnsi="Times New Roman"/>
                <w:szCs w:val="21"/>
              </w:rPr>
              <w:t>（5）</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57</w:t>
            </w:r>
            <w:r>
              <w:rPr>
                <w:rFonts w:ascii="Times New Roman" w:hAnsi="Times New Roman"/>
                <w:szCs w:val="21"/>
              </w:rPr>
              <w:t>）按规定配备专职或兼职会计人员。</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jc w:val="center"/>
              <w:rPr>
                <w:rFonts w:ascii="Times New Roman" w:hAnsi="Times New Roman" w:eastAsia="黑体"/>
                <w:bCs/>
                <w:szCs w:val="21"/>
              </w:rPr>
            </w:pPr>
          </w:p>
        </w:tc>
        <w:tc>
          <w:tcPr>
            <w:tcW w:w="1442" w:type="dxa"/>
            <w:vMerge w:val="continue"/>
            <w:vAlign w:val="center"/>
          </w:tcPr>
          <w:p>
            <w:pPr>
              <w:overflowPunct w:val="0"/>
              <w:snapToGrid w:val="0"/>
              <w:jc w:val="center"/>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58</w:t>
            </w:r>
            <w:r>
              <w:rPr>
                <w:rFonts w:ascii="Times New Roman" w:hAnsi="Times New Roman"/>
                <w:szCs w:val="21"/>
              </w:rPr>
              <w:t>）按规定配备专职或兼职出纳人员。</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jc w:val="center"/>
              <w:rPr>
                <w:rFonts w:ascii="Times New Roman" w:hAnsi="Times New Roman" w:eastAsia="黑体"/>
                <w:bCs/>
                <w:szCs w:val="21"/>
              </w:rPr>
            </w:pPr>
          </w:p>
        </w:tc>
        <w:tc>
          <w:tcPr>
            <w:tcW w:w="1442" w:type="dxa"/>
            <w:vAlign w:val="center"/>
          </w:tcPr>
          <w:p>
            <w:pPr>
              <w:overflowPunct w:val="0"/>
              <w:snapToGrid w:val="0"/>
              <w:rPr>
                <w:rFonts w:ascii="Times New Roman" w:hAnsi="Times New Roman"/>
                <w:szCs w:val="21"/>
              </w:rPr>
            </w:pPr>
            <w:r>
              <w:rPr>
                <w:rFonts w:ascii="Times New Roman" w:hAnsi="Times New Roman"/>
                <w:szCs w:val="21"/>
              </w:rPr>
              <w:t>3</w:t>
            </w:r>
            <w:r>
              <w:rPr>
                <w:rFonts w:hint="eastAsia" w:ascii="Times New Roman" w:hAnsi="Times New Roman"/>
                <w:szCs w:val="21"/>
              </w:rPr>
              <w:t>7</w:t>
            </w:r>
            <w:r>
              <w:rPr>
                <w:rFonts w:ascii="Times New Roman" w:hAnsi="Times New Roman"/>
                <w:szCs w:val="21"/>
              </w:rPr>
              <w:t>．财务管理制度</w:t>
            </w:r>
          </w:p>
          <w:p>
            <w:pPr>
              <w:overflowPunct w:val="0"/>
              <w:snapToGrid w:val="0"/>
              <w:jc w:val="center"/>
              <w:rPr>
                <w:rFonts w:ascii="Times New Roman" w:hAnsi="Times New Roman"/>
                <w:szCs w:val="21"/>
              </w:rPr>
            </w:pPr>
            <w:r>
              <w:rPr>
                <w:rFonts w:ascii="Times New Roman" w:hAnsi="Times New Roman"/>
                <w:szCs w:val="21"/>
              </w:rPr>
              <w:t>（5）</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59</w:t>
            </w:r>
            <w:r>
              <w:rPr>
                <w:rFonts w:ascii="Times New Roman" w:hAnsi="Times New Roman"/>
                <w:szCs w:val="21"/>
              </w:rPr>
              <w:t>）财务管理制度健全规范并有效执行（含货币资金、应收款项、存货、固定资产）。</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jc w:val="center"/>
              <w:rPr>
                <w:rFonts w:ascii="Times New Roman" w:hAnsi="Times New Roman" w:eastAsia="黑体"/>
                <w:bCs/>
                <w:szCs w:val="21"/>
              </w:rPr>
            </w:pPr>
          </w:p>
        </w:tc>
        <w:tc>
          <w:tcPr>
            <w:tcW w:w="1442" w:type="dxa"/>
            <w:vAlign w:val="center"/>
          </w:tcPr>
          <w:p>
            <w:pPr>
              <w:overflowPunct w:val="0"/>
              <w:snapToGrid w:val="0"/>
              <w:rPr>
                <w:rFonts w:ascii="Times New Roman" w:hAnsi="Times New Roman"/>
                <w:szCs w:val="21"/>
              </w:rPr>
            </w:pPr>
            <w:r>
              <w:rPr>
                <w:rFonts w:ascii="Times New Roman" w:hAnsi="Times New Roman"/>
                <w:szCs w:val="21"/>
              </w:rPr>
              <w:t>3</w:t>
            </w:r>
            <w:r>
              <w:rPr>
                <w:rFonts w:hint="eastAsia" w:ascii="Times New Roman" w:hAnsi="Times New Roman"/>
                <w:szCs w:val="21"/>
              </w:rPr>
              <w:t>8</w:t>
            </w:r>
            <w:r>
              <w:rPr>
                <w:rFonts w:ascii="Times New Roman" w:hAnsi="Times New Roman"/>
                <w:szCs w:val="21"/>
              </w:rPr>
              <w:t>．会计制度</w:t>
            </w:r>
          </w:p>
          <w:p>
            <w:pPr>
              <w:overflowPunct w:val="0"/>
              <w:snapToGrid w:val="0"/>
              <w:jc w:val="center"/>
              <w:rPr>
                <w:rFonts w:ascii="Times New Roman" w:hAnsi="Times New Roman"/>
                <w:szCs w:val="21"/>
              </w:rPr>
            </w:pPr>
            <w:r>
              <w:rPr>
                <w:rFonts w:ascii="Times New Roman" w:hAnsi="Times New Roman"/>
                <w:szCs w:val="21"/>
              </w:rPr>
              <w:t>(10)</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60</w:t>
            </w:r>
            <w:r>
              <w:rPr>
                <w:rFonts w:ascii="Times New Roman" w:hAnsi="Times New Roman"/>
                <w:szCs w:val="21"/>
              </w:rPr>
              <w:t>）会计核算执行《民间非营利组织会计制度》。</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restart"/>
            <w:vAlign w:val="center"/>
          </w:tcPr>
          <w:p>
            <w:pPr>
              <w:overflowPunct w:val="0"/>
              <w:snapToGrid w:val="0"/>
              <w:jc w:val="center"/>
              <w:rPr>
                <w:rFonts w:ascii="Times New Roman" w:hAnsi="Times New Roman"/>
                <w:szCs w:val="21"/>
              </w:rPr>
            </w:pPr>
            <w:r>
              <w:rPr>
                <w:rFonts w:ascii="Times New Roman" w:hAnsi="Times New Roman"/>
                <w:szCs w:val="21"/>
              </w:rPr>
              <w:t>三、</w:t>
            </w:r>
          </w:p>
          <w:p>
            <w:pPr>
              <w:overflowPunct w:val="0"/>
              <w:snapToGrid w:val="0"/>
              <w:jc w:val="center"/>
              <w:rPr>
                <w:rFonts w:ascii="Times New Roman" w:hAnsi="Times New Roman"/>
                <w:szCs w:val="21"/>
              </w:rPr>
            </w:pPr>
            <w:r>
              <w:rPr>
                <w:rFonts w:ascii="Times New Roman" w:hAnsi="Times New Roman"/>
                <w:szCs w:val="21"/>
              </w:rPr>
              <w:t>内部</w:t>
            </w:r>
          </w:p>
          <w:p>
            <w:pPr>
              <w:overflowPunct w:val="0"/>
              <w:snapToGrid w:val="0"/>
              <w:jc w:val="center"/>
              <w:rPr>
                <w:rFonts w:ascii="Times New Roman" w:hAnsi="Times New Roman"/>
                <w:szCs w:val="21"/>
              </w:rPr>
            </w:pPr>
            <w:r>
              <w:rPr>
                <w:rFonts w:ascii="Times New Roman" w:hAnsi="Times New Roman"/>
                <w:szCs w:val="21"/>
              </w:rPr>
              <w:t>治理</w:t>
            </w:r>
          </w:p>
          <w:p>
            <w:pPr>
              <w:overflowPunct w:val="0"/>
              <w:snapToGrid w:val="0"/>
              <w:jc w:val="center"/>
              <w:rPr>
                <w:rFonts w:ascii="Times New Roman" w:hAnsi="Times New Roman" w:eastAsia="黑体"/>
                <w:bCs/>
                <w:szCs w:val="21"/>
              </w:rPr>
            </w:pPr>
            <w:r>
              <w:rPr>
                <w:rFonts w:ascii="Times New Roman" w:hAnsi="Times New Roman"/>
                <w:szCs w:val="21"/>
              </w:rPr>
              <w:t>（</w:t>
            </w:r>
            <w:r>
              <w:rPr>
                <w:rFonts w:hint="eastAsia" w:ascii="Times New Roman" w:hAnsi="Times New Roman"/>
                <w:szCs w:val="21"/>
              </w:rPr>
              <w:t>265</w:t>
            </w:r>
            <w:r>
              <w:rPr>
                <w:rFonts w:ascii="Times New Roman" w:hAnsi="Times New Roman"/>
                <w:szCs w:val="21"/>
              </w:rPr>
              <w:t>）</w:t>
            </w:r>
          </w:p>
        </w:tc>
        <w:tc>
          <w:tcPr>
            <w:tcW w:w="1134" w:type="dxa"/>
            <w:vMerge w:val="restart"/>
            <w:vAlign w:val="center"/>
          </w:tcPr>
          <w:p>
            <w:pPr>
              <w:overflowPunct w:val="0"/>
              <w:snapToGrid w:val="0"/>
              <w:rPr>
                <w:rFonts w:ascii="Times New Roman" w:hAnsi="Times New Roman"/>
                <w:szCs w:val="21"/>
              </w:rPr>
            </w:pPr>
            <w:r>
              <w:rPr>
                <w:rFonts w:ascii="Times New Roman" w:hAnsi="Times New Roman"/>
                <w:szCs w:val="21"/>
              </w:rPr>
              <w:t>（十</w:t>
            </w:r>
            <w:r>
              <w:rPr>
                <w:rFonts w:hint="eastAsia" w:ascii="Times New Roman" w:hAnsi="Times New Roman"/>
                <w:szCs w:val="21"/>
              </w:rPr>
              <w:t>四</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财务资产</w:t>
            </w:r>
          </w:p>
          <w:p>
            <w:pPr>
              <w:overflowPunct w:val="0"/>
              <w:snapToGrid w:val="0"/>
              <w:jc w:val="center"/>
              <w:rPr>
                <w:rFonts w:ascii="Times New Roman" w:hAnsi="Times New Roman"/>
                <w:szCs w:val="21"/>
              </w:rPr>
            </w:pPr>
            <w:r>
              <w:rPr>
                <w:rFonts w:ascii="Times New Roman" w:hAnsi="Times New Roman"/>
                <w:szCs w:val="21"/>
              </w:rPr>
              <w:t>管理</w:t>
            </w:r>
          </w:p>
          <w:p>
            <w:pPr>
              <w:overflowPunct w:val="0"/>
              <w:snapToGrid w:val="0"/>
              <w:jc w:val="center"/>
              <w:rPr>
                <w:rFonts w:ascii="Times New Roman" w:hAnsi="Times New Roman"/>
                <w:szCs w:val="21"/>
              </w:rPr>
            </w:pPr>
            <w:r>
              <w:rPr>
                <w:rFonts w:ascii="Times New Roman" w:hAnsi="Times New Roman"/>
                <w:szCs w:val="21"/>
              </w:rPr>
              <w:t>（85）</w:t>
            </w:r>
          </w:p>
        </w:tc>
        <w:tc>
          <w:tcPr>
            <w:tcW w:w="1442" w:type="dxa"/>
            <w:vAlign w:val="center"/>
          </w:tcPr>
          <w:p>
            <w:pPr>
              <w:overflowPunct w:val="0"/>
              <w:snapToGrid w:val="0"/>
              <w:rPr>
                <w:rFonts w:ascii="Times New Roman" w:hAnsi="Times New Roman"/>
                <w:szCs w:val="21"/>
              </w:rPr>
            </w:pPr>
            <w:r>
              <w:rPr>
                <w:rFonts w:ascii="Times New Roman" w:hAnsi="Times New Roman"/>
                <w:szCs w:val="21"/>
              </w:rPr>
              <w:t>3</w:t>
            </w:r>
            <w:r>
              <w:rPr>
                <w:rFonts w:hint="eastAsia" w:ascii="Times New Roman" w:hAnsi="Times New Roman"/>
                <w:szCs w:val="21"/>
              </w:rPr>
              <w:t>9</w:t>
            </w:r>
            <w:r>
              <w:rPr>
                <w:rFonts w:ascii="Times New Roman" w:hAnsi="Times New Roman"/>
                <w:szCs w:val="21"/>
              </w:rPr>
              <w:t>．财务审计</w:t>
            </w:r>
          </w:p>
          <w:p>
            <w:pPr>
              <w:overflowPunct w:val="0"/>
              <w:snapToGrid w:val="0"/>
              <w:jc w:val="center"/>
              <w:rPr>
                <w:rFonts w:ascii="Times New Roman" w:hAnsi="Times New Roman"/>
                <w:szCs w:val="21"/>
              </w:rPr>
            </w:pPr>
            <w:r>
              <w:rPr>
                <w:rFonts w:ascii="Times New Roman" w:hAnsi="Times New Roman"/>
                <w:szCs w:val="21"/>
              </w:rPr>
              <w:t>(10)</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61</w:t>
            </w:r>
            <w:r>
              <w:rPr>
                <w:rFonts w:ascii="Times New Roman" w:hAnsi="Times New Roman"/>
                <w:szCs w:val="21"/>
              </w:rPr>
              <w:t>）委托会计师事务所对本团体进行财务审计。</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jc w:val="center"/>
              <w:rPr>
                <w:rFonts w:ascii="Times New Roman" w:hAnsi="Times New Roman" w:eastAsia="黑体"/>
                <w:bCs/>
                <w:szCs w:val="21"/>
              </w:rPr>
            </w:pP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40</w:t>
            </w:r>
            <w:r>
              <w:rPr>
                <w:rFonts w:ascii="Times New Roman" w:hAnsi="Times New Roman"/>
                <w:szCs w:val="21"/>
              </w:rPr>
              <w:t>．票据管理</w:t>
            </w:r>
          </w:p>
          <w:p>
            <w:pPr>
              <w:overflowPunct w:val="0"/>
              <w:snapToGrid w:val="0"/>
              <w:jc w:val="center"/>
              <w:rPr>
                <w:rFonts w:ascii="Times New Roman" w:hAnsi="Times New Roman"/>
                <w:szCs w:val="21"/>
              </w:rPr>
            </w:pPr>
            <w:r>
              <w:rPr>
                <w:rFonts w:ascii="Times New Roman" w:hAnsi="Times New Roman"/>
                <w:szCs w:val="21"/>
              </w:rPr>
              <w:t>（5）</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62</w:t>
            </w:r>
            <w:r>
              <w:rPr>
                <w:rFonts w:ascii="Times New Roman" w:hAnsi="Times New Roman"/>
                <w:szCs w:val="21"/>
              </w:rPr>
              <w:t>）规范使用各种票据（支票、发票、收据）。</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rPr>
                <w:rFonts w:ascii="Times New Roman" w:hAnsi="Times New Roman" w:eastAsia="黑体"/>
                <w:bCs/>
                <w:szCs w:val="21"/>
              </w:rPr>
            </w:pP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41</w:t>
            </w:r>
            <w:r>
              <w:rPr>
                <w:rFonts w:ascii="Times New Roman" w:hAnsi="Times New Roman"/>
                <w:szCs w:val="21"/>
              </w:rPr>
              <w:t>．经费支出审批</w:t>
            </w:r>
          </w:p>
          <w:p>
            <w:pPr>
              <w:overflowPunct w:val="0"/>
              <w:snapToGrid w:val="0"/>
              <w:jc w:val="center"/>
              <w:rPr>
                <w:rFonts w:ascii="Times New Roman" w:hAnsi="Times New Roman"/>
                <w:szCs w:val="21"/>
              </w:rPr>
            </w:pPr>
            <w:r>
              <w:rPr>
                <w:rFonts w:ascii="Times New Roman" w:hAnsi="Times New Roman"/>
                <w:szCs w:val="21"/>
              </w:rPr>
              <w:t>（10）</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63</w:t>
            </w:r>
            <w:r>
              <w:rPr>
                <w:rFonts w:ascii="Times New Roman" w:hAnsi="Times New Roman"/>
                <w:szCs w:val="21"/>
              </w:rPr>
              <w:t>）经费支出审批程序符合本团体财务管理规定和流程。</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rPr>
                <w:rFonts w:ascii="Times New Roman" w:hAnsi="Times New Roman" w:eastAsia="黑体"/>
                <w:bCs/>
                <w:szCs w:val="21"/>
              </w:rPr>
            </w:pP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42</w:t>
            </w:r>
            <w:r>
              <w:rPr>
                <w:rFonts w:ascii="Times New Roman" w:hAnsi="Times New Roman"/>
                <w:szCs w:val="21"/>
              </w:rPr>
              <w:t>．资产管理</w:t>
            </w:r>
          </w:p>
          <w:p>
            <w:pPr>
              <w:overflowPunct w:val="0"/>
              <w:snapToGrid w:val="0"/>
              <w:jc w:val="center"/>
              <w:rPr>
                <w:rFonts w:ascii="Times New Roman" w:hAnsi="Times New Roman"/>
                <w:szCs w:val="21"/>
              </w:rPr>
            </w:pPr>
            <w:r>
              <w:rPr>
                <w:rFonts w:ascii="Times New Roman" w:hAnsi="Times New Roman"/>
                <w:szCs w:val="21"/>
              </w:rPr>
              <w:t>（10）</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64</w:t>
            </w:r>
            <w:r>
              <w:rPr>
                <w:rFonts w:ascii="Times New Roman" w:hAnsi="Times New Roman"/>
                <w:szCs w:val="21"/>
              </w:rPr>
              <w:t>）资产管理制度健全并有效执行。</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jc w:val="center"/>
              <w:rPr>
                <w:rFonts w:ascii="Times New Roman" w:hAnsi="Times New Roman" w:eastAsia="黑体"/>
                <w:bCs/>
                <w:szCs w:val="21"/>
              </w:rPr>
            </w:pP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43</w:t>
            </w:r>
            <w:r>
              <w:rPr>
                <w:rFonts w:ascii="Times New Roman" w:hAnsi="Times New Roman"/>
                <w:szCs w:val="21"/>
              </w:rPr>
              <w:t>．经费来源</w:t>
            </w:r>
          </w:p>
          <w:p>
            <w:pPr>
              <w:overflowPunct w:val="0"/>
              <w:snapToGrid w:val="0"/>
              <w:jc w:val="center"/>
              <w:rPr>
                <w:rFonts w:ascii="Times New Roman" w:hAnsi="Times New Roman"/>
                <w:szCs w:val="21"/>
              </w:rPr>
            </w:pPr>
            <w:r>
              <w:rPr>
                <w:rFonts w:ascii="Times New Roman" w:hAnsi="Times New Roman"/>
                <w:szCs w:val="21"/>
              </w:rPr>
              <w:t>（10）</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65</w:t>
            </w:r>
            <w:r>
              <w:rPr>
                <w:rFonts w:ascii="Times New Roman" w:hAnsi="Times New Roman"/>
                <w:szCs w:val="21"/>
              </w:rPr>
              <w:t>）经费来源符合政策法规和章程规定。</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rPr>
                <w:rFonts w:ascii="Times New Roman" w:hAnsi="Times New Roman" w:eastAsia="黑体"/>
                <w:bCs/>
                <w:szCs w:val="21"/>
              </w:rPr>
            </w:pP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44</w:t>
            </w:r>
            <w:r>
              <w:rPr>
                <w:rFonts w:ascii="Times New Roman" w:hAnsi="Times New Roman"/>
                <w:szCs w:val="21"/>
              </w:rPr>
              <w:t>．资金使用</w:t>
            </w:r>
          </w:p>
          <w:p>
            <w:pPr>
              <w:overflowPunct w:val="0"/>
              <w:snapToGrid w:val="0"/>
              <w:jc w:val="center"/>
              <w:rPr>
                <w:rFonts w:ascii="Times New Roman" w:hAnsi="Times New Roman"/>
                <w:szCs w:val="21"/>
              </w:rPr>
            </w:pPr>
            <w:r>
              <w:rPr>
                <w:rFonts w:ascii="Times New Roman" w:hAnsi="Times New Roman"/>
                <w:szCs w:val="21"/>
              </w:rPr>
              <w:t>（10）</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66</w:t>
            </w:r>
            <w:r>
              <w:rPr>
                <w:rFonts w:ascii="Times New Roman" w:hAnsi="Times New Roman"/>
                <w:szCs w:val="21"/>
              </w:rPr>
              <w:t>）资金使用符合章程规定的业务范围，严格履行内部工作程序，未在会员或工作人员中进行红利分配。</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397"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jc w:val="left"/>
              <w:rPr>
                <w:rFonts w:ascii="Times New Roman" w:hAnsi="Times New Roman"/>
                <w:kern w:val="0"/>
                <w:szCs w:val="21"/>
              </w:rPr>
            </w:pPr>
          </w:p>
        </w:tc>
        <w:tc>
          <w:tcPr>
            <w:tcW w:w="6800" w:type="dxa"/>
            <w:gridSpan w:val="3"/>
            <w:vAlign w:val="center"/>
          </w:tcPr>
          <w:p>
            <w:pPr>
              <w:overflowPunct w:val="0"/>
              <w:snapToGrid w:val="0"/>
              <w:rPr>
                <w:rFonts w:ascii="Times New Roman" w:hAnsi="Times New Roman"/>
                <w:kern w:val="0"/>
                <w:szCs w:val="21"/>
              </w:rPr>
            </w:pPr>
            <w:r>
              <w:rPr>
                <w:rFonts w:ascii="Times New Roman" w:hAnsi="Times New Roman"/>
                <w:szCs w:val="21"/>
              </w:rPr>
              <w:t>近两年内，财务资产管理混乱，或经查实有违纪违规行为的，本二级指标“财务资产管理”整项记0分。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Align w:val="center"/>
          </w:tcPr>
          <w:p>
            <w:pPr>
              <w:overflowPunct w:val="0"/>
              <w:snapToGrid w:val="0"/>
              <w:rPr>
                <w:rFonts w:ascii="Times New Roman" w:hAnsi="Times New Roman"/>
                <w:szCs w:val="21"/>
              </w:rPr>
            </w:pPr>
            <w:r>
              <w:rPr>
                <w:rFonts w:ascii="Times New Roman" w:hAnsi="Times New Roman"/>
                <w:szCs w:val="21"/>
              </w:rPr>
              <w:t>（十</w:t>
            </w:r>
            <w:r>
              <w:rPr>
                <w:rFonts w:hint="eastAsia" w:ascii="Times New Roman" w:hAnsi="Times New Roman"/>
                <w:szCs w:val="21"/>
              </w:rPr>
              <w:t>五</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档案管理（10）</w:t>
            </w: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45</w:t>
            </w:r>
            <w:r>
              <w:rPr>
                <w:rFonts w:ascii="Times New Roman" w:hAnsi="Times New Roman"/>
                <w:szCs w:val="21"/>
              </w:rPr>
              <w:t>．档案管理</w:t>
            </w:r>
          </w:p>
          <w:p>
            <w:pPr>
              <w:overflowPunct w:val="0"/>
              <w:snapToGrid w:val="0"/>
              <w:jc w:val="center"/>
              <w:rPr>
                <w:rFonts w:ascii="Times New Roman" w:hAnsi="Times New Roman"/>
                <w:szCs w:val="21"/>
              </w:rPr>
            </w:pPr>
            <w:r>
              <w:rPr>
                <w:rFonts w:ascii="Times New Roman" w:hAnsi="Times New Roman"/>
                <w:szCs w:val="21"/>
              </w:rPr>
              <w:t>（10）</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67</w:t>
            </w:r>
            <w:r>
              <w:rPr>
                <w:rFonts w:ascii="Times New Roman" w:hAnsi="Times New Roman"/>
                <w:szCs w:val="21"/>
              </w:rPr>
              <w:t>）档案管理制度健全并有效执行，有专人负责管理、有专柜保存档案，档案整理规范、资料完整、存放有序。</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restart"/>
            <w:vAlign w:val="center"/>
          </w:tcPr>
          <w:p>
            <w:pPr>
              <w:overflowPunct w:val="0"/>
              <w:snapToGrid w:val="0"/>
              <w:rPr>
                <w:rFonts w:ascii="Times New Roman" w:hAnsi="Times New Roman"/>
                <w:szCs w:val="21"/>
              </w:rPr>
            </w:pPr>
            <w:r>
              <w:rPr>
                <w:rFonts w:ascii="Times New Roman" w:hAnsi="Times New Roman"/>
                <w:szCs w:val="21"/>
              </w:rPr>
              <w:t>（十</w:t>
            </w:r>
            <w:r>
              <w:rPr>
                <w:rFonts w:hint="eastAsia" w:ascii="Times New Roman" w:hAnsi="Times New Roman"/>
                <w:szCs w:val="21"/>
              </w:rPr>
              <w:t>六</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证章管理</w:t>
            </w:r>
          </w:p>
          <w:p>
            <w:pPr>
              <w:overflowPunct w:val="0"/>
              <w:snapToGrid w:val="0"/>
              <w:jc w:val="center"/>
              <w:rPr>
                <w:rFonts w:ascii="Times New Roman" w:hAnsi="Times New Roman"/>
                <w:szCs w:val="21"/>
              </w:rPr>
            </w:pPr>
            <w:r>
              <w:rPr>
                <w:rFonts w:ascii="Times New Roman" w:hAnsi="Times New Roman"/>
                <w:szCs w:val="21"/>
              </w:rPr>
              <w:t>（15）</w:t>
            </w: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46</w:t>
            </w:r>
            <w:r>
              <w:rPr>
                <w:rFonts w:ascii="Times New Roman" w:hAnsi="Times New Roman"/>
                <w:szCs w:val="21"/>
              </w:rPr>
              <w:t>．印章保管和使用</w:t>
            </w:r>
          </w:p>
          <w:p>
            <w:pPr>
              <w:overflowPunct w:val="0"/>
              <w:snapToGrid w:val="0"/>
              <w:jc w:val="center"/>
              <w:rPr>
                <w:rFonts w:ascii="Times New Roman" w:hAnsi="Times New Roman"/>
                <w:szCs w:val="21"/>
              </w:rPr>
            </w:pPr>
            <w:r>
              <w:rPr>
                <w:rFonts w:ascii="Times New Roman" w:hAnsi="Times New Roman"/>
                <w:szCs w:val="21"/>
              </w:rPr>
              <w:t>（5）</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68</w:t>
            </w:r>
            <w:r>
              <w:rPr>
                <w:rFonts w:ascii="Times New Roman" w:hAnsi="Times New Roman"/>
                <w:szCs w:val="21"/>
              </w:rPr>
              <w:t>）有效执行印章保管和使用制度，有专人负责保管印章。</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rPr>
                <w:rFonts w:ascii="Times New Roman" w:hAnsi="Times New Roman"/>
                <w:szCs w:val="21"/>
              </w:rPr>
            </w:pPr>
          </w:p>
        </w:tc>
        <w:tc>
          <w:tcPr>
            <w:tcW w:w="1442" w:type="dxa"/>
            <w:vAlign w:val="center"/>
          </w:tcPr>
          <w:p>
            <w:pPr>
              <w:overflowPunct w:val="0"/>
              <w:snapToGrid w:val="0"/>
              <w:rPr>
                <w:rFonts w:ascii="Times New Roman" w:hAnsi="Times New Roman"/>
                <w:szCs w:val="21"/>
              </w:rPr>
            </w:pPr>
            <w:r>
              <w:rPr>
                <w:rFonts w:ascii="Times New Roman" w:hAnsi="Times New Roman"/>
                <w:szCs w:val="21"/>
              </w:rPr>
              <w:t>4</w:t>
            </w:r>
            <w:r>
              <w:rPr>
                <w:rFonts w:hint="eastAsia" w:ascii="Times New Roman" w:hAnsi="Times New Roman"/>
                <w:szCs w:val="21"/>
              </w:rPr>
              <w:t>7</w:t>
            </w:r>
            <w:r>
              <w:rPr>
                <w:rFonts w:ascii="Times New Roman" w:hAnsi="Times New Roman"/>
                <w:szCs w:val="21"/>
              </w:rPr>
              <w:t>．证书管理</w:t>
            </w:r>
          </w:p>
          <w:p>
            <w:pPr>
              <w:overflowPunct w:val="0"/>
              <w:snapToGrid w:val="0"/>
              <w:jc w:val="center"/>
              <w:rPr>
                <w:rFonts w:ascii="Times New Roman" w:hAnsi="Times New Roman"/>
                <w:szCs w:val="21"/>
              </w:rPr>
            </w:pPr>
            <w:r>
              <w:rPr>
                <w:rFonts w:ascii="Times New Roman" w:hAnsi="Times New Roman"/>
                <w:szCs w:val="21"/>
              </w:rPr>
              <w:t>（10）</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69</w:t>
            </w:r>
            <w:r>
              <w:rPr>
                <w:rFonts w:ascii="Times New Roman" w:hAnsi="Times New Roman"/>
                <w:szCs w:val="21"/>
              </w:rPr>
              <w:t>）执行证书管理使用规定，凡实行有效期管理的各种证书在有效期内，证书保存完好。</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Align w:val="center"/>
          </w:tcPr>
          <w:p>
            <w:pPr>
              <w:overflowPunct w:val="0"/>
              <w:snapToGrid w:val="0"/>
              <w:rPr>
                <w:rFonts w:ascii="Times New Roman" w:hAnsi="Times New Roman"/>
                <w:szCs w:val="21"/>
              </w:rPr>
            </w:pPr>
            <w:r>
              <w:rPr>
                <w:rFonts w:ascii="Times New Roman" w:hAnsi="Times New Roman"/>
                <w:szCs w:val="21"/>
              </w:rPr>
              <w:t>（十</w:t>
            </w:r>
            <w:r>
              <w:rPr>
                <w:rFonts w:hint="eastAsia" w:ascii="Times New Roman" w:hAnsi="Times New Roman"/>
                <w:szCs w:val="21"/>
              </w:rPr>
              <w:t>七</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计划管理（5）</w:t>
            </w:r>
          </w:p>
        </w:tc>
        <w:tc>
          <w:tcPr>
            <w:tcW w:w="1442" w:type="dxa"/>
            <w:vAlign w:val="center"/>
          </w:tcPr>
          <w:p>
            <w:pPr>
              <w:overflowPunct w:val="0"/>
              <w:snapToGrid w:val="0"/>
              <w:rPr>
                <w:rFonts w:ascii="Times New Roman" w:hAnsi="Times New Roman"/>
                <w:szCs w:val="21"/>
              </w:rPr>
            </w:pPr>
            <w:r>
              <w:rPr>
                <w:rFonts w:ascii="Times New Roman" w:hAnsi="Times New Roman"/>
                <w:szCs w:val="21"/>
              </w:rPr>
              <w:t>4</w:t>
            </w:r>
            <w:r>
              <w:rPr>
                <w:rFonts w:hint="eastAsia" w:ascii="Times New Roman" w:hAnsi="Times New Roman"/>
                <w:szCs w:val="21"/>
              </w:rPr>
              <w:t>8</w:t>
            </w:r>
            <w:r>
              <w:rPr>
                <w:rFonts w:ascii="Times New Roman" w:hAnsi="Times New Roman"/>
                <w:szCs w:val="21"/>
              </w:rPr>
              <w:t>．规划、计划和总结</w:t>
            </w:r>
          </w:p>
          <w:p>
            <w:pPr>
              <w:overflowPunct w:val="0"/>
              <w:snapToGrid w:val="0"/>
              <w:jc w:val="center"/>
              <w:rPr>
                <w:rFonts w:ascii="Times New Roman" w:hAnsi="Times New Roman"/>
                <w:szCs w:val="21"/>
              </w:rPr>
            </w:pPr>
            <w:r>
              <w:rPr>
                <w:rFonts w:ascii="Times New Roman" w:hAnsi="Times New Roman"/>
                <w:szCs w:val="21"/>
              </w:rPr>
              <w:t>（5）</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70</w:t>
            </w:r>
            <w:r>
              <w:rPr>
                <w:rFonts w:ascii="Times New Roman" w:hAnsi="Times New Roman"/>
                <w:szCs w:val="21"/>
              </w:rPr>
              <w:t>）各项业务以及自身建设有中期规划、年度计划，并进行年度工作总结。</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restart"/>
            <w:vAlign w:val="center"/>
          </w:tcPr>
          <w:p>
            <w:pPr>
              <w:overflowPunct w:val="0"/>
              <w:snapToGrid w:val="0"/>
              <w:rPr>
                <w:rFonts w:ascii="Times New Roman" w:hAnsi="Times New Roman"/>
                <w:szCs w:val="21"/>
              </w:rPr>
            </w:pPr>
            <w:r>
              <w:rPr>
                <w:rFonts w:ascii="Times New Roman" w:hAnsi="Times New Roman"/>
                <w:szCs w:val="21"/>
              </w:rPr>
              <w:t>（十</w:t>
            </w:r>
            <w:r>
              <w:rPr>
                <w:rFonts w:hint="eastAsia" w:ascii="Times New Roman" w:hAnsi="Times New Roman"/>
                <w:szCs w:val="21"/>
              </w:rPr>
              <w:t>八</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工作运行</w:t>
            </w:r>
          </w:p>
          <w:p>
            <w:pPr>
              <w:overflowPunct w:val="0"/>
              <w:snapToGrid w:val="0"/>
              <w:jc w:val="center"/>
              <w:rPr>
                <w:rFonts w:ascii="Times New Roman" w:hAnsi="Times New Roman" w:eastAsia="黑体"/>
                <w:bCs/>
                <w:szCs w:val="21"/>
              </w:rPr>
            </w:pPr>
            <w:r>
              <w:rPr>
                <w:rFonts w:ascii="Times New Roman" w:hAnsi="Times New Roman"/>
                <w:szCs w:val="21"/>
              </w:rPr>
              <w:t>（20）</w:t>
            </w:r>
          </w:p>
        </w:tc>
        <w:tc>
          <w:tcPr>
            <w:tcW w:w="1442" w:type="dxa"/>
            <w:vMerge w:val="restart"/>
            <w:vAlign w:val="center"/>
          </w:tcPr>
          <w:p>
            <w:pPr>
              <w:overflowPunct w:val="0"/>
              <w:snapToGrid w:val="0"/>
              <w:rPr>
                <w:rFonts w:ascii="Times New Roman" w:hAnsi="Times New Roman"/>
                <w:szCs w:val="21"/>
              </w:rPr>
            </w:pPr>
            <w:r>
              <w:rPr>
                <w:rFonts w:ascii="Times New Roman" w:hAnsi="Times New Roman"/>
                <w:szCs w:val="21"/>
              </w:rPr>
              <w:t>4</w:t>
            </w:r>
            <w:r>
              <w:rPr>
                <w:rFonts w:hint="eastAsia" w:ascii="Times New Roman" w:hAnsi="Times New Roman"/>
                <w:szCs w:val="21"/>
              </w:rPr>
              <w:t>9</w:t>
            </w:r>
            <w:r>
              <w:rPr>
                <w:rFonts w:ascii="Times New Roman" w:hAnsi="Times New Roman"/>
                <w:szCs w:val="21"/>
              </w:rPr>
              <w:t>．内部活动</w:t>
            </w:r>
          </w:p>
          <w:p>
            <w:pPr>
              <w:overflowPunct w:val="0"/>
              <w:snapToGrid w:val="0"/>
              <w:jc w:val="center"/>
              <w:rPr>
                <w:rFonts w:ascii="Times New Roman" w:hAnsi="Times New Roman"/>
                <w:szCs w:val="21"/>
              </w:rPr>
            </w:pPr>
            <w:r>
              <w:rPr>
                <w:rFonts w:ascii="Times New Roman" w:hAnsi="Times New Roman"/>
                <w:szCs w:val="21"/>
              </w:rPr>
              <w:t>（10）</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71</w:t>
            </w:r>
            <w:r>
              <w:rPr>
                <w:rFonts w:ascii="Times New Roman" w:hAnsi="Times New Roman"/>
                <w:szCs w:val="21"/>
              </w:rPr>
              <w:t>）法人治理基本制度健全，除前述的有关制度外，还应包括民主选举与决策制度、理事会（常务理事会）等会议议事制度、信息公开披露制度、新闻发言人制度、重大事项报告制度、外事工作制度等。</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rPr>
                <w:rFonts w:ascii="Times New Roman" w:hAnsi="Times New Roman"/>
                <w:szCs w:val="21"/>
              </w:rPr>
            </w:pPr>
          </w:p>
        </w:tc>
        <w:tc>
          <w:tcPr>
            <w:tcW w:w="1442" w:type="dxa"/>
            <w:vMerge w:val="continue"/>
            <w:vAlign w:val="center"/>
          </w:tcPr>
          <w:p>
            <w:pPr>
              <w:overflowPunct w:val="0"/>
              <w:snapToGrid w:val="0"/>
              <w:jc w:val="center"/>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72</w:t>
            </w:r>
            <w:r>
              <w:rPr>
                <w:rFonts w:ascii="Times New Roman" w:hAnsi="Times New Roman"/>
                <w:szCs w:val="21"/>
              </w:rPr>
              <w:t>）建</w:t>
            </w:r>
            <w:r>
              <w:rPr>
                <w:rFonts w:ascii="Times New Roman" w:hAnsi="Times New Roman"/>
                <w:spacing w:val="-6"/>
                <w:szCs w:val="21"/>
              </w:rPr>
              <w:t>立健全内部纠纷协调解决机制；有年度工作计划、年度工作总结，每项业务活动有实施方案，并事先或事后履行内部审议工作程序。</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Merge w:val="restart"/>
            <w:vAlign w:val="center"/>
          </w:tcPr>
          <w:p>
            <w:pPr>
              <w:overflowPunct w:val="0"/>
              <w:snapToGrid w:val="0"/>
              <w:rPr>
                <w:rFonts w:ascii="Times New Roman" w:hAnsi="Times New Roman"/>
                <w:szCs w:val="21"/>
              </w:rPr>
            </w:pPr>
            <w:r>
              <w:rPr>
                <w:rFonts w:ascii="Times New Roman" w:hAnsi="Times New Roman"/>
                <w:szCs w:val="21"/>
              </w:rPr>
              <w:t>50．外部活动</w:t>
            </w:r>
          </w:p>
          <w:p>
            <w:pPr>
              <w:overflowPunct w:val="0"/>
              <w:snapToGrid w:val="0"/>
              <w:jc w:val="center"/>
              <w:rPr>
                <w:rFonts w:ascii="Times New Roman" w:hAnsi="Times New Roman"/>
                <w:szCs w:val="21"/>
              </w:rPr>
            </w:pPr>
            <w:r>
              <w:rPr>
                <w:rFonts w:ascii="Times New Roman" w:hAnsi="Times New Roman"/>
                <w:szCs w:val="21"/>
              </w:rPr>
              <w:t>（10）</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73</w:t>
            </w:r>
            <w:r>
              <w:rPr>
                <w:rFonts w:ascii="Times New Roman" w:hAnsi="Times New Roman"/>
                <w:szCs w:val="21"/>
              </w:rPr>
              <w:t>）参加登记管理机关或相关职能部门（业务主管单位、业务指导单位或行业主管部门）组织的各类活动及业务培训等。</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eastAsia="黑体"/>
                <w:bCs/>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Merge w:val="continue"/>
            <w:vAlign w:val="center"/>
          </w:tcPr>
          <w:p>
            <w:pPr>
              <w:overflowPunct w:val="0"/>
              <w:snapToGrid w:val="0"/>
              <w:jc w:val="center"/>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74</w:t>
            </w:r>
            <w:r>
              <w:rPr>
                <w:rFonts w:ascii="Times New Roman" w:hAnsi="Times New Roman"/>
                <w:szCs w:val="21"/>
              </w:rPr>
              <w:t>）依照本团体章程规定的业务范围，开展符合国家有关规定的境内外合作、交流与协调活动，并事先履行内部工作程序。</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restart"/>
            <w:vAlign w:val="center"/>
          </w:tcPr>
          <w:p>
            <w:pPr>
              <w:overflowPunct w:val="0"/>
              <w:snapToGrid w:val="0"/>
              <w:jc w:val="center"/>
              <w:rPr>
                <w:rFonts w:ascii="Times New Roman" w:hAnsi="Times New Roman"/>
                <w:szCs w:val="21"/>
              </w:rPr>
            </w:pPr>
            <w:r>
              <w:rPr>
                <w:rFonts w:ascii="Times New Roman" w:hAnsi="Times New Roman"/>
                <w:szCs w:val="21"/>
              </w:rPr>
              <w:t>四、</w:t>
            </w:r>
          </w:p>
          <w:p>
            <w:pPr>
              <w:overflowPunct w:val="0"/>
              <w:snapToGrid w:val="0"/>
              <w:jc w:val="center"/>
              <w:rPr>
                <w:rFonts w:ascii="Times New Roman" w:hAnsi="Times New Roman"/>
                <w:szCs w:val="21"/>
              </w:rPr>
            </w:pPr>
            <w:r>
              <w:rPr>
                <w:rFonts w:ascii="Times New Roman" w:hAnsi="Times New Roman"/>
                <w:szCs w:val="21"/>
              </w:rPr>
              <w:t>工作</w:t>
            </w:r>
          </w:p>
          <w:p>
            <w:pPr>
              <w:overflowPunct w:val="0"/>
              <w:snapToGrid w:val="0"/>
              <w:jc w:val="center"/>
              <w:rPr>
                <w:rFonts w:ascii="Times New Roman" w:hAnsi="Times New Roman"/>
                <w:szCs w:val="21"/>
              </w:rPr>
            </w:pPr>
            <w:r>
              <w:rPr>
                <w:rFonts w:ascii="Times New Roman" w:hAnsi="Times New Roman"/>
                <w:szCs w:val="21"/>
              </w:rPr>
              <w:t>绩效</w:t>
            </w:r>
            <w:r>
              <w:rPr>
                <w:rFonts w:ascii="Times New Roman" w:hAnsi="Times New Roman"/>
                <w:szCs w:val="21"/>
              </w:rPr>
              <w:br w:type="textWrapping"/>
            </w:r>
            <w:r>
              <w:rPr>
                <w:rFonts w:ascii="Times New Roman" w:hAnsi="Times New Roman"/>
                <w:szCs w:val="21"/>
              </w:rPr>
              <w:t>（4</w:t>
            </w:r>
            <w:r>
              <w:rPr>
                <w:rFonts w:hint="eastAsia" w:ascii="Times New Roman" w:hAnsi="Times New Roman"/>
                <w:szCs w:val="21"/>
              </w:rPr>
              <w:t>8</w:t>
            </w:r>
            <w:r>
              <w:rPr>
                <w:rFonts w:ascii="Times New Roman" w:hAnsi="Times New Roman"/>
                <w:szCs w:val="21"/>
              </w:rPr>
              <w:t>0）</w:t>
            </w:r>
          </w:p>
        </w:tc>
        <w:tc>
          <w:tcPr>
            <w:tcW w:w="1134" w:type="dxa"/>
            <w:vMerge w:val="restart"/>
            <w:vAlign w:val="center"/>
          </w:tcPr>
          <w:p>
            <w:pPr>
              <w:overflowPunct w:val="0"/>
              <w:snapToGrid w:val="0"/>
              <w:rPr>
                <w:rFonts w:ascii="Times New Roman" w:hAnsi="Times New Roman"/>
                <w:szCs w:val="21"/>
              </w:rPr>
            </w:pPr>
            <w:r>
              <w:rPr>
                <w:rFonts w:ascii="Times New Roman" w:hAnsi="Times New Roman"/>
                <w:szCs w:val="21"/>
              </w:rPr>
              <w:t>（十</w:t>
            </w:r>
            <w:r>
              <w:rPr>
                <w:rFonts w:hint="eastAsia" w:ascii="Times New Roman" w:hAnsi="Times New Roman"/>
                <w:szCs w:val="21"/>
              </w:rPr>
              <w:t>九</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交流活动</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90</w:t>
            </w:r>
            <w:r>
              <w:rPr>
                <w:rFonts w:ascii="Times New Roman" w:hAnsi="Times New Roman"/>
                <w:szCs w:val="21"/>
              </w:rPr>
              <w:t>）</w:t>
            </w:r>
          </w:p>
        </w:tc>
        <w:tc>
          <w:tcPr>
            <w:tcW w:w="1442" w:type="dxa"/>
            <w:vMerge w:val="restart"/>
            <w:vAlign w:val="center"/>
          </w:tcPr>
          <w:p>
            <w:pPr>
              <w:overflowPunct w:val="0"/>
              <w:snapToGrid w:val="0"/>
              <w:rPr>
                <w:rFonts w:ascii="Times New Roman" w:hAnsi="Times New Roman"/>
                <w:szCs w:val="21"/>
              </w:rPr>
            </w:pPr>
            <w:r>
              <w:rPr>
                <w:rFonts w:hint="eastAsia" w:ascii="Times New Roman" w:hAnsi="Times New Roman"/>
                <w:szCs w:val="21"/>
              </w:rPr>
              <w:t>51</w:t>
            </w:r>
            <w:r>
              <w:rPr>
                <w:rFonts w:ascii="Times New Roman" w:hAnsi="Times New Roman"/>
                <w:szCs w:val="21"/>
              </w:rPr>
              <w:t>．业务交流</w:t>
            </w:r>
          </w:p>
          <w:p>
            <w:pPr>
              <w:overflowPunct w:val="0"/>
              <w:snapToGrid w:val="0"/>
              <w:jc w:val="center"/>
              <w:rPr>
                <w:rFonts w:ascii="Times New Roman" w:hAnsi="Times New Roman"/>
                <w:szCs w:val="21"/>
              </w:rPr>
            </w:pPr>
            <w:r>
              <w:rPr>
                <w:rFonts w:ascii="Times New Roman" w:hAnsi="Times New Roman"/>
                <w:szCs w:val="21"/>
              </w:rPr>
              <w:t>（60）</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75</w:t>
            </w:r>
            <w:r>
              <w:rPr>
                <w:rFonts w:ascii="Times New Roman" w:hAnsi="Times New Roman"/>
                <w:szCs w:val="21"/>
              </w:rPr>
              <w:t>）业务交流活动计划合理、安排有序。</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zCs w:val="21"/>
              </w:rPr>
            </w:pPr>
          </w:p>
        </w:tc>
        <w:tc>
          <w:tcPr>
            <w:tcW w:w="1442" w:type="dxa"/>
            <w:vMerge w:val="continue"/>
            <w:vAlign w:val="center"/>
          </w:tcPr>
          <w:p>
            <w:pPr>
              <w:overflowPunct w:val="0"/>
              <w:snapToGrid w:val="0"/>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76</w:t>
            </w:r>
            <w:r>
              <w:rPr>
                <w:rFonts w:ascii="Times New Roman" w:hAnsi="Times New Roman"/>
                <w:szCs w:val="21"/>
              </w:rPr>
              <w:t>）举办考察、研讨、联谊等业务交流活动。</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Merge w:val="continue"/>
            <w:vAlign w:val="center"/>
          </w:tcPr>
          <w:p>
            <w:pPr>
              <w:overflowPunct w:val="0"/>
              <w:snapToGrid w:val="0"/>
              <w:jc w:val="center"/>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77</w:t>
            </w:r>
            <w:r>
              <w:rPr>
                <w:rFonts w:ascii="Times New Roman" w:hAnsi="Times New Roman"/>
                <w:szCs w:val="21"/>
              </w:rPr>
              <w:t>）依照章程规定，组织会员年度开展业务交流活动频次。</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zCs w:val="21"/>
              </w:rPr>
            </w:pPr>
          </w:p>
        </w:tc>
        <w:tc>
          <w:tcPr>
            <w:tcW w:w="1442" w:type="dxa"/>
            <w:vMerge w:val="continue"/>
            <w:vAlign w:val="center"/>
          </w:tcPr>
          <w:p>
            <w:pPr>
              <w:overflowPunct w:val="0"/>
              <w:snapToGrid w:val="0"/>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78</w:t>
            </w:r>
            <w:r>
              <w:rPr>
                <w:rFonts w:ascii="Times New Roman" w:hAnsi="Times New Roman"/>
                <w:szCs w:val="21"/>
              </w:rPr>
              <w:t>）会员参与业务交流活动率达到70%以上，并形成一定社会影响。</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zCs w:val="21"/>
              </w:rPr>
            </w:pPr>
          </w:p>
        </w:tc>
        <w:tc>
          <w:tcPr>
            <w:tcW w:w="1442" w:type="dxa"/>
            <w:vMerge w:val="restart"/>
            <w:vAlign w:val="center"/>
          </w:tcPr>
          <w:p>
            <w:pPr>
              <w:overflowPunct w:val="0"/>
              <w:snapToGrid w:val="0"/>
              <w:rPr>
                <w:rFonts w:ascii="Times New Roman" w:hAnsi="Times New Roman"/>
                <w:szCs w:val="21"/>
              </w:rPr>
            </w:pPr>
            <w:r>
              <w:rPr>
                <w:rFonts w:hint="eastAsia" w:ascii="Times New Roman" w:hAnsi="Times New Roman"/>
                <w:szCs w:val="21"/>
              </w:rPr>
              <w:t>52</w:t>
            </w:r>
            <w:r>
              <w:rPr>
                <w:rFonts w:ascii="Times New Roman" w:hAnsi="Times New Roman"/>
                <w:szCs w:val="21"/>
              </w:rPr>
              <w:t>．国内外交流</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3</w:t>
            </w:r>
            <w:r>
              <w:rPr>
                <w:rFonts w:ascii="Times New Roman" w:hAnsi="Times New Roman"/>
                <w:szCs w:val="21"/>
              </w:rPr>
              <w:t>0）</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79</w:t>
            </w:r>
            <w:r>
              <w:rPr>
                <w:rFonts w:ascii="Times New Roman" w:hAnsi="Times New Roman"/>
                <w:szCs w:val="21"/>
              </w:rPr>
              <w:t>）参</w:t>
            </w:r>
            <w:r>
              <w:rPr>
                <w:rFonts w:ascii="Times New Roman" w:hAnsi="Times New Roman"/>
                <w:spacing w:val="-6"/>
                <w:szCs w:val="21"/>
              </w:rPr>
              <w:t>与或组织增进国内、国际联系交往活动的会议，致力于寻求解决共同关心问题的途径。</w:t>
            </w:r>
          </w:p>
        </w:tc>
        <w:tc>
          <w:tcPr>
            <w:tcW w:w="818"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Merge w:val="continue"/>
            <w:vAlign w:val="center"/>
          </w:tcPr>
          <w:p>
            <w:pPr>
              <w:overflowPunct w:val="0"/>
              <w:snapToGrid w:val="0"/>
              <w:jc w:val="center"/>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80</w:t>
            </w:r>
            <w:r>
              <w:rPr>
                <w:rFonts w:ascii="Times New Roman" w:hAnsi="Times New Roman"/>
                <w:szCs w:val="21"/>
              </w:rPr>
              <w:t>）开展或促成境内外政府机构、企业、社会组织开展国内、国际合作项目。</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w:t>
            </w:r>
            <w:r>
              <w:rPr>
                <w:rFonts w:hint="eastAsia" w:ascii="Times New Roman" w:hAnsi="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Merge w:val="continue"/>
            <w:vAlign w:val="center"/>
          </w:tcPr>
          <w:p>
            <w:pPr>
              <w:overflowPunct w:val="0"/>
              <w:snapToGrid w:val="0"/>
              <w:jc w:val="center"/>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81</w:t>
            </w:r>
            <w:r>
              <w:rPr>
                <w:rFonts w:ascii="Times New Roman" w:hAnsi="Times New Roman"/>
                <w:szCs w:val="21"/>
              </w:rPr>
              <w:t>）考察、交流活动（含组团外出、接待来渝活动）。</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二十</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咨询研究</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7</w:t>
            </w:r>
            <w:r>
              <w:rPr>
                <w:rFonts w:ascii="Times New Roman" w:hAnsi="Times New Roman"/>
                <w:szCs w:val="21"/>
              </w:rPr>
              <w:t>0）</w:t>
            </w:r>
          </w:p>
        </w:tc>
        <w:tc>
          <w:tcPr>
            <w:tcW w:w="1442" w:type="dxa"/>
            <w:vMerge w:val="restart"/>
            <w:vAlign w:val="center"/>
          </w:tcPr>
          <w:p>
            <w:pPr>
              <w:overflowPunct w:val="0"/>
              <w:snapToGrid w:val="0"/>
              <w:rPr>
                <w:rFonts w:ascii="Times New Roman" w:hAnsi="Times New Roman"/>
                <w:szCs w:val="21"/>
              </w:rPr>
            </w:pPr>
            <w:r>
              <w:rPr>
                <w:rFonts w:hint="eastAsia" w:ascii="Times New Roman" w:hAnsi="Times New Roman"/>
                <w:szCs w:val="21"/>
              </w:rPr>
              <w:t>53</w:t>
            </w:r>
            <w:r>
              <w:rPr>
                <w:rFonts w:ascii="Times New Roman" w:hAnsi="Times New Roman"/>
                <w:szCs w:val="21"/>
              </w:rPr>
              <w:t>．调研活动</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5</w:t>
            </w:r>
            <w:r>
              <w:rPr>
                <w:rFonts w:ascii="Times New Roman" w:hAnsi="Times New Roman"/>
                <w:szCs w:val="21"/>
              </w:rPr>
              <w:t>0）</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82</w:t>
            </w:r>
            <w:r>
              <w:rPr>
                <w:rFonts w:ascii="Times New Roman" w:hAnsi="Times New Roman"/>
                <w:szCs w:val="21"/>
              </w:rPr>
              <w:t>）定期开展相关调查研究活动。</w:t>
            </w:r>
          </w:p>
        </w:tc>
        <w:tc>
          <w:tcPr>
            <w:tcW w:w="818"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zCs w:val="21"/>
              </w:rPr>
            </w:pPr>
          </w:p>
        </w:tc>
        <w:tc>
          <w:tcPr>
            <w:tcW w:w="1442" w:type="dxa"/>
            <w:vMerge w:val="continue"/>
            <w:vAlign w:val="center"/>
          </w:tcPr>
          <w:p>
            <w:pPr>
              <w:overflowPunct w:val="0"/>
              <w:snapToGrid w:val="0"/>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83</w:t>
            </w:r>
            <w:r>
              <w:rPr>
                <w:rFonts w:ascii="Times New Roman" w:hAnsi="Times New Roman"/>
                <w:szCs w:val="21"/>
              </w:rPr>
              <w:t>）参与政府主导的相关研究课题。</w:t>
            </w:r>
          </w:p>
        </w:tc>
        <w:tc>
          <w:tcPr>
            <w:tcW w:w="818"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zCs w:val="21"/>
              </w:rPr>
            </w:pPr>
          </w:p>
        </w:tc>
        <w:tc>
          <w:tcPr>
            <w:tcW w:w="1442" w:type="dxa"/>
            <w:vMerge w:val="continue"/>
            <w:vAlign w:val="center"/>
          </w:tcPr>
          <w:p>
            <w:pPr>
              <w:overflowPunct w:val="0"/>
              <w:snapToGrid w:val="0"/>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84</w:t>
            </w:r>
            <w:r>
              <w:rPr>
                <w:rFonts w:ascii="Times New Roman" w:hAnsi="Times New Roman"/>
                <w:szCs w:val="21"/>
              </w:rPr>
              <w:t>）研究成果与应用。</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zCs w:val="21"/>
              </w:rPr>
            </w:pPr>
          </w:p>
        </w:tc>
        <w:tc>
          <w:tcPr>
            <w:tcW w:w="1442" w:type="dxa"/>
            <w:vMerge w:val="restart"/>
            <w:vAlign w:val="center"/>
          </w:tcPr>
          <w:p>
            <w:pPr>
              <w:overflowPunct w:val="0"/>
              <w:snapToGrid w:val="0"/>
              <w:rPr>
                <w:rFonts w:ascii="Times New Roman" w:hAnsi="Times New Roman"/>
                <w:szCs w:val="21"/>
              </w:rPr>
            </w:pPr>
            <w:r>
              <w:rPr>
                <w:rFonts w:hint="eastAsia" w:ascii="Times New Roman" w:hAnsi="Times New Roman"/>
                <w:szCs w:val="21"/>
              </w:rPr>
              <w:t>54</w:t>
            </w:r>
            <w:r>
              <w:rPr>
                <w:rFonts w:ascii="Times New Roman" w:hAnsi="Times New Roman"/>
                <w:szCs w:val="21"/>
              </w:rPr>
              <w:t>．建言献策</w:t>
            </w:r>
          </w:p>
          <w:p>
            <w:pPr>
              <w:overflowPunct w:val="0"/>
              <w:snapToGrid w:val="0"/>
              <w:jc w:val="center"/>
              <w:rPr>
                <w:rFonts w:ascii="Times New Roman" w:hAnsi="Times New Roman"/>
                <w:szCs w:val="21"/>
              </w:rPr>
            </w:pPr>
            <w:r>
              <w:rPr>
                <w:rFonts w:ascii="Times New Roman" w:hAnsi="Times New Roman"/>
                <w:szCs w:val="21"/>
              </w:rPr>
              <w:t>（20）</w:t>
            </w:r>
          </w:p>
        </w:tc>
        <w:tc>
          <w:tcPr>
            <w:tcW w:w="4552" w:type="dxa"/>
            <w:vAlign w:val="center"/>
          </w:tcPr>
          <w:p>
            <w:pPr>
              <w:overflowPunct w:val="0"/>
              <w:snapToGrid w:val="0"/>
              <w:rPr>
                <w:rFonts w:ascii="Times New Roman" w:hAnsi="Times New Roman" w:eastAsia="黑体"/>
                <w:bCs/>
                <w:szCs w:val="21"/>
              </w:rPr>
            </w:pPr>
            <w:r>
              <w:rPr>
                <w:rFonts w:ascii="Times New Roman" w:hAnsi="Times New Roman"/>
                <w:szCs w:val="21"/>
              </w:rPr>
              <w:t>（</w:t>
            </w:r>
            <w:r>
              <w:rPr>
                <w:rFonts w:hint="eastAsia" w:ascii="Times New Roman" w:hAnsi="Times New Roman"/>
                <w:szCs w:val="21"/>
              </w:rPr>
              <w:t>85</w:t>
            </w:r>
            <w:r>
              <w:rPr>
                <w:rFonts w:ascii="Times New Roman" w:hAnsi="Times New Roman"/>
                <w:szCs w:val="21"/>
              </w:rPr>
              <w:t>）建立本团体专家团队智库，并成为政府主导的决策咨询服务智库子库，或支持政府专家智库建设等。</w:t>
            </w:r>
          </w:p>
        </w:tc>
        <w:tc>
          <w:tcPr>
            <w:tcW w:w="818" w:type="dxa"/>
            <w:gridSpan w:val="2"/>
            <w:vAlign w:val="center"/>
          </w:tcPr>
          <w:p>
            <w:pPr>
              <w:overflowPunct w:val="0"/>
              <w:snapToGrid w:val="0"/>
              <w:jc w:val="center"/>
              <w:rPr>
                <w:rFonts w:ascii="Times New Roman" w:hAnsi="Times New Roman"/>
                <w:bCs/>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zCs w:val="21"/>
              </w:rPr>
            </w:pPr>
          </w:p>
        </w:tc>
        <w:tc>
          <w:tcPr>
            <w:tcW w:w="1442" w:type="dxa"/>
            <w:vMerge w:val="continue"/>
            <w:vAlign w:val="center"/>
          </w:tcPr>
          <w:p>
            <w:pPr>
              <w:overflowPunct w:val="0"/>
              <w:snapToGrid w:val="0"/>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86</w:t>
            </w:r>
            <w:r>
              <w:rPr>
                <w:rFonts w:ascii="Times New Roman" w:hAnsi="Times New Roman"/>
                <w:szCs w:val="21"/>
              </w:rPr>
              <w:t>）建议制订或参与制定有关法规政策、专项事业发展规划、社会建设方案设计、社会治理实施规则等。</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Merge w:val="continue"/>
            <w:vAlign w:val="center"/>
          </w:tcPr>
          <w:p>
            <w:pPr>
              <w:overflowPunct w:val="0"/>
              <w:snapToGrid w:val="0"/>
              <w:jc w:val="center"/>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87</w:t>
            </w:r>
            <w:r>
              <w:rPr>
                <w:rFonts w:ascii="Times New Roman" w:hAnsi="Times New Roman"/>
                <w:szCs w:val="21"/>
              </w:rPr>
              <w:t>）代表本团体专家群体向政府有关部门提出建设性建议、意见。</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zCs w:val="21"/>
              </w:rPr>
            </w:pPr>
          </w:p>
        </w:tc>
        <w:tc>
          <w:tcPr>
            <w:tcW w:w="1442" w:type="dxa"/>
            <w:vMerge w:val="continue"/>
            <w:vAlign w:val="center"/>
          </w:tcPr>
          <w:p>
            <w:pPr>
              <w:overflowPunct w:val="0"/>
              <w:snapToGrid w:val="0"/>
              <w:rPr>
                <w:rFonts w:ascii="Times New Roman" w:hAnsi="Times New Roman"/>
                <w:szCs w:val="21"/>
              </w:rPr>
            </w:pPr>
          </w:p>
        </w:tc>
        <w:tc>
          <w:tcPr>
            <w:tcW w:w="4552" w:type="dxa"/>
            <w:vAlign w:val="center"/>
          </w:tcPr>
          <w:p>
            <w:pPr>
              <w:overflowPunct w:val="0"/>
              <w:snapToGrid w:val="0"/>
              <w:rPr>
                <w:rFonts w:ascii="Times New Roman" w:hAnsi="Times New Roman" w:eastAsia="黑体"/>
                <w:bCs/>
                <w:szCs w:val="21"/>
              </w:rPr>
            </w:pPr>
            <w:r>
              <w:rPr>
                <w:rFonts w:ascii="Times New Roman" w:hAnsi="Times New Roman"/>
                <w:szCs w:val="21"/>
              </w:rPr>
              <w:t>（</w:t>
            </w:r>
            <w:r>
              <w:rPr>
                <w:rFonts w:hint="eastAsia" w:ascii="Times New Roman" w:hAnsi="Times New Roman"/>
                <w:szCs w:val="21"/>
              </w:rPr>
              <w:t>88</w:t>
            </w:r>
            <w:r>
              <w:rPr>
                <w:rFonts w:ascii="Times New Roman" w:hAnsi="Times New Roman"/>
                <w:szCs w:val="21"/>
              </w:rPr>
              <w:t>）参与政府有关公共服务项目的专项课题研究，或承办政府或企事业单位及其他机构委托的学术性或专业性课题研究、咨询（评估）服务等项目。</w:t>
            </w:r>
          </w:p>
        </w:tc>
        <w:tc>
          <w:tcPr>
            <w:tcW w:w="818" w:type="dxa"/>
            <w:gridSpan w:val="2"/>
            <w:vAlign w:val="center"/>
          </w:tcPr>
          <w:p>
            <w:pPr>
              <w:overflowPunct w:val="0"/>
              <w:snapToGrid w:val="0"/>
              <w:jc w:val="center"/>
              <w:rPr>
                <w:rFonts w:ascii="Times New Roman" w:hAnsi="Times New Roman"/>
                <w:bCs/>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二十一</w:t>
            </w:r>
            <w:r>
              <w:rPr>
                <w:rFonts w:ascii="Times New Roman" w:hAnsi="Times New Roman"/>
                <w:szCs w:val="21"/>
              </w:rPr>
              <w:t>）承接服务</w:t>
            </w:r>
          </w:p>
          <w:p>
            <w:pPr>
              <w:overflowPunct w:val="0"/>
              <w:snapToGrid w:val="0"/>
              <w:jc w:val="center"/>
              <w:rPr>
                <w:rFonts w:ascii="Times New Roman" w:hAnsi="Times New Roman"/>
                <w:szCs w:val="21"/>
              </w:rPr>
            </w:pPr>
            <w:r>
              <w:rPr>
                <w:rFonts w:ascii="Times New Roman" w:hAnsi="Times New Roman"/>
                <w:szCs w:val="21"/>
              </w:rPr>
              <w:t>（15）</w:t>
            </w:r>
          </w:p>
        </w:tc>
        <w:tc>
          <w:tcPr>
            <w:tcW w:w="1442" w:type="dxa"/>
            <w:vAlign w:val="center"/>
          </w:tcPr>
          <w:p>
            <w:pPr>
              <w:overflowPunct w:val="0"/>
              <w:snapToGrid w:val="0"/>
              <w:jc w:val="center"/>
              <w:rPr>
                <w:rFonts w:ascii="Times New Roman" w:hAnsi="Times New Roman"/>
                <w:szCs w:val="21"/>
              </w:rPr>
            </w:pPr>
            <w:r>
              <w:rPr>
                <w:rFonts w:hint="eastAsia" w:ascii="Times New Roman" w:hAnsi="Times New Roman"/>
                <w:szCs w:val="21"/>
              </w:rPr>
              <w:t>55</w:t>
            </w:r>
            <w:r>
              <w:rPr>
                <w:rFonts w:ascii="Times New Roman" w:hAnsi="Times New Roman"/>
                <w:szCs w:val="21"/>
              </w:rPr>
              <w:t>．承接部门委托、转移职能事项或购买服务（15）</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89</w:t>
            </w:r>
            <w:r>
              <w:rPr>
                <w:rFonts w:ascii="Times New Roman" w:hAnsi="Times New Roman"/>
                <w:szCs w:val="21"/>
              </w:rPr>
              <w:t>）承接政府部门委托事项，或承接政府部门转移职能事项，或承接政府部门购买社会公共服务项目，并全面实施完成。</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restart"/>
            <w:vAlign w:val="center"/>
          </w:tcPr>
          <w:p>
            <w:pPr>
              <w:overflowPunct w:val="0"/>
              <w:snapToGrid w:val="0"/>
              <w:jc w:val="center"/>
              <w:rPr>
                <w:rFonts w:ascii="Times New Roman" w:hAnsi="Times New Roman"/>
                <w:szCs w:val="21"/>
              </w:rPr>
            </w:pPr>
            <w:r>
              <w:rPr>
                <w:rFonts w:ascii="Times New Roman" w:hAnsi="Times New Roman"/>
                <w:szCs w:val="21"/>
              </w:rPr>
              <w:t>四、</w:t>
            </w:r>
          </w:p>
          <w:p>
            <w:pPr>
              <w:overflowPunct w:val="0"/>
              <w:snapToGrid w:val="0"/>
              <w:jc w:val="center"/>
              <w:rPr>
                <w:rFonts w:ascii="Times New Roman" w:hAnsi="Times New Roman"/>
                <w:szCs w:val="21"/>
              </w:rPr>
            </w:pPr>
            <w:r>
              <w:rPr>
                <w:rFonts w:ascii="Times New Roman" w:hAnsi="Times New Roman"/>
                <w:szCs w:val="21"/>
              </w:rPr>
              <w:t>工作</w:t>
            </w:r>
          </w:p>
          <w:p>
            <w:pPr>
              <w:overflowPunct w:val="0"/>
              <w:snapToGrid w:val="0"/>
              <w:jc w:val="center"/>
              <w:rPr>
                <w:rFonts w:ascii="Times New Roman" w:hAnsi="Times New Roman"/>
                <w:szCs w:val="21"/>
              </w:rPr>
            </w:pPr>
            <w:r>
              <w:rPr>
                <w:rFonts w:ascii="Times New Roman" w:hAnsi="Times New Roman"/>
                <w:szCs w:val="21"/>
              </w:rPr>
              <w:t>绩效</w:t>
            </w:r>
            <w:r>
              <w:rPr>
                <w:rFonts w:ascii="Times New Roman" w:hAnsi="Times New Roman"/>
                <w:szCs w:val="21"/>
              </w:rPr>
              <w:br w:type="textWrapping"/>
            </w:r>
            <w:r>
              <w:rPr>
                <w:rFonts w:ascii="Times New Roman" w:hAnsi="Times New Roman"/>
                <w:szCs w:val="21"/>
              </w:rPr>
              <w:t>（4</w:t>
            </w:r>
            <w:r>
              <w:rPr>
                <w:rFonts w:hint="eastAsia" w:ascii="Times New Roman" w:hAnsi="Times New Roman"/>
                <w:szCs w:val="21"/>
              </w:rPr>
              <w:t>8</w:t>
            </w:r>
            <w:r>
              <w:rPr>
                <w:rFonts w:ascii="Times New Roman" w:hAnsi="Times New Roman"/>
                <w:szCs w:val="21"/>
              </w:rPr>
              <w:t>0）</w:t>
            </w:r>
          </w:p>
        </w:tc>
        <w:tc>
          <w:tcPr>
            <w:tcW w:w="1134"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二十二</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会员工作</w:t>
            </w:r>
          </w:p>
          <w:p>
            <w:pPr>
              <w:overflowPunct w:val="0"/>
              <w:snapToGrid w:val="0"/>
              <w:jc w:val="center"/>
              <w:rPr>
                <w:rFonts w:ascii="Times New Roman" w:hAnsi="Times New Roman"/>
                <w:szCs w:val="21"/>
              </w:rPr>
            </w:pPr>
            <w:r>
              <w:rPr>
                <w:rFonts w:ascii="Times New Roman" w:hAnsi="Times New Roman"/>
                <w:szCs w:val="21"/>
              </w:rPr>
              <w:t>（1</w:t>
            </w:r>
            <w:r>
              <w:rPr>
                <w:rFonts w:hint="eastAsia" w:ascii="Times New Roman" w:hAnsi="Times New Roman"/>
                <w:szCs w:val="21"/>
              </w:rPr>
              <w:t>5</w:t>
            </w:r>
            <w:r>
              <w:rPr>
                <w:rFonts w:ascii="Times New Roman" w:hAnsi="Times New Roman"/>
                <w:szCs w:val="21"/>
              </w:rPr>
              <w:t>0）</w:t>
            </w:r>
          </w:p>
          <w:p>
            <w:pPr>
              <w:overflowPunct w:val="0"/>
              <w:snapToGrid w:val="0"/>
              <w:jc w:val="center"/>
              <w:rPr>
                <w:rFonts w:ascii="Times New Roman" w:hAnsi="Times New Roman"/>
                <w:szCs w:val="21"/>
              </w:rPr>
            </w:pPr>
            <w:r>
              <w:rPr>
                <w:rFonts w:ascii="Times New Roman" w:hAnsi="Times New Roman"/>
                <w:szCs w:val="21"/>
              </w:rPr>
              <w:t>）</w:t>
            </w: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56</w:t>
            </w:r>
            <w:r>
              <w:rPr>
                <w:rFonts w:ascii="Times New Roman" w:hAnsi="Times New Roman"/>
                <w:szCs w:val="21"/>
              </w:rPr>
              <w:t>．</w:t>
            </w:r>
            <w:r>
              <w:rPr>
                <w:rFonts w:ascii="Times New Roman" w:hAnsi="Times New Roman"/>
                <w:kern w:val="0"/>
                <w:szCs w:val="21"/>
              </w:rPr>
              <w:t>反映诉求、维护权益</w:t>
            </w:r>
          </w:p>
          <w:p>
            <w:pPr>
              <w:overflowPunct w:val="0"/>
              <w:snapToGrid w:val="0"/>
              <w:jc w:val="center"/>
              <w:rPr>
                <w:rFonts w:ascii="Times New Roman" w:hAnsi="Times New Roman"/>
                <w:szCs w:val="21"/>
              </w:rPr>
            </w:pPr>
            <w:r>
              <w:rPr>
                <w:rFonts w:ascii="Times New Roman" w:hAnsi="Times New Roman"/>
                <w:szCs w:val="21"/>
              </w:rPr>
              <w:t>（10）</w:t>
            </w:r>
          </w:p>
        </w:tc>
        <w:tc>
          <w:tcPr>
            <w:tcW w:w="4552" w:type="dxa"/>
            <w:vAlign w:val="center"/>
          </w:tcPr>
          <w:p>
            <w:pPr>
              <w:overflowPunct w:val="0"/>
              <w:snapToGrid w:val="0"/>
              <w:rPr>
                <w:rFonts w:ascii="Times New Roman" w:hAnsi="Times New Roman"/>
                <w:kern w:val="0"/>
                <w:szCs w:val="21"/>
              </w:rPr>
            </w:pPr>
            <w:r>
              <w:rPr>
                <w:rFonts w:ascii="Times New Roman" w:hAnsi="Times New Roman"/>
                <w:szCs w:val="21"/>
              </w:rPr>
              <w:t>（</w:t>
            </w:r>
            <w:r>
              <w:rPr>
                <w:rFonts w:hint="eastAsia" w:ascii="Times New Roman" w:hAnsi="Times New Roman"/>
                <w:szCs w:val="21"/>
              </w:rPr>
              <w:t>90</w:t>
            </w:r>
            <w:r>
              <w:rPr>
                <w:rFonts w:ascii="Times New Roman" w:hAnsi="Times New Roman"/>
                <w:szCs w:val="21"/>
              </w:rPr>
              <w:t>）</w:t>
            </w:r>
            <w:r>
              <w:rPr>
                <w:rFonts w:ascii="Times New Roman" w:hAnsi="Times New Roman"/>
                <w:kern w:val="0"/>
                <w:szCs w:val="21"/>
              </w:rPr>
              <w:t>反映会员群体诉求，维护会员合法权益。</w:t>
            </w:r>
          </w:p>
        </w:tc>
        <w:tc>
          <w:tcPr>
            <w:tcW w:w="818" w:type="dxa"/>
            <w:gridSpan w:val="2"/>
            <w:vAlign w:val="center"/>
          </w:tcPr>
          <w:p>
            <w:pPr>
              <w:overflowPunct w:val="0"/>
              <w:snapToGrid w:val="0"/>
              <w:jc w:val="center"/>
              <w:rPr>
                <w:rFonts w:ascii="Times New Roman" w:hAnsi="Times New Roman"/>
                <w:bCs/>
                <w:szCs w:val="21"/>
              </w:rPr>
            </w:pPr>
            <w:r>
              <w:rPr>
                <w:rFonts w:ascii="Times New Roman" w:hAnsi="Times New Roman"/>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zCs w:val="21"/>
              </w:rPr>
            </w:pPr>
          </w:p>
        </w:tc>
        <w:tc>
          <w:tcPr>
            <w:tcW w:w="1442" w:type="dxa"/>
            <w:vMerge w:val="restart"/>
            <w:vAlign w:val="center"/>
          </w:tcPr>
          <w:p>
            <w:pPr>
              <w:overflowPunct w:val="0"/>
              <w:snapToGrid w:val="0"/>
              <w:rPr>
                <w:rFonts w:ascii="Times New Roman" w:hAnsi="Times New Roman"/>
                <w:szCs w:val="21"/>
              </w:rPr>
            </w:pPr>
            <w:r>
              <w:rPr>
                <w:rFonts w:ascii="Times New Roman" w:hAnsi="Times New Roman"/>
                <w:szCs w:val="21"/>
              </w:rPr>
              <w:t>5</w:t>
            </w:r>
            <w:r>
              <w:rPr>
                <w:rFonts w:hint="eastAsia" w:ascii="Times New Roman" w:hAnsi="Times New Roman"/>
                <w:szCs w:val="21"/>
              </w:rPr>
              <w:t>7</w:t>
            </w:r>
            <w:r>
              <w:rPr>
                <w:rFonts w:ascii="Times New Roman" w:hAnsi="Times New Roman"/>
                <w:szCs w:val="21"/>
              </w:rPr>
              <w:t>．</w:t>
            </w:r>
            <w:r>
              <w:rPr>
                <w:rFonts w:ascii="Times New Roman" w:hAnsi="Times New Roman"/>
                <w:kern w:val="0"/>
                <w:szCs w:val="21"/>
              </w:rPr>
              <w:t>人才培养</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2</w:t>
            </w:r>
            <w:r>
              <w:rPr>
                <w:rFonts w:ascii="Times New Roman" w:hAnsi="Times New Roman"/>
                <w:szCs w:val="21"/>
              </w:rPr>
              <w:t>0）</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91</w:t>
            </w:r>
            <w:r>
              <w:rPr>
                <w:rFonts w:ascii="Times New Roman" w:hAnsi="Times New Roman"/>
                <w:szCs w:val="21"/>
              </w:rPr>
              <w:t>）建立会员群体人才培养机制，为会员群体人才成长发展创造条件。</w:t>
            </w:r>
          </w:p>
        </w:tc>
        <w:tc>
          <w:tcPr>
            <w:tcW w:w="818" w:type="dxa"/>
            <w:gridSpan w:val="2"/>
            <w:vAlign w:val="center"/>
          </w:tcPr>
          <w:p>
            <w:pPr>
              <w:overflowPunct w:val="0"/>
              <w:snapToGrid w:val="0"/>
              <w:jc w:val="center"/>
              <w:rPr>
                <w:rFonts w:ascii="Times New Roman" w:hAnsi="Times New Roman"/>
                <w:bCs/>
                <w:szCs w:val="21"/>
              </w:rPr>
            </w:pPr>
            <w:r>
              <w:rPr>
                <w:rFonts w:ascii="Times New Roman" w:hAnsi="Times New Roman"/>
                <w:bCs/>
                <w:szCs w:val="21"/>
              </w:rPr>
              <w:t>1</w:t>
            </w:r>
            <w:r>
              <w:rPr>
                <w:rFonts w:hint="eastAsia" w:ascii="Times New Roman" w:hAnsi="Times New Roman"/>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zCs w:val="21"/>
              </w:rPr>
            </w:pPr>
          </w:p>
        </w:tc>
        <w:tc>
          <w:tcPr>
            <w:tcW w:w="1442" w:type="dxa"/>
            <w:vMerge w:val="continue"/>
            <w:vAlign w:val="center"/>
          </w:tcPr>
          <w:p>
            <w:pPr>
              <w:overflowPunct w:val="0"/>
              <w:snapToGrid w:val="0"/>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92</w:t>
            </w:r>
            <w:r>
              <w:rPr>
                <w:rFonts w:ascii="Times New Roman" w:hAnsi="Times New Roman"/>
                <w:szCs w:val="21"/>
              </w:rPr>
              <w:t>）开展继续教育培训活动。</w:t>
            </w:r>
          </w:p>
        </w:tc>
        <w:tc>
          <w:tcPr>
            <w:tcW w:w="818" w:type="dxa"/>
            <w:gridSpan w:val="2"/>
            <w:vAlign w:val="center"/>
          </w:tcPr>
          <w:p>
            <w:pPr>
              <w:overflowPunct w:val="0"/>
              <w:snapToGrid w:val="0"/>
              <w:jc w:val="center"/>
              <w:rPr>
                <w:rFonts w:ascii="Times New Roman" w:hAnsi="Times New Roman"/>
                <w:bCs/>
                <w:szCs w:val="21"/>
              </w:rPr>
            </w:pPr>
            <w:r>
              <w:rPr>
                <w:rFonts w:ascii="Times New Roman" w:hAnsi="Times New Roman"/>
                <w:bCs/>
                <w:szCs w:val="21"/>
              </w:rPr>
              <w:t>1</w:t>
            </w:r>
            <w:r>
              <w:rPr>
                <w:rFonts w:hint="eastAsia" w:ascii="Times New Roman" w:hAnsi="Times New Roman"/>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zCs w:val="21"/>
              </w:rPr>
            </w:pPr>
          </w:p>
        </w:tc>
        <w:tc>
          <w:tcPr>
            <w:tcW w:w="1442" w:type="dxa"/>
            <w:vMerge w:val="restart"/>
            <w:vAlign w:val="center"/>
          </w:tcPr>
          <w:p>
            <w:pPr>
              <w:overflowPunct w:val="0"/>
              <w:snapToGrid w:val="0"/>
              <w:rPr>
                <w:rFonts w:ascii="Times New Roman" w:hAnsi="Times New Roman"/>
                <w:szCs w:val="21"/>
              </w:rPr>
            </w:pPr>
            <w:r>
              <w:rPr>
                <w:rFonts w:ascii="Times New Roman" w:hAnsi="Times New Roman"/>
                <w:szCs w:val="21"/>
              </w:rPr>
              <w:t>5</w:t>
            </w:r>
            <w:r>
              <w:rPr>
                <w:rFonts w:hint="eastAsia" w:ascii="Times New Roman" w:hAnsi="Times New Roman"/>
                <w:szCs w:val="21"/>
              </w:rPr>
              <w:t>8</w:t>
            </w:r>
            <w:r>
              <w:rPr>
                <w:rFonts w:ascii="Times New Roman" w:hAnsi="Times New Roman"/>
                <w:szCs w:val="21"/>
              </w:rPr>
              <w:t>．</w:t>
            </w:r>
            <w:r>
              <w:rPr>
                <w:rFonts w:ascii="Times New Roman" w:hAnsi="Times New Roman"/>
                <w:kern w:val="0"/>
                <w:szCs w:val="21"/>
              </w:rPr>
              <w:t>互助合作</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3</w:t>
            </w:r>
            <w:r>
              <w:rPr>
                <w:rFonts w:ascii="Times New Roman" w:hAnsi="Times New Roman"/>
                <w:szCs w:val="21"/>
              </w:rPr>
              <w:t>0）</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93</w:t>
            </w:r>
            <w:r>
              <w:rPr>
                <w:rFonts w:ascii="Times New Roman" w:hAnsi="Times New Roman"/>
                <w:szCs w:val="21"/>
              </w:rPr>
              <w:t>）为会员互助合作牵线搭桥，搭建会员互助合作平台，组织会员互助合作，力所能及帮助会员解决实际困难。</w:t>
            </w:r>
          </w:p>
        </w:tc>
        <w:tc>
          <w:tcPr>
            <w:tcW w:w="818" w:type="dxa"/>
            <w:gridSpan w:val="2"/>
            <w:vAlign w:val="center"/>
          </w:tcPr>
          <w:p>
            <w:pPr>
              <w:overflowPunct w:val="0"/>
              <w:snapToGrid w:val="0"/>
              <w:jc w:val="center"/>
              <w:rPr>
                <w:rFonts w:ascii="Times New Roman" w:hAnsi="Times New Roman"/>
                <w:bCs/>
                <w:szCs w:val="21"/>
              </w:rPr>
            </w:pPr>
            <w:r>
              <w:rPr>
                <w:rFonts w:ascii="Times New Roman" w:hAnsi="Times New Roman"/>
                <w:bCs/>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Merge w:val="continue"/>
            <w:vAlign w:val="center"/>
          </w:tcPr>
          <w:p>
            <w:pPr>
              <w:overflowPunct w:val="0"/>
              <w:snapToGrid w:val="0"/>
              <w:jc w:val="center"/>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94</w:t>
            </w:r>
            <w:r>
              <w:rPr>
                <w:rFonts w:ascii="Times New Roman" w:hAnsi="Times New Roman"/>
                <w:szCs w:val="21"/>
              </w:rPr>
              <w:t>）开展会员互助合作活动有成效，并形成制度化持续开展。</w:t>
            </w:r>
          </w:p>
        </w:tc>
        <w:tc>
          <w:tcPr>
            <w:tcW w:w="818" w:type="dxa"/>
            <w:gridSpan w:val="2"/>
            <w:vAlign w:val="center"/>
          </w:tcPr>
          <w:p>
            <w:pPr>
              <w:overflowPunct w:val="0"/>
              <w:snapToGrid w:val="0"/>
              <w:jc w:val="center"/>
              <w:rPr>
                <w:rFonts w:ascii="Times New Roman" w:hAnsi="Times New Roman"/>
                <w:bCs/>
                <w:szCs w:val="21"/>
              </w:rPr>
            </w:pPr>
            <w:r>
              <w:rPr>
                <w:rFonts w:hint="eastAsia" w:ascii="Times New Roman" w:hAnsi="Times New Roman"/>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Merge w:val="restart"/>
            <w:vAlign w:val="center"/>
          </w:tcPr>
          <w:p>
            <w:pPr>
              <w:overflowPunct w:val="0"/>
              <w:snapToGrid w:val="0"/>
              <w:rPr>
                <w:rFonts w:ascii="Times New Roman" w:hAnsi="Times New Roman"/>
                <w:szCs w:val="21"/>
              </w:rPr>
            </w:pPr>
            <w:r>
              <w:rPr>
                <w:rFonts w:ascii="Times New Roman" w:hAnsi="Times New Roman"/>
                <w:szCs w:val="21"/>
              </w:rPr>
              <w:t>5</w:t>
            </w:r>
            <w:r>
              <w:rPr>
                <w:rFonts w:hint="eastAsia" w:ascii="Times New Roman" w:hAnsi="Times New Roman"/>
                <w:szCs w:val="21"/>
              </w:rPr>
              <w:t>9</w:t>
            </w:r>
            <w:r>
              <w:rPr>
                <w:rFonts w:ascii="Times New Roman" w:hAnsi="Times New Roman"/>
                <w:szCs w:val="21"/>
              </w:rPr>
              <w:t>．</w:t>
            </w:r>
            <w:r>
              <w:rPr>
                <w:rFonts w:ascii="Times New Roman" w:hAnsi="Times New Roman"/>
                <w:kern w:val="0"/>
                <w:szCs w:val="21"/>
              </w:rPr>
              <w:t>信息平台</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2</w:t>
            </w:r>
            <w:r>
              <w:rPr>
                <w:rFonts w:ascii="Times New Roman" w:hAnsi="Times New Roman"/>
                <w:szCs w:val="21"/>
              </w:rPr>
              <w:t>0）</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95</w:t>
            </w:r>
            <w:r>
              <w:rPr>
                <w:rFonts w:ascii="Times New Roman" w:hAnsi="Times New Roman"/>
                <w:szCs w:val="21"/>
              </w:rPr>
              <w:t>）建立门户网站、创办报刊以及微信、微博等媒体，推进会员信息交流平台建设。</w:t>
            </w:r>
          </w:p>
        </w:tc>
        <w:tc>
          <w:tcPr>
            <w:tcW w:w="818" w:type="dxa"/>
            <w:gridSpan w:val="2"/>
            <w:vAlign w:val="center"/>
          </w:tcPr>
          <w:p>
            <w:pPr>
              <w:overflowPunct w:val="0"/>
              <w:snapToGrid w:val="0"/>
              <w:jc w:val="center"/>
              <w:rPr>
                <w:rFonts w:ascii="Times New Roman" w:hAnsi="Times New Roman"/>
                <w:bCs/>
                <w:szCs w:val="21"/>
              </w:rPr>
            </w:pPr>
            <w:r>
              <w:rPr>
                <w:rFonts w:ascii="Times New Roman" w:hAnsi="Times New Roman"/>
                <w:bCs/>
                <w:szCs w:val="21"/>
              </w:rPr>
              <w:t>1</w:t>
            </w:r>
            <w:r>
              <w:rPr>
                <w:rFonts w:hint="eastAsia" w:ascii="Times New Roman" w:hAnsi="Times New Roman"/>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zCs w:val="21"/>
              </w:rPr>
            </w:pPr>
          </w:p>
        </w:tc>
        <w:tc>
          <w:tcPr>
            <w:tcW w:w="1442" w:type="dxa"/>
            <w:vMerge w:val="continue"/>
            <w:vAlign w:val="center"/>
          </w:tcPr>
          <w:p>
            <w:pPr>
              <w:overflowPunct w:val="0"/>
              <w:snapToGrid w:val="0"/>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96</w:t>
            </w:r>
            <w:r>
              <w:rPr>
                <w:rFonts w:ascii="Times New Roman" w:hAnsi="Times New Roman"/>
                <w:szCs w:val="21"/>
              </w:rPr>
              <w:t>）会员运用信息交流平台进行互动交流的成效。</w:t>
            </w:r>
          </w:p>
        </w:tc>
        <w:tc>
          <w:tcPr>
            <w:tcW w:w="818" w:type="dxa"/>
            <w:gridSpan w:val="2"/>
            <w:vAlign w:val="center"/>
          </w:tcPr>
          <w:p>
            <w:pPr>
              <w:overflowPunct w:val="0"/>
              <w:snapToGrid w:val="0"/>
              <w:jc w:val="center"/>
              <w:rPr>
                <w:rFonts w:ascii="Times New Roman" w:hAnsi="Times New Roman"/>
                <w:bCs/>
                <w:szCs w:val="21"/>
              </w:rPr>
            </w:pPr>
            <w:r>
              <w:rPr>
                <w:rFonts w:ascii="Times New Roman" w:hAnsi="Times New Roman"/>
                <w:bCs/>
                <w:szCs w:val="21"/>
              </w:rPr>
              <w:t>1</w:t>
            </w:r>
            <w:r>
              <w:rPr>
                <w:rFonts w:hint="eastAsia" w:ascii="Times New Roman" w:hAnsi="Times New Roman"/>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zCs w:val="21"/>
              </w:rPr>
            </w:pPr>
          </w:p>
        </w:tc>
        <w:tc>
          <w:tcPr>
            <w:tcW w:w="1442" w:type="dxa"/>
            <w:vMerge w:val="restart"/>
            <w:vAlign w:val="center"/>
          </w:tcPr>
          <w:p>
            <w:pPr>
              <w:overflowPunct w:val="0"/>
              <w:snapToGrid w:val="0"/>
              <w:rPr>
                <w:rFonts w:ascii="Times New Roman" w:hAnsi="Times New Roman"/>
                <w:szCs w:val="21"/>
              </w:rPr>
            </w:pPr>
            <w:r>
              <w:rPr>
                <w:rFonts w:hint="eastAsia" w:ascii="Times New Roman" w:hAnsi="Times New Roman"/>
                <w:szCs w:val="21"/>
              </w:rPr>
              <w:t>60</w:t>
            </w:r>
            <w:r>
              <w:rPr>
                <w:rFonts w:ascii="Times New Roman" w:hAnsi="Times New Roman"/>
                <w:szCs w:val="21"/>
              </w:rPr>
              <w:t>．诚信自律及</w:t>
            </w:r>
            <w:r>
              <w:rPr>
                <w:rFonts w:ascii="Times New Roman" w:hAnsi="Times New Roman"/>
                <w:kern w:val="0"/>
                <w:szCs w:val="21"/>
              </w:rPr>
              <w:t>信用建设</w:t>
            </w:r>
          </w:p>
          <w:p>
            <w:pPr>
              <w:overflowPunct w:val="0"/>
              <w:snapToGrid w:val="0"/>
              <w:jc w:val="center"/>
              <w:rPr>
                <w:rFonts w:ascii="Times New Roman" w:hAnsi="Times New Roman"/>
                <w:szCs w:val="21"/>
              </w:rPr>
            </w:pPr>
            <w:r>
              <w:rPr>
                <w:rFonts w:ascii="Times New Roman" w:hAnsi="Times New Roman"/>
                <w:szCs w:val="21"/>
              </w:rPr>
              <w:t>（40）</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97</w:t>
            </w:r>
            <w:r>
              <w:rPr>
                <w:rFonts w:ascii="Times New Roman" w:hAnsi="Times New Roman"/>
                <w:szCs w:val="21"/>
              </w:rPr>
              <w:t>）与政府、市场、社会形成的约束和惩戒机制相衔接，构建会员群体诚信自律指标体系，推进会员域诚信激励和约束机制和自律联盟建设。</w:t>
            </w:r>
          </w:p>
        </w:tc>
        <w:tc>
          <w:tcPr>
            <w:tcW w:w="818" w:type="dxa"/>
            <w:gridSpan w:val="2"/>
            <w:vAlign w:val="center"/>
          </w:tcPr>
          <w:p>
            <w:pPr>
              <w:overflowPunct w:val="0"/>
              <w:snapToGrid w:val="0"/>
              <w:jc w:val="center"/>
              <w:rPr>
                <w:rFonts w:ascii="Times New Roman" w:hAnsi="Times New Roman"/>
                <w:bCs/>
                <w:szCs w:val="21"/>
              </w:rPr>
            </w:pPr>
            <w:r>
              <w:rPr>
                <w:rFonts w:ascii="Times New Roman" w:hAnsi="Times New Roman"/>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Merge w:val="continue"/>
            <w:vAlign w:val="center"/>
          </w:tcPr>
          <w:p>
            <w:pPr>
              <w:overflowPunct w:val="0"/>
              <w:snapToGrid w:val="0"/>
              <w:jc w:val="center"/>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98</w:t>
            </w:r>
            <w:r>
              <w:rPr>
                <w:rFonts w:ascii="Times New Roman" w:hAnsi="Times New Roman"/>
                <w:szCs w:val="21"/>
              </w:rPr>
              <w:t>）依照章程规定程序制定并执行体现公平公正、诚实守信和正当竞争原则且未含有排除、限制竞争内容的会员群体自律规约。</w:t>
            </w:r>
          </w:p>
        </w:tc>
        <w:tc>
          <w:tcPr>
            <w:tcW w:w="818" w:type="dxa"/>
            <w:gridSpan w:val="2"/>
            <w:vAlign w:val="center"/>
          </w:tcPr>
          <w:p>
            <w:pPr>
              <w:overflowPunct w:val="0"/>
              <w:snapToGrid w:val="0"/>
              <w:jc w:val="center"/>
              <w:rPr>
                <w:rFonts w:ascii="Times New Roman" w:hAnsi="Times New Roman"/>
                <w:bCs/>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zCs w:val="21"/>
              </w:rPr>
            </w:pPr>
          </w:p>
        </w:tc>
        <w:tc>
          <w:tcPr>
            <w:tcW w:w="1442" w:type="dxa"/>
            <w:vMerge w:val="continue"/>
            <w:vAlign w:val="center"/>
          </w:tcPr>
          <w:p>
            <w:pPr>
              <w:overflowPunct w:val="0"/>
              <w:snapToGrid w:val="0"/>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99</w:t>
            </w:r>
            <w:r>
              <w:rPr>
                <w:rFonts w:ascii="Times New Roman" w:hAnsi="Times New Roman"/>
                <w:szCs w:val="21"/>
              </w:rPr>
              <w:t>）制</w:t>
            </w:r>
            <w:r>
              <w:rPr>
                <w:rFonts w:ascii="Times New Roman" w:hAnsi="Times New Roman"/>
                <w:spacing w:val="-4"/>
                <w:szCs w:val="21"/>
              </w:rPr>
              <w:t>订并组织实施体现社会主义核心价值观、优秀文化精粹的职业道德准则，规范会员所从事职业的行为，营造诚信执业良好氛围。</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zCs w:val="21"/>
              </w:rPr>
            </w:pPr>
          </w:p>
        </w:tc>
        <w:tc>
          <w:tcPr>
            <w:tcW w:w="1442" w:type="dxa"/>
            <w:vMerge w:val="continue"/>
            <w:vAlign w:val="center"/>
          </w:tcPr>
          <w:p>
            <w:pPr>
              <w:overflowPunct w:val="0"/>
              <w:snapToGrid w:val="0"/>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100</w:t>
            </w:r>
            <w:r>
              <w:rPr>
                <w:rFonts w:ascii="Times New Roman" w:hAnsi="Times New Roman"/>
                <w:szCs w:val="21"/>
              </w:rPr>
              <w:t>）开展诚信自律、职业道德示范创建活动，建立会员诚信自律、职业道德信誉优劣展示、曝光平台，对违规会员实施警告、通报批评、公开谴责、取消会员资格、向有关部门举报等惩戒措施。</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zCs w:val="21"/>
              </w:rPr>
            </w:pPr>
          </w:p>
        </w:tc>
        <w:tc>
          <w:tcPr>
            <w:tcW w:w="1442" w:type="dxa"/>
            <w:vMerge w:val="continue"/>
            <w:vAlign w:val="center"/>
          </w:tcPr>
          <w:p>
            <w:pPr>
              <w:overflowPunct w:val="0"/>
              <w:snapToGrid w:val="0"/>
              <w:jc w:val="center"/>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101</w:t>
            </w:r>
            <w:r>
              <w:rPr>
                <w:rFonts w:ascii="Times New Roman" w:hAnsi="Times New Roman"/>
                <w:szCs w:val="21"/>
              </w:rPr>
              <w:t>）研究制定会员信用信息收集标准；建立本团体会员内部信用信息采集渠道。</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zCs w:val="21"/>
              </w:rPr>
            </w:pPr>
          </w:p>
        </w:tc>
        <w:tc>
          <w:tcPr>
            <w:tcW w:w="1442" w:type="dxa"/>
            <w:vMerge w:val="continue"/>
            <w:vAlign w:val="center"/>
          </w:tcPr>
          <w:p>
            <w:pPr>
              <w:overflowPunct w:val="0"/>
              <w:snapToGrid w:val="0"/>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102</w:t>
            </w:r>
            <w:r>
              <w:rPr>
                <w:rFonts w:ascii="Times New Roman" w:hAnsi="Times New Roman"/>
                <w:szCs w:val="21"/>
              </w:rPr>
              <w:t>）建立会员信用档案和依法收集、记录和整理会员有关信用信息。</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Merge w:val="continue"/>
            <w:vAlign w:val="center"/>
          </w:tcPr>
          <w:p>
            <w:pPr>
              <w:overflowPunct w:val="0"/>
              <w:snapToGrid w:val="0"/>
              <w:jc w:val="center"/>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103</w:t>
            </w:r>
            <w:r>
              <w:rPr>
                <w:rFonts w:ascii="Times New Roman" w:hAnsi="Times New Roman"/>
                <w:szCs w:val="21"/>
              </w:rPr>
              <w:t>）围</w:t>
            </w:r>
            <w:r>
              <w:rPr>
                <w:rFonts w:ascii="Times New Roman" w:hAnsi="Times New Roman"/>
                <w:spacing w:val="-4"/>
                <w:szCs w:val="21"/>
              </w:rPr>
              <w:t>绕服务会员群体、促进诚信自律、提高会员信用水平，与具备资质的第三方信用服务机构合作，组织会员群体自愿参加信用评价。</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zCs w:val="21"/>
              </w:rPr>
            </w:pPr>
          </w:p>
        </w:tc>
        <w:tc>
          <w:tcPr>
            <w:tcW w:w="1442" w:type="dxa"/>
            <w:vMerge w:val="continue"/>
            <w:vAlign w:val="center"/>
          </w:tcPr>
          <w:p>
            <w:pPr>
              <w:overflowPunct w:val="0"/>
              <w:snapToGrid w:val="0"/>
              <w:jc w:val="center"/>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104</w:t>
            </w:r>
            <w:r>
              <w:rPr>
                <w:rFonts w:ascii="Times New Roman" w:hAnsi="Times New Roman"/>
                <w:szCs w:val="21"/>
              </w:rPr>
              <w:t>）依托新闻媒体、本会刊物和本会门户网站，公开发布并提供查询会员信用评价方法、标准、结果等。</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397"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zCs w:val="21"/>
              </w:rPr>
            </w:pPr>
          </w:p>
        </w:tc>
        <w:tc>
          <w:tcPr>
            <w:tcW w:w="1442" w:type="dxa"/>
            <w:vMerge w:val="continue"/>
            <w:vAlign w:val="center"/>
          </w:tcPr>
          <w:p>
            <w:pPr>
              <w:overflowPunct w:val="0"/>
              <w:snapToGrid w:val="0"/>
              <w:jc w:val="center"/>
              <w:rPr>
                <w:rFonts w:ascii="Times New Roman" w:hAnsi="Times New Roman"/>
                <w:szCs w:val="21"/>
              </w:rPr>
            </w:pPr>
          </w:p>
        </w:tc>
        <w:tc>
          <w:tcPr>
            <w:tcW w:w="5358" w:type="dxa"/>
            <w:gridSpan w:val="2"/>
            <w:vAlign w:val="center"/>
          </w:tcPr>
          <w:p>
            <w:pPr>
              <w:overflowPunct w:val="0"/>
              <w:snapToGrid w:val="0"/>
              <w:rPr>
                <w:rFonts w:ascii="Times New Roman" w:hAnsi="Times New Roman"/>
                <w:kern w:val="0"/>
                <w:szCs w:val="21"/>
              </w:rPr>
            </w:pPr>
            <w:r>
              <w:rPr>
                <w:rFonts w:ascii="Times New Roman" w:hAnsi="Times New Roman"/>
                <w:szCs w:val="21"/>
              </w:rPr>
              <w:t>本团体会员发生违反诚信自律或职业道德行为被举报查实，造成恶劣社会影响的，本三级指标“诚信自律及信用建设”整项记0分。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restart"/>
            <w:vAlign w:val="center"/>
          </w:tcPr>
          <w:p>
            <w:pPr>
              <w:overflowPunct w:val="0"/>
              <w:snapToGrid w:val="0"/>
              <w:jc w:val="center"/>
              <w:rPr>
                <w:rFonts w:ascii="Times New Roman" w:hAnsi="Times New Roman"/>
                <w:szCs w:val="21"/>
              </w:rPr>
            </w:pPr>
            <w:r>
              <w:rPr>
                <w:rFonts w:ascii="Times New Roman" w:hAnsi="Times New Roman"/>
                <w:szCs w:val="21"/>
              </w:rPr>
              <w:t>四、</w:t>
            </w:r>
          </w:p>
          <w:p>
            <w:pPr>
              <w:overflowPunct w:val="0"/>
              <w:snapToGrid w:val="0"/>
              <w:jc w:val="center"/>
              <w:rPr>
                <w:rFonts w:ascii="Times New Roman" w:hAnsi="Times New Roman"/>
                <w:szCs w:val="21"/>
              </w:rPr>
            </w:pPr>
            <w:r>
              <w:rPr>
                <w:rFonts w:ascii="Times New Roman" w:hAnsi="Times New Roman"/>
                <w:szCs w:val="21"/>
              </w:rPr>
              <w:t>工作</w:t>
            </w:r>
          </w:p>
          <w:p>
            <w:pPr>
              <w:overflowPunct w:val="0"/>
              <w:snapToGrid w:val="0"/>
              <w:jc w:val="center"/>
              <w:rPr>
                <w:rFonts w:ascii="Times New Roman" w:hAnsi="Times New Roman"/>
                <w:szCs w:val="21"/>
              </w:rPr>
            </w:pPr>
            <w:r>
              <w:rPr>
                <w:rFonts w:ascii="Times New Roman" w:hAnsi="Times New Roman"/>
                <w:szCs w:val="21"/>
              </w:rPr>
              <w:t>绩效</w:t>
            </w:r>
            <w:r>
              <w:rPr>
                <w:rFonts w:ascii="Times New Roman" w:hAnsi="Times New Roman"/>
                <w:szCs w:val="21"/>
              </w:rPr>
              <w:br w:type="textWrapping"/>
            </w:r>
            <w:r>
              <w:rPr>
                <w:rFonts w:ascii="Times New Roman" w:hAnsi="Times New Roman"/>
                <w:szCs w:val="21"/>
              </w:rPr>
              <w:t>（4</w:t>
            </w:r>
            <w:r>
              <w:rPr>
                <w:rFonts w:hint="eastAsia" w:ascii="Times New Roman" w:hAnsi="Times New Roman"/>
                <w:szCs w:val="21"/>
              </w:rPr>
              <w:t>8</w:t>
            </w:r>
            <w:r>
              <w:rPr>
                <w:rFonts w:ascii="Times New Roman" w:hAnsi="Times New Roman"/>
                <w:szCs w:val="21"/>
              </w:rPr>
              <w:t>0）</w:t>
            </w:r>
          </w:p>
        </w:tc>
        <w:tc>
          <w:tcPr>
            <w:tcW w:w="1134"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二十二</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会员工作</w:t>
            </w:r>
          </w:p>
          <w:p>
            <w:pPr>
              <w:overflowPunct w:val="0"/>
              <w:snapToGrid w:val="0"/>
              <w:jc w:val="center"/>
              <w:rPr>
                <w:rFonts w:ascii="Times New Roman" w:hAnsi="Times New Roman"/>
                <w:szCs w:val="21"/>
              </w:rPr>
            </w:pPr>
            <w:r>
              <w:rPr>
                <w:rFonts w:ascii="Times New Roman" w:hAnsi="Times New Roman"/>
                <w:szCs w:val="21"/>
              </w:rPr>
              <w:t>（1</w:t>
            </w:r>
            <w:r>
              <w:rPr>
                <w:rFonts w:hint="eastAsia" w:ascii="Times New Roman" w:hAnsi="Times New Roman"/>
                <w:szCs w:val="21"/>
              </w:rPr>
              <w:t>5</w:t>
            </w:r>
            <w:r>
              <w:rPr>
                <w:rFonts w:ascii="Times New Roman" w:hAnsi="Times New Roman"/>
                <w:szCs w:val="21"/>
              </w:rPr>
              <w:t>0）</w:t>
            </w:r>
          </w:p>
          <w:p>
            <w:pPr>
              <w:overflowPunct w:val="0"/>
              <w:snapToGrid w:val="0"/>
              <w:jc w:val="center"/>
              <w:rPr>
                <w:rFonts w:ascii="Times New Roman" w:hAnsi="Times New Roman"/>
                <w:szCs w:val="21"/>
              </w:rPr>
            </w:pPr>
            <w:r>
              <w:rPr>
                <w:rFonts w:ascii="Times New Roman" w:hAnsi="Times New Roman"/>
                <w:szCs w:val="21"/>
              </w:rPr>
              <w:t>）</w:t>
            </w:r>
          </w:p>
        </w:tc>
        <w:tc>
          <w:tcPr>
            <w:tcW w:w="1442" w:type="dxa"/>
            <w:vMerge w:val="restart"/>
            <w:vAlign w:val="center"/>
          </w:tcPr>
          <w:p>
            <w:pPr>
              <w:overflowPunct w:val="0"/>
              <w:snapToGrid w:val="0"/>
              <w:rPr>
                <w:rFonts w:ascii="Times New Roman" w:hAnsi="Times New Roman"/>
                <w:szCs w:val="21"/>
              </w:rPr>
            </w:pPr>
            <w:r>
              <w:rPr>
                <w:rFonts w:hint="eastAsia" w:ascii="Times New Roman" w:hAnsi="Times New Roman"/>
                <w:szCs w:val="21"/>
              </w:rPr>
              <w:t>61</w:t>
            </w:r>
            <w:r>
              <w:rPr>
                <w:rFonts w:ascii="Times New Roman" w:hAnsi="Times New Roman"/>
                <w:szCs w:val="21"/>
              </w:rPr>
              <w:t>．履行社会责任</w:t>
            </w:r>
          </w:p>
          <w:p>
            <w:pPr>
              <w:overflowPunct w:val="0"/>
              <w:snapToGrid w:val="0"/>
              <w:jc w:val="center"/>
              <w:rPr>
                <w:rFonts w:ascii="Times New Roman" w:hAnsi="Times New Roman"/>
                <w:szCs w:val="21"/>
              </w:rPr>
            </w:pPr>
            <w:r>
              <w:rPr>
                <w:rFonts w:ascii="Times New Roman" w:hAnsi="Times New Roman"/>
                <w:szCs w:val="21"/>
              </w:rPr>
              <w:t>（30）</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105</w:t>
            </w:r>
            <w:r>
              <w:rPr>
                <w:rFonts w:ascii="Times New Roman" w:hAnsi="Times New Roman"/>
                <w:szCs w:val="21"/>
              </w:rPr>
              <w:t>）建立符合本团体特点、与国际标准相衔接的社会责任指标和评价体系，并建立本会会员为服务对象或消费者维权的诚信服务承诺制度。</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zCs w:val="21"/>
              </w:rPr>
            </w:pPr>
          </w:p>
        </w:tc>
        <w:tc>
          <w:tcPr>
            <w:tcW w:w="1442" w:type="dxa"/>
            <w:vMerge w:val="continue"/>
            <w:vAlign w:val="center"/>
          </w:tcPr>
          <w:p>
            <w:pPr>
              <w:overflowPunct w:val="0"/>
              <w:snapToGrid w:val="0"/>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106</w:t>
            </w:r>
            <w:r>
              <w:rPr>
                <w:rFonts w:ascii="Times New Roman" w:hAnsi="Times New Roman"/>
                <w:szCs w:val="21"/>
              </w:rPr>
              <w:t>）代表本会会员群体回应社会关切，以及本会会员为服务对象或消费者维权（投诉）提供服务等方面，自觉接受新闻媒体及社会公众的监督。</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zCs w:val="21"/>
              </w:rPr>
            </w:pPr>
          </w:p>
        </w:tc>
        <w:tc>
          <w:tcPr>
            <w:tcW w:w="1442" w:type="dxa"/>
            <w:vMerge w:val="continue"/>
            <w:vAlign w:val="center"/>
          </w:tcPr>
          <w:p>
            <w:pPr>
              <w:overflowPunct w:val="0"/>
              <w:snapToGrid w:val="0"/>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107</w:t>
            </w:r>
            <w:r>
              <w:rPr>
                <w:rFonts w:ascii="Times New Roman" w:hAnsi="Times New Roman"/>
                <w:szCs w:val="21"/>
              </w:rPr>
              <w:t>）引导会员群体履行社会责任，发布公益倡导和履行社会责任报告，以制定活动准则、实行声誉评价等形式提升本会会员群体的社会责任绩效。</w:t>
            </w:r>
          </w:p>
        </w:tc>
        <w:tc>
          <w:tcPr>
            <w:tcW w:w="818" w:type="dxa"/>
            <w:gridSpan w:val="2"/>
            <w:vAlign w:val="center"/>
          </w:tcPr>
          <w:p>
            <w:pPr>
              <w:overflowPunct w:val="0"/>
              <w:snapToGrid w:val="0"/>
              <w:jc w:val="center"/>
              <w:rPr>
                <w:rFonts w:ascii="Times New Roman" w:hAnsi="Times New Roman"/>
                <w:bCs/>
                <w:szCs w:val="21"/>
              </w:rPr>
            </w:pPr>
            <w:r>
              <w:rPr>
                <w:rFonts w:ascii="Times New Roman" w:hAnsi="Times New Roman"/>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restart"/>
            <w:vAlign w:val="center"/>
          </w:tcPr>
          <w:p>
            <w:pPr>
              <w:overflowPunct w:val="0"/>
              <w:snapToGrid w:val="0"/>
              <w:rPr>
                <w:rFonts w:ascii="Times New Roman" w:hAnsi="Times New Roman"/>
                <w:spacing w:val="-10"/>
                <w:szCs w:val="21"/>
              </w:rPr>
            </w:pPr>
            <w:r>
              <w:rPr>
                <w:rFonts w:ascii="Times New Roman" w:hAnsi="Times New Roman"/>
                <w:szCs w:val="21"/>
              </w:rPr>
              <w:t>（二十</w:t>
            </w:r>
            <w:r>
              <w:rPr>
                <w:rFonts w:hint="eastAsia" w:ascii="Times New Roman" w:hAnsi="Times New Roman"/>
                <w:szCs w:val="21"/>
              </w:rPr>
              <w:t>三</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经济能力建设</w:t>
            </w:r>
          </w:p>
          <w:p>
            <w:pPr>
              <w:overflowPunct w:val="0"/>
              <w:snapToGrid w:val="0"/>
              <w:jc w:val="center"/>
              <w:rPr>
                <w:rFonts w:ascii="Times New Roman" w:hAnsi="Times New Roman"/>
                <w:szCs w:val="21"/>
              </w:rPr>
            </w:pPr>
            <w:r>
              <w:rPr>
                <w:rFonts w:ascii="Times New Roman" w:hAnsi="Times New Roman"/>
                <w:szCs w:val="21"/>
              </w:rPr>
              <w:t>（20）</w:t>
            </w: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62</w:t>
            </w:r>
            <w:r>
              <w:rPr>
                <w:rFonts w:ascii="Times New Roman" w:hAnsi="Times New Roman"/>
                <w:szCs w:val="21"/>
              </w:rPr>
              <w:t>．年均收入</w:t>
            </w:r>
          </w:p>
          <w:p>
            <w:pPr>
              <w:overflowPunct w:val="0"/>
              <w:snapToGrid w:val="0"/>
              <w:jc w:val="center"/>
              <w:rPr>
                <w:rFonts w:ascii="Times New Roman" w:hAnsi="Times New Roman"/>
                <w:szCs w:val="21"/>
              </w:rPr>
            </w:pPr>
            <w:r>
              <w:rPr>
                <w:rFonts w:ascii="Times New Roman" w:hAnsi="Times New Roman"/>
                <w:szCs w:val="21"/>
              </w:rPr>
              <w:t>（10）</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108</w:t>
            </w:r>
            <w:r>
              <w:rPr>
                <w:rFonts w:ascii="Times New Roman" w:hAnsi="Times New Roman"/>
                <w:szCs w:val="21"/>
              </w:rPr>
              <w:t>）年平均收入状况与本团体服务能力相适应。</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63</w:t>
            </w:r>
            <w:r>
              <w:rPr>
                <w:rFonts w:ascii="Times New Roman" w:hAnsi="Times New Roman"/>
                <w:szCs w:val="21"/>
              </w:rPr>
              <w:t>．</w:t>
            </w:r>
            <w:r>
              <w:rPr>
                <w:rFonts w:ascii="Times New Roman" w:hAnsi="Times New Roman"/>
                <w:kern w:val="0"/>
                <w:szCs w:val="21"/>
              </w:rPr>
              <w:t>固定资产</w:t>
            </w:r>
          </w:p>
          <w:p>
            <w:pPr>
              <w:overflowPunct w:val="0"/>
              <w:snapToGrid w:val="0"/>
              <w:jc w:val="center"/>
              <w:rPr>
                <w:rFonts w:ascii="Times New Roman" w:hAnsi="Times New Roman"/>
                <w:szCs w:val="21"/>
              </w:rPr>
            </w:pPr>
            <w:r>
              <w:rPr>
                <w:rFonts w:ascii="Times New Roman" w:hAnsi="Times New Roman"/>
                <w:szCs w:val="21"/>
              </w:rPr>
              <w:t>（10）</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109</w:t>
            </w:r>
            <w:r>
              <w:rPr>
                <w:rFonts w:ascii="Times New Roman" w:hAnsi="Times New Roman"/>
                <w:szCs w:val="21"/>
              </w:rPr>
              <w:t>）固定资产状况与本团体日常运转相适应。</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restart"/>
            <w:vAlign w:val="center"/>
          </w:tcPr>
          <w:p>
            <w:pPr>
              <w:overflowPunct w:val="0"/>
              <w:snapToGrid w:val="0"/>
              <w:rPr>
                <w:rFonts w:ascii="Times New Roman" w:hAnsi="Times New Roman"/>
                <w:spacing w:val="-10"/>
                <w:szCs w:val="21"/>
              </w:rPr>
            </w:pPr>
            <w:r>
              <w:rPr>
                <w:rFonts w:ascii="Times New Roman" w:hAnsi="Times New Roman"/>
                <w:spacing w:val="-10"/>
                <w:szCs w:val="21"/>
              </w:rPr>
              <w:t>（二十</w:t>
            </w:r>
            <w:r>
              <w:rPr>
                <w:rFonts w:hint="eastAsia" w:ascii="Times New Roman" w:hAnsi="Times New Roman"/>
                <w:spacing w:val="-10"/>
                <w:szCs w:val="21"/>
              </w:rPr>
              <w:t>四</w:t>
            </w:r>
            <w:r>
              <w:rPr>
                <w:rFonts w:ascii="Times New Roman" w:hAnsi="Times New Roman"/>
                <w:spacing w:val="-10"/>
                <w:szCs w:val="21"/>
              </w:rPr>
              <w:t>）</w:t>
            </w:r>
          </w:p>
          <w:p>
            <w:pPr>
              <w:overflowPunct w:val="0"/>
              <w:snapToGrid w:val="0"/>
              <w:jc w:val="center"/>
              <w:rPr>
                <w:rFonts w:ascii="Times New Roman" w:hAnsi="Times New Roman"/>
                <w:szCs w:val="21"/>
              </w:rPr>
            </w:pPr>
            <w:r>
              <w:rPr>
                <w:rFonts w:ascii="Times New Roman" w:hAnsi="Times New Roman"/>
                <w:szCs w:val="21"/>
              </w:rPr>
              <w:t>班子统领绩效</w:t>
            </w:r>
          </w:p>
          <w:p>
            <w:pPr>
              <w:overflowPunct w:val="0"/>
              <w:snapToGrid w:val="0"/>
              <w:jc w:val="center"/>
              <w:rPr>
                <w:rFonts w:ascii="Times New Roman" w:hAnsi="Times New Roman"/>
                <w:spacing w:val="-10"/>
                <w:szCs w:val="21"/>
              </w:rPr>
            </w:pPr>
            <w:r>
              <w:rPr>
                <w:rFonts w:ascii="Times New Roman" w:hAnsi="Times New Roman"/>
                <w:szCs w:val="21"/>
              </w:rPr>
              <w:t>（20）</w:t>
            </w: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64</w:t>
            </w:r>
            <w:r>
              <w:rPr>
                <w:rFonts w:ascii="Times New Roman" w:hAnsi="Times New Roman"/>
                <w:szCs w:val="21"/>
              </w:rPr>
              <w:t>．负责人分工合作</w:t>
            </w:r>
          </w:p>
          <w:p>
            <w:pPr>
              <w:overflowPunct w:val="0"/>
              <w:snapToGrid w:val="0"/>
              <w:jc w:val="center"/>
              <w:rPr>
                <w:rFonts w:ascii="Times New Roman" w:hAnsi="Times New Roman"/>
                <w:szCs w:val="21"/>
              </w:rPr>
            </w:pPr>
            <w:r>
              <w:rPr>
                <w:rFonts w:ascii="Times New Roman" w:hAnsi="Times New Roman"/>
                <w:szCs w:val="21"/>
              </w:rPr>
              <w:t>（10）</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110</w:t>
            </w:r>
            <w:r>
              <w:rPr>
                <w:rFonts w:ascii="Times New Roman" w:hAnsi="Times New Roman"/>
                <w:szCs w:val="21"/>
              </w:rPr>
              <w:t>）会长、副会长、秘书长等负责人职责明确、团结协调、履职尽责，统领作用发挥好。</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65</w:t>
            </w:r>
            <w:r>
              <w:rPr>
                <w:rFonts w:ascii="Times New Roman" w:hAnsi="Times New Roman"/>
                <w:szCs w:val="21"/>
              </w:rPr>
              <w:t>．秘书长履职</w:t>
            </w:r>
          </w:p>
          <w:p>
            <w:pPr>
              <w:overflowPunct w:val="0"/>
              <w:snapToGrid w:val="0"/>
              <w:jc w:val="center"/>
              <w:rPr>
                <w:rFonts w:ascii="Times New Roman" w:hAnsi="Times New Roman"/>
                <w:szCs w:val="21"/>
              </w:rPr>
            </w:pPr>
            <w:r>
              <w:rPr>
                <w:rFonts w:ascii="Times New Roman" w:hAnsi="Times New Roman"/>
                <w:szCs w:val="21"/>
              </w:rPr>
              <w:t>（10）</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111</w:t>
            </w:r>
            <w:r>
              <w:rPr>
                <w:rFonts w:ascii="Times New Roman" w:hAnsi="Times New Roman"/>
                <w:szCs w:val="21"/>
              </w:rPr>
              <w:t>）秘书长协调运作能力强。</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restart"/>
            <w:vAlign w:val="center"/>
          </w:tcPr>
          <w:p>
            <w:pPr>
              <w:overflowPunct w:val="0"/>
              <w:snapToGrid w:val="0"/>
              <w:rPr>
                <w:rFonts w:ascii="Times New Roman" w:hAnsi="Times New Roman"/>
                <w:spacing w:val="-10"/>
                <w:szCs w:val="21"/>
              </w:rPr>
            </w:pPr>
            <w:r>
              <w:rPr>
                <w:rFonts w:ascii="Times New Roman" w:hAnsi="Times New Roman"/>
                <w:spacing w:val="-10"/>
                <w:szCs w:val="21"/>
              </w:rPr>
              <w:t>（二十</w:t>
            </w:r>
            <w:r>
              <w:rPr>
                <w:rFonts w:hint="eastAsia" w:ascii="Times New Roman" w:hAnsi="Times New Roman"/>
                <w:spacing w:val="-10"/>
                <w:szCs w:val="21"/>
              </w:rPr>
              <w:t>五</w:t>
            </w:r>
            <w:r>
              <w:rPr>
                <w:rFonts w:ascii="Times New Roman" w:hAnsi="Times New Roman"/>
                <w:spacing w:val="-10"/>
                <w:szCs w:val="21"/>
              </w:rPr>
              <w:t>）</w:t>
            </w:r>
          </w:p>
          <w:p>
            <w:pPr>
              <w:overflowPunct w:val="0"/>
              <w:snapToGrid w:val="0"/>
              <w:jc w:val="center"/>
              <w:rPr>
                <w:rFonts w:ascii="Times New Roman" w:hAnsi="Times New Roman"/>
                <w:szCs w:val="21"/>
              </w:rPr>
            </w:pPr>
            <w:r>
              <w:rPr>
                <w:rFonts w:ascii="Times New Roman" w:hAnsi="Times New Roman"/>
                <w:szCs w:val="21"/>
              </w:rPr>
              <w:t>信息公开</w:t>
            </w:r>
          </w:p>
          <w:p>
            <w:pPr>
              <w:overflowPunct w:val="0"/>
              <w:snapToGrid w:val="0"/>
              <w:jc w:val="center"/>
              <w:rPr>
                <w:rFonts w:ascii="Times New Roman" w:hAnsi="Times New Roman"/>
                <w:szCs w:val="21"/>
              </w:rPr>
            </w:pPr>
            <w:r>
              <w:rPr>
                <w:rFonts w:ascii="Times New Roman" w:hAnsi="Times New Roman"/>
                <w:szCs w:val="21"/>
              </w:rPr>
              <w:t>（25）</w:t>
            </w: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66</w:t>
            </w:r>
            <w:r>
              <w:rPr>
                <w:rFonts w:ascii="Times New Roman" w:hAnsi="Times New Roman"/>
                <w:szCs w:val="21"/>
              </w:rPr>
              <w:t>．公开登记事项信息</w:t>
            </w:r>
          </w:p>
          <w:p>
            <w:pPr>
              <w:overflowPunct w:val="0"/>
              <w:snapToGrid w:val="0"/>
              <w:jc w:val="center"/>
              <w:rPr>
                <w:rFonts w:ascii="Times New Roman" w:hAnsi="Times New Roman"/>
                <w:szCs w:val="21"/>
              </w:rPr>
            </w:pPr>
            <w:r>
              <w:rPr>
                <w:rFonts w:ascii="Times New Roman" w:hAnsi="Times New Roman"/>
                <w:szCs w:val="21"/>
              </w:rPr>
              <w:t>（5）</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112</w:t>
            </w:r>
            <w:r>
              <w:rPr>
                <w:rFonts w:ascii="Times New Roman" w:hAnsi="Times New Roman"/>
                <w:szCs w:val="21"/>
              </w:rPr>
              <w:t>）主动向社会公开本团体经登记管理机关核准的章程文本、机构设置情况、各项登记事项（包括名称、住所、宗旨、业务范围和活动地域、法定代表人、注册资金）、联系电话及联系人等。</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Align w:val="center"/>
          </w:tcPr>
          <w:p>
            <w:pPr>
              <w:overflowPunct w:val="0"/>
              <w:snapToGrid w:val="0"/>
              <w:rPr>
                <w:rFonts w:ascii="Times New Roman" w:hAnsi="Times New Roman"/>
                <w:szCs w:val="21"/>
              </w:rPr>
            </w:pPr>
            <w:r>
              <w:rPr>
                <w:rFonts w:ascii="Times New Roman" w:hAnsi="Times New Roman"/>
                <w:szCs w:val="21"/>
              </w:rPr>
              <w:t>6</w:t>
            </w:r>
            <w:r>
              <w:rPr>
                <w:rFonts w:hint="eastAsia" w:ascii="Times New Roman" w:hAnsi="Times New Roman"/>
                <w:szCs w:val="21"/>
              </w:rPr>
              <w:t>7</w:t>
            </w:r>
            <w:r>
              <w:rPr>
                <w:rFonts w:ascii="Times New Roman" w:hAnsi="Times New Roman"/>
                <w:szCs w:val="21"/>
              </w:rPr>
              <w:t>．公开理事会班子信息</w:t>
            </w:r>
          </w:p>
          <w:p>
            <w:pPr>
              <w:overflowPunct w:val="0"/>
              <w:snapToGrid w:val="0"/>
              <w:jc w:val="center"/>
              <w:rPr>
                <w:rFonts w:ascii="Times New Roman" w:hAnsi="Times New Roman"/>
                <w:szCs w:val="21"/>
              </w:rPr>
            </w:pPr>
            <w:r>
              <w:rPr>
                <w:rFonts w:ascii="Times New Roman" w:hAnsi="Times New Roman"/>
                <w:szCs w:val="21"/>
              </w:rPr>
              <w:t>（5）</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113</w:t>
            </w:r>
            <w:r>
              <w:rPr>
                <w:rFonts w:ascii="Times New Roman" w:hAnsi="Times New Roman"/>
                <w:szCs w:val="21"/>
              </w:rPr>
              <w:t>）主动向社会公开本团体负责人（会长或理事长、副会长或副理事长、秘书长）和理事会（常务理事会）成员名单。</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Align w:val="center"/>
          </w:tcPr>
          <w:p>
            <w:pPr>
              <w:overflowPunct w:val="0"/>
              <w:snapToGrid w:val="0"/>
              <w:rPr>
                <w:rFonts w:ascii="Times New Roman" w:hAnsi="Times New Roman"/>
                <w:szCs w:val="21"/>
              </w:rPr>
            </w:pPr>
            <w:r>
              <w:rPr>
                <w:rFonts w:ascii="Times New Roman" w:hAnsi="Times New Roman"/>
                <w:szCs w:val="21"/>
              </w:rPr>
              <w:t>6</w:t>
            </w:r>
            <w:r>
              <w:rPr>
                <w:rFonts w:hint="eastAsia" w:ascii="Times New Roman" w:hAnsi="Times New Roman"/>
                <w:szCs w:val="21"/>
              </w:rPr>
              <w:t>8</w:t>
            </w:r>
            <w:r>
              <w:rPr>
                <w:rFonts w:ascii="Times New Roman" w:hAnsi="Times New Roman"/>
                <w:szCs w:val="21"/>
              </w:rPr>
              <w:t>．公开有偿服务项目及收费标准</w:t>
            </w:r>
          </w:p>
          <w:p>
            <w:pPr>
              <w:overflowPunct w:val="0"/>
              <w:snapToGrid w:val="0"/>
              <w:jc w:val="center"/>
              <w:rPr>
                <w:rFonts w:ascii="Times New Roman" w:hAnsi="Times New Roman"/>
                <w:szCs w:val="21"/>
              </w:rPr>
            </w:pPr>
            <w:r>
              <w:rPr>
                <w:rFonts w:ascii="Times New Roman" w:hAnsi="Times New Roman"/>
                <w:szCs w:val="21"/>
              </w:rPr>
              <w:t>（5）</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114</w:t>
            </w:r>
            <w:r>
              <w:rPr>
                <w:rFonts w:ascii="Times New Roman" w:hAnsi="Times New Roman"/>
                <w:szCs w:val="21"/>
              </w:rPr>
              <w:t>）主动向社会公开本团体依照章程规定业务范围实施有偿服务项目及收费标准等信息。</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Align w:val="center"/>
          </w:tcPr>
          <w:p>
            <w:pPr>
              <w:overflowPunct w:val="0"/>
              <w:snapToGrid w:val="0"/>
              <w:rPr>
                <w:rFonts w:ascii="Times New Roman" w:hAnsi="Times New Roman"/>
                <w:szCs w:val="21"/>
              </w:rPr>
            </w:pPr>
            <w:r>
              <w:rPr>
                <w:rFonts w:ascii="Times New Roman" w:hAnsi="Times New Roman"/>
                <w:szCs w:val="21"/>
              </w:rPr>
              <w:t>6</w:t>
            </w:r>
            <w:r>
              <w:rPr>
                <w:rFonts w:hint="eastAsia" w:ascii="Times New Roman" w:hAnsi="Times New Roman"/>
                <w:szCs w:val="21"/>
              </w:rPr>
              <w:t>9</w:t>
            </w:r>
            <w:r>
              <w:rPr>
                <w:rFonts w:ascii="Times New Roman" w:hAnsi="Times New Roman"/>
                <w:szCs w:val="21"/>
              </w:rPr>
              <w:t>．公开接受捐赠信息</w:t>
            </w:r>
          </w:p>
          <w:p>
            <w:pPr>
              <w:overflowPunct w:val="0"/>
              <w:snapToGrid w:val="0"/>
              <w:jc w:val="center"/>
              <w:rPr>
                <w:rFonts w:ascii="Times New Roman" w:hAnsi="Times New Roman"/>
                <w:szCs w:val="21"/>
              </w:rPr>
            </w:pPr>
            <w:r>
              <w:rPr>
                <w:rFonts w:ascii="Times New Roman" w:hAnsi="Times New Roman"/>
                <w:szCs w:val="21"/>
              </w:rPr>
              <w:t>（5）</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115</w:t>
            </w:r>
            <w:r>
              <w:rPr>
                <w:rFonts w:ascii="Times New Roman" w:hAnsi="Times New Roman"/>
                <w:szCs w:val="21"/>
              </w:rPr>
              <w:t>）主动向社会公开本商会接受捐赠及其使用情况，包括公益活动情况及支出明细和涉及相关财务收支审计报告。</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70</w:t>
            </w:r>
            <w:r>
              <w:rPr>
                <w:rFonts w:ascii="Times New Roman" w:hAnsi="Times New Roman"/>
                <w:szCs w:val="21"/>
              </w:rPr>
              <w:t>．公开财务信息</w:t>
            </w:r>
          </w:p>
          <w:p>
            <w:pPr>
              <w:overflowPunct w:val="0"/>
              <w:snapToGrid w:val="0"/>
              <w:jc w:val="center"/>
              <w:rPr>
                <w:rFonts w:ascii="Times New Roman" w:hAnsi="Times New Roman"/>
                <w:szCs w:val="21"/>
              </w:rPr>
            </w:pPr>
            <w:r>
              <w:rPr>
                <w:rFonts w:ascii="Times New Roman" w:hAnsi="Times New Roman"/>
                <w:szCs w:val="21"/>
              </w:rPr>
              <w:t>（5）</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116</w:t>
            </w:r>
            <w:r>
              <w:rPr>
                <w:rFonts w:ascii="Times New Roman" w:hAnsi="Times New Roman"/>
                <w:szCs w:val="21"/>
              </w:rPr>
              <w:t>）主动向社会公开本团体财务收支信息。</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14" w:type="dxa"/>
            <w:vMerge w:val="restart"/>
            <w:vAlign w:val="center"/>
          </w:tcPr>
          <w:p>
            <w:pPr>
              <w:overflowPunct w:val="0"/>
              <w:snapToGrid w:val="0"/>
              <w:jc w:val="center"/>
              <w:rPr>
                <w:rFonts w:ascii="Times New Roman" w:hAnsi="Times New Roman"/>
                <w:szCs w:val="21"/>
              </w:rPr>
            </w:pPr>
            <w:r>
              <w:rPr>
                <w:rFonts w:ascii="Times New Roman" w:hAnsi="Times New Roman"/>
                <w:szCs w:val="21"/>
              </w:rPr>
              <w:t>四、</w:t>
            </w:r>
          </w:p>
          <w:p>
            <w:pPr>
              <w:overflowPunct w:val="0"/>
              <w:snapToGrid w:val="0"/>
              <w:jc w:val="center"/>
              <w:rPr>
                <w:rFonts w:ascii="Times New Roman" w:hAnsi="Times New Roman"/>
                <w:szCs w:val="21"/>
              </w:rPr>
            </w:pPr>
            <w:r>
              <w:rPr>
                <w:rFonts w:ascii="Times New Roman" w:hAnsi="Times New Roman"/>
                <w:szCs w:val="21"/>
              </w:rPr>
              <w:t>工作</w:t>
            </w:r>
          </w:p>
          <w:p>
            <w:pPr>
              <w:overflowPunct w:val="0"/>
              <w:snapToGrid w:val="0"/>
              <w:jc w:val="center"/>
              <w:rPr>
                <w:rFonts w:ascii="Times New Roman" w:hAnsi="Times New Roman"/>
                <w:szCs w:val="21"/>
              </w:rPr>
            </w:pPr>
            <w:r>
              <w:rPr>
                <w:rFonts w:ascii="Times New Roman" w:hAnsi="Times New Roman"/>
                <w:szCs w:val="21"/>
              </w:rPr>
              <w:t>绩效</w:t>
            </w:r>
            <w:r>
              <w:rPr>
                <w:rFonts w:ascii="Times New Roman" w:hAnsi="Times New Roman"/>
                <w:szCs w:val="21"/>
              </w:rPr>
              <w:br w:type="textWrapping"/>
            </w:r>
            <w:r>
              <w:rPr>
                <w:rFonts w:ascii="Times New Roman" w:hAnsi="Times New Roman"/>
                <w:szCs w:val="21"/>
              </w:rPr>
              <w:t>（4</w:t>
            </w:r>
            <w:r>
              <w:rPr>
                <w:rFonts w:hint="eastAsia" w:ascii="Times New Roman" w:hAnsi="Times New Roman"/>
                <w:szCs w:val="21"/>
              </w:rPr>
              <w:t>8</w:t>
            </w:r>
            <w:r>
              <w:rPr>
                <w:rFonts w:ascii="Times New Roman" w:hAnsi="Times New Roman"/>
                <w:szCs w:val="21"/>
              </w:rPr>
              <w:t>0）</w:t>
            </w:r>
          </w:p>
        </w:tc>
        <w:tc>
          <w:tcPr>
            <w:tcW w:w="1134" w:type="dxa"/>
            <w:vMerge w:val="restart"/>
            <w:vAlign w:val="center"/>
          </w:tcPr>
          <w:p>
            <w:pPr>
              <w:overflowPunct w:val="0"/>
              <w:snapToGrid w:val="0"/>
              <w:rPr>
                <w:rFonts w:ascii="Times New Roman" w:hAnsi="Times New Roman"/>
                <w:szCs w:val="21"/>
              </w:rPr>
            </w:pPr>
            <w:r>
              <w:rPr>
                <w:rFonts w:ascii="Times New Roman" w:hAnsi="Times New Roman"/>
                <w:spacing w:val="-10"/>
                <w:szCs w:val="21"/>
              </w:rPr>
              <w:t>（二十</w:t>
            </w:r>
            <w:r>
              <w:rPr>
                <w:rFonts w:hint="eastAsia" w:ascii="Times New Roman" w:hAnsi="Times New Roman"/>
                <w:spacing w:val="-10"/>
                <w:szCs w:val="21"/>
              </w:rPr>
              <w:t>六</w:t>
            </w:r>
            <w:r>
              <w:rPr>
                <w:rFonts w:ascii="Times New Roman" w:hAnsi="Times New Roman"/>
                <w:spacing w:val="-10"/>
                <w:szCs w:val="21"/>
              </w:rPr>
              <w:t>）</w:t>
            </w:r>
          </w:p>
          <w:p>
            <w:pPr>
              <w:overflowPunct w:val="0"/>
              <w:snapToGrid w:val="0"/>
              <w:jc w:val="center"/>
              <w:rPr>
                <w:rFonts w:ascii="Times New Roman" w:hAnsi="Times New Roman"/>
                <w:szCs w:val="21"/>
              </w:rPr>
            </w:pPr>
            <w:r>
              <w:rPr>
                <w:rFonts w:ascii="Times New Roman" w:hAnsi="Times New Roman"/>
                <w:szCs w:val="21"/>
              </w:rPr>
              <w:t>专项公益</w:t>
            </w:r>
          </w:p>
          <w:p>
            <w:pPr>
              <w:overflowPunct w:val="0"/>
              <w:snapToGrid w:val="0"/>
              <w:jc w:val="center"/>
              <w:rPr>
                <w:rFonts w:ascii="Times New Roman" w:hAnsi="Times New Roman"/>
                <w:spacing w:val="-10"/>
                <w:szCs w:val="21"/>
              </w:rPr>
            </w:pPr>
            <w:r>
              <w:rPr>
                <w:rFonts w:ascii="Times New Roman" w:hAnsi="Times New Roman"/>
                <w:szCs w:val="21"/>
              </w:rPr>
              <w:t>（20）</w:t>
            </w: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71</w:t>
            </w:r>
            <w:r>
              <w:rPr>
                <w:rFonts w:ascii="Times New Roman" w:hAnsi="Times New Roman"/>
                <w:szCs w:val="21"/>
              </w:rPr>
              <w:t>．专项社会公益活动</w:t>
            </w:r>
          </w:p>
          <w:p>
            <w:pPr>
              <w:overflowPunct w:val="0"/>
              <w:snapToGrid w:val="0"/>
              <w:jc w:val="center"/>
              <w:rPr>
                <w:rFonts w:ascii="Times New Roman" w:hAnsi="Times New Roman"/>
                <w:szCs w:val="21"/>
              </w:rPr>
            </w:pPr>
            <w:r>
              <w:rPr>
                <w:rFonts w:ascii="Times New Roman" w:hAnsi="Times New Roman"/>
                <w:szCs w:val="21"/>
              </w:rPr>
              <w:t>（10）</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117</w:t>
            </w:r>
            <w:r>
              <w:rPr>
                <w:rFonts w:ascii="Times New Roman" w:hAnsi="Times New Roman"/>
                <w:szCs w:val="21"/>
              </w:rPr>
              <w:t>）有组织实施专项社会公益活动项目及成效。</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72</w:t>
            </w:r>
            <w:r>
              <w:rPr>
                <w:rFonts w:ascii="Times New Roman" w:hAnsi="Times New Roman"/>
                <w:szCs w:val="21"/>
              </w:rPr>
              <w:t>．公益项目运作规范</w:t>
            </w:r>
          </w:p>
          <w:p>
            <w:pPr>
              <w:overflowPunct w:val="0"/>
              <w:snapToGrid w:val="0"/>
              <w:jc w:val="center"/>
              <w:rPr>
                <w:rFonts w:ascii="Times New Roman" w:hAnsi="Times New Roman"/>
                <w:szCs w:val="21"/>
              </w:rPr>
            </w:pPr>
            <w:r>
              <w:rPr>
                <w:rFonts w:ascii="Times New Roman" w:hAnsi="Times New Roman"/>
                <w:szCs w:val="21"/>
              </w:rPr>
              <w:t>（5）</w:t>
            </w:r>
          </w:p>
        </w:tc>
        <w:tc>
          <w:tcPr>
            <w:tcW w:w="45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118</w:t>
            </w:r>
            <w:r>
              <w:rPr>
                <w:rFonts w:ascii="Times New Roman" w:hAnsi="Times New Roman"/>
                <w:szCs w:val="21"/>
              </w:rPr>
              <w:t>）获得公益性捐赠税前扣除票据使用资格，每项公益活动项目运作符合相关规范要求（包括项目公益性，项目选择公平性，项目论证、计划及报批情况，项目符合章程规定的业务范围，项目管理、监督及反馈机制情况，项目总结和评估情况等）。</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zCs w:val="21"/>
              </w:rPr>
            </w:pP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73</w:t>
            </w:r>
            <w:r>
              <w:rPr>
                <w:rFonts w:ascii="Times New Roman" w:hAnsi="Times New Roman"/>
                <w:szCs w:val="21"/>
              </w:rPr>
              <w:t>．承办捐赠项目的公益活动支出</w:t>
            </w:r>
          </w:p>
          <w:p>
            <w:pPr>
              <w:overflowPunct w:val="0"/>
              <w:snapToGrid w:val="0"/>
              <w:jc w:val="center"/>
              <w:rPr>
                <w:rFonts w:ascii="Times New Roman" w:hAnsi="Times New Roman"/>
                <w:szCs w:val="21"/>
              </w:rPr>
            </w:pPr>
            <w:r>
              <w:rPr>
                <w:rFonts w:ascii="Times New Roman" w:hAnsi="Times New Roman"/>
                <w:szCs w:val="21"/>
              </w:rPr>
              <w:t>（5）</w:t>
            </w:r>
          </w:p>
        </w:tc>
        <w:tc>
          <w:tcPr>
            <w:tcW w:w="45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19</w:t>
            </w:r>
            <w:r>
              <w:rPr>
                <w:rFonts w:ascii="Times New Roman" w:hAnsi="Times New Roman"/>
                <w:szCs w:val="21"/>
              </w:rPr>
              <w:t>）获得公益性捐赠税前扣除票据使用资格，接受捐赠款物的使用符合捐赠者意愿，未发生有失公平的关联方交易，连续3年每年用于公益活动的支出不低于上年总收入的70%，同时需达到当年总支出的50%以上。</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restart"/>
            <w:vAlign w:val="center"/>
          </w:tcPr>
          <w:p>
            <w:pPr>
              <w:overflowPunct w:val="0"/>
              <w:snapToGrid w:val="0"/>
              <w:rPr>
                <w:rFonts w:ascii="Times New Roman" w:hAnsi="Times New Roman"/>
                <w:szCs w:val="21"/>
              </w:rPr>
            </w:pPr>
            <w:r>
              <w:rPr>
                <w:rFonts w:ascii="Times New Roman" w:hAnsi="Times New Roman"/>
                <w:spacing w:val="-10"/>
                <w:szCs w:val="21"/>
              </w:rPr>
              <w:t>（二十</w:t>
            </w:r>
            <w:r>
              <w:rPr>
                <w:rFonts w:hint="eastAsia" w:ascii="Times New Roman" w:hAnsi="Times New Roman"/>
                <w:spacing w:val="-10"/>
                <w:szCs w:val="21"/>
              </w:rPr>
              <w:t>七</w:t>
            </w:r>
            <w:r>
              <w:rPr>
                <w:rFonts w:ascii="Times New Roman" w:hAnsi="Times New Roman"/>
                <w:spacing w:val="-10"/>
                <w:szCs w:val="21"/>
              </w:rPr>
              <w:t>）</w:t>
            </w:r>
          </w:p>
          <w:p>
            <w:pPr>
              <w:overflowPunct w:val="0"/>
              <w:snapToGrid w:val="0"/>
              <w:jc w:val="center"/>
              <w:rPr>
                <w:rFonts w:ascii="Times New Roman" w:hAnsi="Times New Roman"/>
                <w:szCs w:val="21"/>
              </w:rPr>
            </w:pPr>
            <w:r>
              <w:rPr>
                <w:rFonts w:ascii="Times New Roman" w:hAnsi="Times New Roman"/>
                <w:szCs w:val="21"/>
              </w:rPr>
              <w:t>宣传推广</w:t>
            </w:r>
          </w:p>
          <w:p>
            <w:pPr>
              <w:overflowPunct w:val="0"/>
              <w:snapToGrid w:val="0"/>
              <w:jc w:val="center"/>
              <w:rPr>
                <w:rFonts w:ascii="Times New Roman" w:hAnsi="Times New Roman"/>
                <w:szCs w:val="21"/>
              </w:rPr>
            </w:pPr>
            <w:r>
              <w:rPr>
                <w:rFonts w:ascii="Times New Roman" w:hAnsi="Times New Roman"/>
                <w:szCs w:val="21"/>
              </w:rPr>
              <w:t>（10）</w:t>
            </w:r>
          </w:p>
        </w:tc>
        <w:tc>
          <w:tcPr>
            <w:tcW w:w="1442" w:type="dxa"/>
            <w:vMerge w:val="restart"/>
            <w:vAlign w:val="center"/>
          </w:tcPr>
          <w:p>
            <w:pPr>
              <w:overflowPunct w:val="0"/>
              <w:snapToGrid w:val="0"/>
              <w:rPr>
                <w:rFonts w:ascii="Times New Roman" w:hAnsi="Times New Roman"/>
                <w:szCs w:val="21"/>
              </w:rPr>
            </w:pPr>
            <w:r>
              <w:rPr>
                <w:rFonts w:hint="eastAsia" w:ascii="Times New Roman" w:hAnsi="Times New Roman"/>
                <w:szCs w:val="21"/>
              </w:rPr>
              <w:t>74</w:t>
            </w:r>
            <w:r>
              <w:rPr>
                <w:rFonts w:ascii="Times New Roman" w:hAnsi="Times New Roman"/>
                <w:szCs w:val="21"/>
              </w:rPr>
              <w:t>．社会宣传</w:t>
            </w:r>
          </w:p>
          <w:p>
            <w:pPr>
              <w:overflowPunct w:val="0"/>
              <w:snapToGrid w:val="0"/>
              <w:jc w:val="center"/>
              <w:rPr>
                <w:rFonts w:ascii="Times New Roman" w:hAnsi="Times New Roman"/>
                <w:szCs w:val="21"/>
              </w:rPr>
            </w:pPr>
            <w:r>
              <w:rPr>
                <w:rFonts w:ascii="Times New Roman" w:hAnsi="Times New Roman"/>
                <w:szCs w:val="21"/>
              </w:rPr>
              <w:t>（10）</w:t>
            </w:r>
          </w:p>
        </w:tc>
        <w:tc>
          <w:tcPr>
            <w:tcW w:w="45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20</w:t>
            </w:r>
            <w:r>
              <w:rPr>
                <w:rFonts w:ascii="Times New Roman" w:hAnsi="Times New Roman"/>
                <w:szCs w:val="21"/>
              </w:rPr>
              <w:t>）通过网站、报刊以及微信、微博等媒体开展宣传和服务。</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Merge w:val="continue"/>
            <w:vAlign w:val="center"/>
          </w:tcPr>
          <w:p>
            <w:pPr>
              <w:overflowPunct w:val="0"/>
              <w:snapToGrid w:val="0"/>
              <w:jc w:val="center"/>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21</w:t>
            </w:r>
            <w:r>
              <w:rPr>
                <w:rFonts w:ascii="Times New Roman" w:hAnsi="Times New Roman"/>
                <w:szCs w:val="21"/>
              </w:rPr>
              <w:t>）各种自办媒体信息更新及时。</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restart"/>
            <w:vAlign w:val="center"/>
          </w:tcPr>
          <w:p>
            <w:pPr>
              <w:overflowPunct w:val="0"/>
              <w:snapToGrid w:val="0"/>
              <w:rPr>
                <w:rFonts w:ascii="Times New Roman" w:hAnsi="Times New Roman"/>
                <w:spacing w:val="-10"/>
                <w:szCs w:val="21"/>
              </w:rPr>
            </w:pPr>
            <w:r>
              <w:rPr>
                <w:rFonts w:ascii="Times New Roman" w:hAnsi="Times New Roman"/>
                <w:spacing w:val="-10"/>
                <w:szCs w:val="21"/>
              </w:rPr>
              <w:t>（二十</w:t>
            </w:r>
            <w:r>
              <w:rPr>
                <w:rFonts w:hint="eastAsia" w:ascii="Times New Roman" w:hAnsi="Times New Roman"/>
                <w:spacing w:val="-10"/>
                <w:szCs w:val="21"/>
              </w:rPr>
              <w:t>八</w:t>
            </w:r>
            <w:r>
              <w:rPr>
                <w:rFonts w:ascii="Times New Roman" w:hAnsi="Times New Roman"/>
                <w:spacing w:val="-10"/>
                <w:szCs w:val="21"/>
              </w:rPr>
              <w:t>）</w:t>
            </w:r>
          </w:p>
          <w:p>
            <w:pPr>
              <w:overflowPunct w:val="0"/>
              <w:snapToGrid w:val="0"/>
              <w:jc w:val="center"/>
              <w:rPr>
                <w:rFonts w:ascii="Times New Roman" w:hAnsi="Times New Roman"/>
                <w:szCs w:val="21"/>
              </w:rPr>
            </w:pPr>
            <w:r>
              <w:rPr>
                <w:rFonts w:ascii="Times New Roman" w:hAnsi="Times New Roman"/>
                <w:szCs w:val="21"/>
              </w:rPr>
              <w:t>特色工作</w:t>
            </w:r>
          </w:p>
          <w:p>
            <w:pPr>
              <w:overflowPunct w:val="0"/>
              <w:snapToGrid w:val="0"/>
              <w:jc w:val="center"/>
              <w:rPr>
                <w:rFonts w:ascii="Times New Roman" w:hAnsi="Times New Roman"/>
                <w:szCs w:val="21"/>
              </w:rPr>
            </w:pPr>
            <w:r>
              <w:rPr>
                <w:rFonts w:ascii="Times New Roman" w:hAnsi="Times New Roman"/>
                <w:szCs w:val="21"/>
              </w:rPr>
              <w:t>（20）</w:t>
            </w:r>
          </w:p>
        </w:tc>
        <w:tc>
          <w:tcPr>
            <w:tcW w:w="1442" w:type="dxa"/>
            <w:vMerge w:val="restart"/>
            <w:vAlign w:val="center"/>
          </w:tcPr>
          <w:p>
            <w:pPr>
              <w:overflowPunct w:val="0"/>
              <w:snapToGrid w:val="0"/>
              <w:rPr>
                <w:rFonts w:ascii="Times New Roman" w:hAnsi="Times New Roman"/>
                <w:szCs w:val="21"/>
              </w:rPr>
            </w:pPr>
            <w:r>
              <w:rPr>
                <w:rFonts w:hint="eastAsia" w:ascii="Times New Roman" w:hAnsi="Times New Roman"/>
                <w:szCs w:val="21"/>
              </w:rPr>
              <w:t>75</w:t>
            </w:r>
            <w:r>
              <w:rPr>
                <w:rFonts w:ascii="Times New Roman" w:hAnsi="Times New Roman"/>
                <w:szCs w:val="21"/>
              </w:rPr>
              <w:t>．工作创新</w:t>
            </w:r>
          </w:p>
          <w:p>
            <w:pPr>
              <w:overflowPunct w:val="0"/>
              <w:snapToGrid w:val="0"/>
              <w:jc w:val="center"/>
              <w:rPr>
                <w:rFonts w:ascii="Times New Roman" w:hAnsi="Times New Roman"/>
                <w:szCs w:val="21"/>
              </w:rPr>
            </w:pPr>
            <w:r>
              <w:rPr>
                <w:rFonts w:ascii="Times New Roman" w:hAnsi="Times New Roman"/>
                <w:szCs w:val="21"/>
              </w:rPr>
              <w:t>（20）</w:t>
            </w:r>
          </w:p>
        </w:tc>
        <w:tc>
          <w:tcPr>
            <w:tcW w:w="45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22</w:t>
            </w:r>
            <w:r>
              <w:rPr>
                <w:rFonts w:ascii="Times New Roman" w:hAnsi="Times New Roman"/>
                <w:szCs w:val="21"/>
              </w:rPr>
              <w:t>）在</w:t>
            </w:r>
            <w:r>
              <w:rPr>
                <w:rFonts w:ascii="Times New Roman" w:hAnsi="Times New Roman"/>
                <w:spacing w:val="-4"/>
                <w:szCs w:val="21"/>
              </w:rPr>
              <w:t>服务会员群体、激励优秀会员、规范会员行为等会员工作方面有创新，业绩突出。</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pacing w:val="-10"/>
                <w:szCs w:val="21"/>
              </w:rPr>
            </w:pPr>
          </w:p>
        </w:tc>
        <w:tc>
          <w:tcPr>
            <w:tcW w:w="1442" w:type="dxa"/>
            <w:vMerge w:val="continue"/>
            <w:vAlign w:val="center"/>
          </w:tcPr>
          <w:p>
            <w:pPr>
              <w:overflowPunct w:val="0"/>
              <w:snapToGrid w:val="0"/>
              <w:jc w:val="center"/>
              <w:rPr>
                <w:rFonts w:ascii="Times New Roman" w:hAnsi="Times New Roman"/>
                <w:szCs w:val="21"/>
              </w:rPr>
            </w:pPr>
          </w:p>
        </w:tc>
        <w:tc>
          <w:tcPr>
            <w:tcW w:w="45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23</w:t>
            </w:r>
            <w:r>
              <w:rPr>
                <w:rFonts w:ascii="Times New Roman" w:hAnsi="Times New Roman"/>
                <w:szCs w:val="21"/>
              </w:rPr>
              <w:t>）在组织建设、内部治理、社会服务、可持续发展能力等方面有创新，业绩突出。</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14" w:type="dxa"/>
            <w:vMerge w:val="continue"/>
            <w:shd w:val="clear" w:color="auto" w:fill="auto"/>
            <w:vAlign w:val="center"/>
          </w:tcPr>
          <w:p>
            <w:pPr>
              <w:overflowPunct w:val="0"/>
              <w:snapToGrid w:val="0"/>
              <w:jc w:val="center"/>
              <w:rPr>
                <w:rFonts w:ascii="Times New Roman" w:hAnsi="Times New Roman"/>
                <w:szCs w:val="21"/>
              </w:rPr>
            </w:pPr>
          </w:p>
        </w:tc>
        <w:tc>
          <w:tcPr>
            <w:tcW w:w="1134" w:type="dxa"/>
            <w:shd w:val="clear" w:color="auto" w:fill="FFFFFF"/>
            <w:vAlign w:val="center"/>
          </w:tcPr>
          <w:p>
            <w:pPr>
              <w:overflowPunct w:val="0"/>
              <w:snapToGrid w:val="0"/>
              <w:rPr>
                <w:rFonts w:ascii="Times New Roman" w:hAnsi="Times New Roman"/>
                <w:spacing w:val="-10"/>
                <w:szCs w:val="21"/>
              </w:rPr>
            </w:pPr>
            <w:r>
              <w:rPr>
                <w:rFonts w:hint="eastAsia" w:ascii="Times New Roman" w:hAnsi="Times New Roman"/>
                <w:spacing w:val="-10"/>
                <w:szCs w:val="21"/>
              </w:rPr>
              <w:t>（二十九）脱贫攻坚（10）</w:t>
            </w:r>
          </w:p>
        </w:tc>
        <w:tc>
          <w:tcPr>
            <w:tcW w:w="1442" w:type="dxa"/>
            <w:shd w:val="clear" w:color="auto" w:fill="FFFFFF"/>
            <w:vAlign w:val="center"/>
          </w:tcPr>
          <w:p>
            <w:pPr>
              <w:overflowPunct w:val="0"/>
              <w:snapToGrid w:val="0"/>
              <w:rPr>
                <w:rFonts w:ascii="Times New Roman" w:hAnsi="Times New Roman"/>
                <w:szCs w:val="21"/>
              </w:rPr>
            </w:pPr>
            <w:r>
              <w:rPr>
                <w:rFonts w:hint="eastAsia" w:ascii="Times New Roman" w:hAnsi="Times New Roman"/>
                <w:szCs w:val="21"/>
              </w:rPr>
              <w:t>76.开展扶贫攻坚   （10）</w:t>
            </w:r>
          </w:p>
        </w:tc>
        <w:tc>
          <w:tcPr>
            <w:tcW w:w="4552"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（124）开展脱贫攻坚工作成效明显。</w:t>
            </w:r>
          </w:p>
        </w:tc>
        <w:tc>
          <w:tcPr>
            <w:tcW w:w="818" w:type="dxa"/>
            <w:gridSpan w:val="2"/>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14" w:type="dxa"/>
            <w:vMerge w:val="continue"/>
            <w:shd w:val="clear" w:color="auto" w:fill="auto"/>
            <w:vAlign w:val="center"/>
          </w:tcPr>
          <w:p>
            <w:pPr>
              <w:overflowPunct w:val="0"/>
              <w:snapToGrid w:val="0"/>
              <w:jc w:val="center"/>
              <w:rPr>
                <w:rFonts w:ascii="Times New Roman" w:hAnsi="Times New Roman"/>
                <w:szCs w:val="21"/>
              </w:rPr>
            </w:pPr>
          </w:p>
        </w:tc>
        <w:tc>
          <w:tcPr>
            <w:tcW w:w="1134" w:type="dxa"/>
            <w:vMerge w:val="restart"/>
            <w:shd w:val="clear" w:color="auto" w:fill="auto"/>
            <w:vAlign w:val="center"/>
          </w:tcPr>
          <w:p>
            <w:pPr>
              <w:overflowPunct w:val="0"/>
              <w:snapToGrid w:val="0"/>
              <w:rPr>
                <w:rFonts w:ascii="Times New Roman" w:hAnsi="Times New Roman"/>
                <w:spacing w:val="-10"/>
                <w:szCs w:val="21"/>
              </w:rPr>
            </w:pPr>
            <w:r>
              <w:rPr>
                <w:rFonts w:hint="eastAsia" w:ascii="Times New Roman" w:hAnsi="Times New Roman"/>
                <w:spacing w:val="-10"/>
                <w:szCs w:val="21"/>
              </w:rPr>
              <w:t>（三十）风险防控（20）</w:t>
            </w:r>
          </w:p>
        </w:tc>
        <w:tc>
          <w:tcPr>
            <w:tcW w:w="1442" w:type="dxa"/>
            <w:shd w:val="clear" w:color="auto" w:fill="FFFFFF"/>
            <w:vAlign w:val="center"/>
          </w:tcPr>
          <w:p>
            <w:pPr>
              <w:overflowPunct w:val="0"/>
              <w:snapToGrid w:val="0"/>
              <w:rPr>
                <w:rFonts w:ascii="Times New Roman" w:hAnsi="Times New Roman"/>
                <w:szCs w:val="21"/>
              </w:rPr>
            </w:pPr>
            <w:r>
              <w:rPr>
                <w:rFonts w:hint="eastAsia" w:ascii="Times New Roman" w:hAnsi="Times New Roman"/>
                <w:szCs w:val="21"/>
              </w:rPr>
              <w:t>77.风险防控机制（5）</w:t>
            </w:r>
          </w:p>
        </w:tc>
        <w:tc>
          <w:tcPr>
            <w:tcW w:w="4552" w:type="dxa"/>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（125）建立健全风险防控预案情况。</w:t>
            </w:r>
          </w:p>
        </w:tc>
        <w:tc>
          <w:tcPr>
            <w:tcW w:w="818" w:type="dxa"/>
            <w:gridSpan w:val="2"/>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14" w:type="dxa"/>
            <w:vMerge w:val="continue"/>
            <w:shd w:val="clear" w:color="auto" w:fill="auto"/>
            <w:vAlign w:val="center"/>
          </w:tcPr>
          <w:p>
            <w:pPr>
              <w:overflowPunct w:val="0"/>
              <w:snapToGrid w:val="0"/>
              <w:jc w:val="center"/>
              <w:rPr>
                <w:rFonts w:ascii="Times New Roman" w:hAnsi="Times New Roman"/>
                <w:szCs w:val="21"/>
              </w:rPr>
            </w:pPr>
          </w:p>
        </w:tc>
        <w:tc>
          <w:tcPr>
            <w:tcW w:w="1134" w:type="dxa"/>
            <w:vMerge w:val="continue"/>
            <w:shd w:val="clear" w:color="auto" w:fill="auto"/>
            <w:vAlign w:val="center"/>
          </w:tcPr>
          <w:p>
            <w:pPr>
              <w:overflowPunct w:val="0"/>
              <w:snapToGrid w:val="0"/>
              <w:rPr>
                <w:rFonts w:ascii="Times New Roman" w:hAnsi="Times New Roman"/>
                <w:spacing w:val="-10"/>
                <w:szCs w:val="21"/>
              </w:rPr>
            </w:pPr>
          </w:p>
        </w:tc>
        <w:tc>
          <w:tcPr>
            <w:tcW w:w="1442" w:type="dxa"/>
            <w:shd w:val="clear" w:color="auto" w:fill="FFFFFF"/>
            <w:vAlign w:val="center"/>
          </w:tcPr>
          <w:p>
            <w:pPr>
              <w:overflowPunct w:val="0"/>
              <w:snapToGrid w:val="0"/>
              <w:textAlignment w:val="center"/>
              <w:rPr>
                <w:rFonts w:ascii="Times New Roman" w:hAnsi="Times New Roman"/>
                <w:szCs w:val="21"/>
              </w:rPr>
            </w:pPr>
            <w:r>
              <w:rPr>
                <w:rFonts w:hint="eastAsia" w:ascii="Times New Roman" w:hAnsi="Times New Roman"/>
                <w:szCs w:val="21"/>
              </w:rPr>
              <w:t>78.风险防控工作（5）</w:t>
            </w:r>
          </w:p>
        </w:tc>
        <w:tc>
          <w:tcPr>
            <w:tcW w:w="4552" w:type="dxa"/>
            <w:vAlign w:val="center"/>
          </w:tcPr>
          <w:p>
            <w:pPr>
              <w:overflowPunct w:val="0"/>
              <w:snapToGrid w:val="0"/>
              <w:textAlignment w:val="center"/>
              <w:rPr>
                <w:rFonts w:ascii="Times New Roman" w:hAnsi="Times New Roman"/>
                <w:szCs w:val="21"/>
              </w:rPr>
            </w:pPr>
            <w:r>
              <w:rPr>
                <w:rFonts w:hint="eastAsia" w:ascii="Times New Roman" w:hAnsi="Times New Roman"/>
                <w:szCs w:val="21"/>
              </w:rPr>
              <w:t>（126）风险防控工作落实情况。</w:t>
            </w:r>
          </w:p>
        </w:tc>
        <w:tc>
          <w:tcPr>
            <w:tcW w:w="818" w:type="dxa"/>
            <w:gridSpan w:val="2"/>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14" w:type="dxa"/>
            <w:vMerge w:val="continue"/>
            <w:shd w:val="clear" w:color="auto" w:fill="auto"/>
            <w:vAlign w:val="center"/>
          </w:tcPr>
          <w:p>
            <w:pPr>
              <w:overflowPunct w:val="0"/>
              <w:snapToGrid w:val="0"/>
              <w:jc w:val="center"/>
              <w:rPr>
                <w:rFonts w:ascii="Times New Roman" w:hAnsi="Times New Roman"/>
                <w:szCs w:val="21"/>
              </w:rPr>
            </w:pPr>
          </w:p>
        </w:tc>
        <w:tc>
          <w:tcPr>
            <w:tcW w:w="1134" w:type="dxa"/>
            <w:vMerge w:val="continue"/>
            <w:shd w:val="clear" w:color="auto" w:fill="auto"/>
            <w:vAlign w:val="center"/>
          </w:tcPr>
          <w:p>
            <w:pPr>
              <w:overflowPunct w:val="0"/>
              <w:snapToGrid w:val="0"/>
              <w:rPr>
                <w:rFonts w:ascii="Times New Roman" w:hAnsi="Times New Roman"/>
                <w:spacing w:val="-10"/>
                <w:szCs w:val="21"/>
              </w:rPr>
            </w:pPr>
          </w:p>
        </w:tc>
        <w:tc>
          <w:tcPr>
            <w:tcW w:w="1442" w:type="dxa"/>
            <w:shd w:val="clear" w:color="auto" w:fill="FFFFFF"/>
            <w:vAlign w:val="center"/>
          </w:tcPr>
          <w:p>
            <w:pPr>
              <w:overflowPunct w:val="0"/>
              <w:snapToGrid w:val="0"/>
              <w:rPr>
                <w:rFonts w:ascii="Times New Roman" w:hAnsi="Times New Roman"/>
                <w:szCs w:val="21"/>
              </w:rPr>
            </w:pPr>
            <w:r>
              <w:rPr>
                <w:rFonts w:hint="eastAsia" w:ascii="Times New Roman" w:hAnsi="Times New Roman"/>
                <w:szCs w:val="21"/>
              </w:rPr>
              <w:t>79.意识形态管理制度（5）</w:t>
            </w:r>
          </w:p>
        </w:tc>
        <w:tc>
          <w:tcPr>
            <w:tcW w:w="4552" w:type="dxa"/>
            <w:vAlign w:val="center"/>
          </w:tcPr>
          <w:p>
            <w:pPr>
              <w:overflowPunct w:val="0"/>
              <w:snapToGrid w:val="0"/>
              <w:rPr>
                <w:rFonts w:ascii="Times New Roman" w:hAnsi="Times New Roman"/>
                <w:szCs w:val="21"/>
              </w:rPr>
            </w:pPr>
            <w:r>
              <w:rPr>
                <w:rFonts w:hint="eastAsia" w:ascii="Times New Roman" w:hAnsi="Times New Roman"/>
                <w:szCs w:val="21"/>
              </w:rPr>
              <w:t>（127）建立意识形态管理制度情况</w:t>
            </w:r>
          </w:p>
        </w:tc>
        <w:tc>
          <w:tcPr>
            <w:tcW w:w="818" w:type="dxa"/>
            <w:gridSpan w:val="2"/>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14" w:type="dxa"/>
            <w:vMerge w:val="continue"/>
            <w:shd w:val="clear" w:color="auto" w:fill="auto"/>
            <w:vAlign w:val="center"/>
          </w:tcPr>
          <w:p>
            <w:pPr>
              <w:overflowPunct w:val="0"/>
              <w:snapToGrid w:val="0"/>
              <w:jc w:val="center"/>
              <w:rPr>
                <w:rFonts w:ascii="Times New Roman" w:hAnsi="Times New Roman"/>
                <w:szCs w:val="21"/>
              </w:rPr>
            </w:pPr>
          </w:p>
        </w:tc>
        <w:tc>
          <w:tcPr>
            <w:tcW w:w="1134" w:type="dxa"/>
            <w:vMerge w:val="continue"/>
            <w:shd w:val="clear" w:color="auto" w:fill="auto"/>
            <w:vAlign w:val="center"/>
          </w:tcPr>
          <w:p>
            <w:pPr>
              <w:overflowPunct w:val="0"/>
              <w:snapToGrid w:val="0"/>
              <w:rPr>
                <w:rFonts w:ascii="Times New Roman" w:hAnsi="Times New Roman"/>
                <w:spacing w:val="-10"/>
                <w:szCs w:val="21"/>
              </w:rPr>
            </w:pPr>
          </w:p>
        </w:tc>
        <w:tc>
          <w:tcPr>
            <w:tcW w:w="1442" w:type="dxa"/>
            <w:shd w:val="clear" w:color="auto" w:fill="FFFFFF"/>
            <w:vAlign w:val="center"/>
          </w:tcPr>
          <w:p>
            <w:pPr>
              <w:overflowPunct w:val="0"/>
              <w:snapToGrid w:val="0"/>
              <w:rPr>
                <w:rFonts w:ascii="Times New Roman" w:hAnsi="Times New Roman"/>
                <w:szCs w:val="21"/>
              </w:rPr>
            </w:pPr>
            <w:r>
              <w:rPr>
                <w:rFonts w:hint="eastAsia" w:ascii="Times New Roman" w:hAnsi="Times New Roman"/>
                <w:szCs w:val="21"/>
              </w:rPr>
              <w:t>80.意识形态管理工作（5）</w:t>
            </w:r>
          </w:p>
        </w:tc>
        <w:tc>
          <w:tcPr>
            <w:tcW w:w="4552" w:type="dxa"/>
            <w:vAlign w:val="center"/>
          </w:tcPr>
          <w:p>
            <w:pPr>
              <w:overflowPunct w:val="0"/>
              <w:snapToGrid w:val="0"/>
              <w:rPr>
                <w:rFonts w:ascii="Times New Roman" w:hAnsi="Times New Roman"/>
                <w:szCs w:val="21"/>
              </w:rPr>
            </w:pPr>
            <w:r>
              <w:rPr>
                <w:rFonts w:hint="eastAsia" w:ascii="Times New Roman" w:hAnsi="Times New Roman"/>
                <w:szCs w:val="21"/>
              </w:rPr>
              <w:t>（128）意识形态管理工作落实情况</w:t>
            </w:r>
          </w:p>
        </w:tc>
        <w:tc>
          <w:tcPr>
            <w:tcW w:w="818" w:type="dxa"/>
            <w:gridSpan w:val="2"/>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14" w:type="dxa"/>
            <w:vMerge w:val="continue"/>
            <w:shd w:val="clear" w:color="auto" w:fill="auto"/>
            <w:vAlign w:val="center"/>
          </w:tcPr>
          <w:p>
            <w:pPr>
              <w:overflowPunct w:val="0"/>
              <w:snapToGrid w:val="0"/>
              <w:jc w:val="center"/>
              <w:rPr>
                <w:rFonts w:ascii="Times New Roman" w:hAnsi="Times New Roman"/>
                <w:szCs w:val="21"/>
              </w:rPr>
            </w:pPr>
          </w:p>
        </w:tc>
        <w:tc>
          <w:tcPr>
            <w:tcW w:w="1134" w:type="dxa"/>
            <w:vMerge w:val="restart"/>
            <w:shd w:val="clear" w:color="auto" w:fill="auto"/>
            <w:vAlign w:val="center"/>
          </w:tcPr>
          <w:p>
            <w:pPr>
              <w:overflowPunct w:val="0"/>
              <w:snapToGrid w:val="0"/>
              <w:rPr>
                <w:rFonts w:ascii="Times New Roman" w:hAnsi="Times New Roman"/>
                <w:spacing w:val="-10"/>
                <w:szCs w:val="21"/>
              </w:rPr>
            </w:pPr>
            <w:r>
              <w:rPr>
                <w:rFonts w:hint="eastAsia" w:ascii="Times New Roman" w:hAnsi="Times New Roman"/>
                <w:spacing w:val="-10"/>
                <w:szCs w:val="21"/>
              </w:rPr>
              <w:t>（三十一）生活垃圾分类（10）</w:t>
            </w:r>
          </w:p>
        </w:tc>
        <w:tc>
          <w:tcPr>
            <w:tcW w:w="1442" w:type="dxa"/>
            <w:shd w:val="clear" w:color="auto" w:fill="FFFFFF"/>
            <w:vAlign w:val="center"/>
          </w:tcPr>
          <w:p>
            <w:pPr>
              <w:overflowPunct w:val="0"/>
              <w:snapToGrid w:val="0"/>
              <w:rPr>
                <w:rFonts w:ascii="Times New Roman" w:hAnsi="Times New Roman"/>
                <w:szCs w:val="21"/>
              </w:rPr>
            </w:pPr>
            <w:r>
              <w:rPr>
                <w:rFonts w:hint="eastAsia" w:ascii="Times New Roman" w:hAnsi="Times New Roman"/>
                <w:szCs w:val="21"/>
              </w:rPr>
              <w:t>81.生活</w:t>
            </w:r>
            <w:r>
              <w:rPr>
                <w:rFonts w:hint="eastAsia"/>
                <w:szCs w:val="21"/>
                <w:lang w:eastAsia="zh-CN"/>
              </w:rPr>
              <w:t>垃圾</w:t>
            </w:r>
            <w:r>
              <w:rPr>
                <w:rFonts w:hint="eastAsia" w:ascii="Times New Roman" w:hAnsi="Times New Roman"/>
                <w:szCs w:val="21"/>
              </w:rPr>
              <w:t>分类宣传引导（5）</w:t>
            </w:r>
          </w:p>
        </w:tc>
        <w:tc>
          <w:tcPr>
            <w:tcW w:w="4552" w:type="dxa"/>
            <w:vAlign w:val="center"/>
          </w:tcPr>
          <w:p>
            <w:pPr>
              <w:overflowPunct w:val="0"/>
              <w:snapToGrid w:val="0"/>
              <w:textAlignment w:val="center"/>
              <w:rPr>
                <w:rFonts w:ascii="Times New Roman" w:hAnsi="Times New Roman"/>
                <w:szCs w:val="21"/>
              </w:rPr>
            </w:pPr>
            <w:r>
              <w:rPr>
                <w:rFonts w:hint="eastAsia" w:ascii="Times New Roman" w:hAnsi="Times New Roman"/>
                <w:szCs w:val="21"/>
              </w:rPr>
              <w:t>（129）生活</w:t>
            </w:r>
            <w:r>
              <w:rPr>
                <w:rFonts w:hint="eastAsia"/>
                <w:szCs w:val="21"/>
                <w:lang w:eastAsia="zh-CN"/>
              </w:rPr>
              <w:t>垃圾</w:t>
            </w:r>
            <w:r>
              <w:rPr>
                <w:rFonts w:hint="eastAsia" w:ascii="Times New Roman" w:hAnsi="Times New Roman"/>
                <w:szCs w:val="21"/>
              </w:rPr>
              <w:t>分类宣传引导情况。</w:t>
            </w:r>
          </w:p>
        </w:tc>
        <w:tc>
          <w:tcPr>
            <w:tcW w:w="818" w:type="dxa"/>
            <w:gridSpan w:val="2"/>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14" w:type="dxa"/>
            <w:vMerge w:val="continue"/>
            <w:shd w:val="clear" w:color="auto" w:fill="auto"/>
            <w:vAlign w:val="center"/>
          </w:tcPr>
          <w:p>
            <w:pPr>
              <w:overflowPunct w:val="0"/>
              <w:snapToGrid w:val="0"/>
              <w:jc w:val="center"/>
              <w:rPr>
                <w:rFonts w:ascii="Times New Roman" w:hAnsi="Times New Roman"/>
                <w:szCs w:val="21"/>
              </w:rPr>
            </w:pPr>
          </w:p>
        </w:tc>
        <w:tc>
          <w:tcPr>
            <w:tcW w:w="1134" w:type="dxa"/>
            <w:vMerge w:val="continue"/>
            <w:shd w:val="clear" w:color="auto" w:fill="auto"/>
            <w:vAlign w:val="center"/>
          </w:tcPr>
          <w:p>
            <w:pPr>
              <w:overflowPunct w:val="0"/>
              <w:snapToGrid w:val="0"/>
              <w:rPr>
                <w:rFonts w:ascii="Times New Roman" w:hAnsi="Times New Roman"/>
                <w:spacing w:val="-10"/>
                <w:szCs w:val="21"/>
              </w:rPr>
            </w:pPr>
          </w:p>
        </w:tc>
        <w:tc>
          <w:tcPr>
            <w:tcW w:w="1442" w:type="dxa"/>
            <w:shd w:val="clear" w:color="auto" w:fill="FFFFFF"/>
            <w:vAlign w:val="center"/>
          </w:tcPr>
          <w:p>
            <w:pPr>
              <w:overflowPunct w:val="0"/>
              <w:snapToGrid w:val="0"/>
              <w:textAlignment w:val="center"/>
              <w:rPr>
                <w:rFonts w:ascii="Times New Roman" w:hAnsi="Times New Roman"/>
                <w:szCs w:val="21"/>
              </w:rPr>
            </w:pPr>
            <w:r>
              <w:rPr>
                <w:rFonts w:hint="eastAsia" w:ascii="Times New Roman" w:hAnsi="Times New Roman"/>
                <w:szCs w:val="21"/>
              </w:rPr>
              <w:t>82.生活</w:t>
            </w:r>
            <w:r>
              <w:rPr>
                <w:rFonts w:hint="eastAsia"/>
                <w:szCs w:val="21"/>
                <w:lang w:eastAsia="zh-CN"/>
              </w:rPr>
              <w:t>垃圾</w:t>
            </w:r>
            <w:r>
              <w:rPr>
                <w:rFonts w:hint="eastAsia" w:ascii="Times New Roman" w:hAnsi="Times New Roman"/>
                <w:szCs w:val="21"/>
              </w:rPr>
              <w:t>分类工作开展（5）</w:t>
            </w:r>
          </w:p>
        </w:tc>
        <w:tc>
          <w:tcPr>
            <w:tcW w:w="4552" w:type="dxa"/>
            <w:vAlign w:val="center"/>
          </w:tcPr>
          <w:p>
            <w:pPr>
              <w:overflowPunct w:val="0"/>
              <w:snapToGrid w:val="0"/>
              <w:textAlignment w:val="center"/>
              <w:rPr>
                <w:rFonts w:ascii="Times New Roman" w:hAnsi="Times New Roman"/>
                <w:szCs w:val="21"/>
              </w:rPr>
            </w:pPr>
            <w:r>
              <w:rPr>
                <w:rFonts w:hint="eastAsia" w:ascii="Times New Roman" w:hAnsi="Times New Roman"/>
                <w:szCs w:val="21"/>
              </w:rPr>
              <w:t>（130）生活</w:t>
            </w:r>
            <w:r>
              <w:rPr>
                <w:rFonts w:hint="eastAsia"/>
                <w:szCs w:val="21"/>
                <w:lang w:eastAsia="zh-CN"/>
              </w:rPr>
              <w:t>垃圾</w:t>
            </w:r>
            <w:r>
              <w:rPr>
                <w:rFonts w:hint="eastAsia" w:ascii="Times New Roman" w:hAnsi="Times New Roman"/>
                <w:szCs w:val="21"/>
              </w:rPr>
              <w:t>分类工作落实情况。</w:t>
            </w:r>
          </w:p>
        </w:tc>
        <w:tc>
          <w:tcPr>
            <w:tcW w:w="818" w:type="dxa"/>
            <w:gridSpan w:val="2"/>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restart"/>
            <w:vAlign w:val="center"/>
          </w:tcPr>
          <w:p>
            <w:pPr>
              <w:overflowPunct w:val="0"/>
              <w:snapToGrid w:val="0"/>
              <w:jc w:val="center"/>
              <w:rPr>
                <w:rFonts w:ascii="Times New Roman" w:hAnsi="Times New Roman"/>
                <w:szCs w:val="21"/>
              </w:rPr>
            </w:pPr>
            <w:r>
              <w:rPr>
                <w:rFonts w:ascii="Times New Roman" w:hAnsi="Times New Roman"/>
                <w:szCs w:val="21"/>
              </w:rPr>
              <w:t>五、</w:t>
            </w:r>
          </w:p>
          <w:p>
            <w:pPr>
              <w:overflowPunct w:val="0"/>
              <w:snapToGrid w:val="0"/>
              <w:jc w:val="center"/>
              <w:rPr>
                <w:rFonts w:ascii="Times New Roman" w:hAnsi="Times New Roman"/>
                <w:szCs w:val="21"/>
              </w:rPr>
            </w:pPr>
            <w:r>
              <w:rPr>
                <w:rFonts w:ascii="Times New Roman" w:hAnsi="Times New Roman"/>
                <w:szCs w:val="21"/>
              </w:rPr>
              <w:t>评价</w:t>
            </w:r>
            <w:r>
              <w:rPr>
                <w:rFonts w:hint="eastAsia" w:ascii="Times New Roman" w:hAnsi="Times New Roman"/>
                <w:szCs w:val="21"/>
              </w:rPr>
              <w:t>表彰及优化建设</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55</w:t>
            </w:r>
            <w:r>
              <w:rPr>
                <w:rFonts w:ascii="Times New Roman" w:hAnsi="Times New Roman"/>
                <w:szCs w:val="21"/>
              </w:rPr>
              <w:t>）</w:t>
            </w:r>
          </w:p>
        </w:tc>
        <w:tc>
          <w:tcPr>
            <w:tcW w:w="1134" w:type="dxa"/>
            <w:vMerge w:val="restart"/>
            <w:vAlign w:val="center"/>
          </w:tcPr>
          <w:p>
            <w:pPr>
              <w:overflowPunct w:val="0"/>
              <w:snapToGrid w:val="0"/>
              <w:jc w:val="center"/>
              <w:rPr>
                <w:rFonts w:ascii="Times New Roman" w:hAnsi="Times New Roman"/>
                <w:spacing w:val="-10"/>
                <w:szCs w:val="21"/>
              </w:rPr>
            </w:pPr>
            <w:r>
              <w:rPr>
                <w:rFonts w:ascii="Times New Roman" w:hAnsi="Times New Roman"/>
                <w:spacing w:val="-10"/>
                <w:szCs w:val="21"/>
              </w:rPr>
              <w:t>（</w:t>
            </w:r>
            <w:r>
              <w:rPr>
                <w:rFonts w:hint="eastAsia" w:ascii="Times New Roman" w:hAnsi="Times New Roman"/>
                <w:spacing w:val="-10"/>
                <w:szCs w:val="21"/>
              </w:rPr>
              <w:t>三十二</w:t>
            </w:r>
            <w:r>
              <w:rPr>
                <w:rFonts w:ascii="Times New Roman" w:hAnsi="Times New Roman"/>
                <w:spacing w:val="-10"/>
                <w:szCs w:val="21"/>
              </w:rPr>
              <w:t>）</w:t>
            </w:r>
          </w:p>
          <w:p>
            <w:pPr>
              <w:overflowPunct w:val="0"/>
              <w:snapToGrid w:val="0"/>
              <w:jc w:val="center"/>
              <w:rPr>
                <w:rFonts w:ascii="Times New Roman" w:hAnsi="Times New Roman"/>
                <w:szCs w:val="21"/>
              </w:rPr>
            </w:pPr>
            <w:r>
              <w:rPr>
                <w:rFonts w:ascii="Times New Roman" w:hAnsi="Times New Roman"/>
                <w:szCs w:val="21"/>
              </w:rPr>
              <w:t>公众评价</w:t>
            </w:r>
          </w:p>
          <w:p>
            <w:pPr>
              <w:overflowPunct w:val="0"/>
              <w:snapToGrid w:val="0"/>
              <w:jc w:val="center"/>
              <w:rPr>
                <w:rFonts w:ascii="Times New Roman" w:hAnsi="Times New Roman"/>
                <w:spacing w:val="-10"/>
                <w:szCs w:val="21"/>
              </w:rPr>
            </w:pPr>
            <w:r>
              <w:rPr>
                <w:rFonts w:ascii="Times New Roman" w:hAnsi="Times New Roman"/>
                <w:szCs w:val="21"/>
              </w:rPr>
              <w:t>（1</w:t>
            </w:r>
            <w:r>
              <w:rPr>
                <w:rFonts w:hint="eastAsia" w:ascii="Times New Roman" w:hAnsi="Times New Roman"/>
                <w:szCs w:val="21"/>
              </w:rPr>
              <w:t>0</w:t>
            </w:r>
            <w:r>
              <w:rPr>
                <w:rFonts w:ascii="Times New Roman" w:hAnsi="Times New Roman"/>
                <w:szCs w:val="21"/>
              </w:rPr>
              <w:t>）</w:t>
            </w: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83</w:t>
            </w:r>
            <w:r>
              <w:rPr>
                <w:rFonts w:ascii="Times New Roman" w:hAnsi="Times New Roman"/>
                <w:szCs w:val="21"/>
              </w:rPr>
              <w:t>．媒体评价</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5</w:t>
            </w:r>
            <w:r>
              <w:rPr>
                <w:rFonts w:ascii="Times New Roman" w:hAnsi="Times New Roman"/>
                <w:szCs w:val="21"/>
              </w:rPr>
              <w:t>）</w:t>
            </w:r>
          </w:p>
        </w:tc>
        <w:tc>
          <w:tcPr>
            <w:tcW w:w="45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31</w:t>
            </w:r>
            <w:r>
              <w:rPr>
                <w:rFonts w:ascii="Times New Roman" w:hAnsi="Times New Roman"/>
                <w:szCs w:val="21"/>
              </w:rPr>
              <w:t>）媒体综合评价。等次划分为“好”、“较好”、“一般”、“差”。</w:t>
            </w:r>
          </w:p>
        </w:tc>
        <w:tc>
          <w:tcPr>
            <w:tcW w:w="818"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left"/>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pacing w:val="-10"/>
                <w:szCs w:val="21"/>
              </w:rPr>
            </w:pP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84</w:t>
            </w:r>
            <w:r>
              <w:rPr>
                <w:rFonts w:ascii="Times New Roman" w:hAnsi="Times New Roman"/>
                <w:szCs w:val="21"/>
              </w:rPr>
              <w:t>．公益活动项目受益者评价</w:t>
            </w:r>
          </w:p>
          <w:p>
            <w:pPr>
              <w:overflowPunct w:val="0"/>
              <w:snapToGrid w:val="0"/>
              <w:jc w:val="center"/>
              <w:rPr>
                <w:rFonts w:ascii="Times New Roman" w:hAnsi="Times New Roman"/>
                <w:szCs w:val="21"/>
              </w:rPr>
            </w:pPr>
            <w:r>
              <w:rPr>
                <w:rFonts w:ascii="Times New Roman" w:hAnsi="Times New Roman"/>
                <w:szCs w:val="21"/>
              </w:rPr>
              <w:t>（5）</w:t>
            </w:r>
          </w:p>
        </w:tc>
        <w:tc>
          <w:tcPr>
            <w:tcW w:w="45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32</w:t>
            </w:r>
            <w:r>
              <w:rPr>
                <w:rFonts w:ascii="Times New Roman" w:hAnsi="Times New Roman"/>
                <w:szCs w:val="21"/>
              </w:rPr>
              <w:t>）公益活动项目(含科普活动)受益者、志愿者综合评价。等次划分为“好”、“较好”、“一般”、“差”。</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restart"/>
            <w:vAlign w:val="center"/>
          </w:tcPr>
          <w:p>
            <w:pPr>
              <w:overflowPunct w:val="0"/>
              <w:snapToGrid w:val="0"/>
              <w:jc w:val="center"/>
              <w:rPr>
                <w:rFonts w:ascii="Times New Roman" w:hAnsi="Times New Roman"/>
                <w:spacing w:val="-10"/>
                <w:szCs w:val="21"/>
              </w:rPr>
            </w:pPr>
            <w:r>
              <w:rPr>
                <w:rFonts w:ascii="Times New Roman" w:hAnsi="Times New Roman"/>
                <w:spacing w:val="-10"/>
                <w:szCs w:val="21"/>
              </w:rPr>
              <w:t>（</w:t>
            </w:r>
            <w:r>
              <w:rPr>
                <w:rFonts w:hint="eastAsia" w:ascii="Times New Roman" w:hAnsi="Times New Roman"/>
                <w:spacing w:val="-10"/>
                <w:szCs w:val="21"/>
              </w:rPr>
              <w:t>三十三</w:t>
            </w:r>
            <w:r>
              <w:rPr>
                <w:rFonts w:ascii="Times New Roman" w:hAnsi="Times New Roman"/>
                <w:spacing w:val="-10"/>
                <w:szCs w:val="21"/>
              </w:rPr>
              <w:t>）</w:t>
            </w:r>
          </w:p>
          <w:p>
            <w:pPr>
              <w:overflowPunct w:val="0"/>
              <w:snapToGrid w:val="0"/>
              <w:jc w:val="center"/>
              <w:rPr>
                <w:rFonts w:ascii="Times New Roman" w:hAnsi="Times New Roman"/>
                <w:szCs w:val="21"/>
              </w:rPr>
            </w:pPr>
            <w:r>
              <w:rPr>
                <w:rFonts w:ascii="Times New Roman" w:hAnsi="Times New Roman"/>
                <w:szCs w:val="21"/>
              </w:rPr>
              <w:t>部门评价</w:t>
            </w:r>
          </w:p>
          <w:p>
            <w:pPr>
              <w:overflowPunct w:val="0"/>
              <w:snapToGrid w:val="0"/>
              <w:jc w:val="center"/>
              <w:rPr>
                <w:rFonts w:ascii="Times New Roman" w:hAnsi="Times New Roman"/>
                <w:spacing w:val="-10"/>
                <w:szCs w:val="21"/>
              </w:rPr>
            </w:pPr>
            <w:r>
              <w:rPr>
                <w:rFonts w:ascii="Times New Roman" w:hAnsi="Times New Roman"/>
                <w:szCs w:val="21"/>
              </w:rPr>
              <w:t>（</w:t>
            </w:r>
            <w:r>
              <w:rPr>
                <w:rFonts w:hint="eastAsia" w:ascii="Times New Roman" w:hAnsi="Times New Roman"/>
                <w:szCs w:val="21"/>
              </w:rPr>
              <w:t>15</w:t>
            </w:r>
            <w:r>
              <w:rPr>
                <w:rFonts w:ascii="Times New Roman" w:hAnsi="Times New Roman"/>
                <w:szCs w:val="21"/>
              </w:rPr>
              <w:t>）</w:t>
            </w: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85</w:t>
            </w:r>
            <w:r>
              <w:rPr>
                <w:rFonts w:ascii="Times New Roman" w:hAnsi="Times New Roman"/>
                <w:szCs w:val="21"/>
              </w:rPr>
              <w:t>．业务主管单位或相关职能部门评价</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5</w:t>
            </w:r>
            <w:r>
              <w:rPr>
                <w:rFonts w:ascii="Times New Roman" w:hAnsi="Times New Roman"/>
                <w:szCs w:val="21"/>
              </w:rPr>
              <w:t>）</w:t>
            </w:r>
          </w:p>
        </w:tc>
        <w:tc>
          <w:tcPr>
            <w:tcW w:w="45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33</w:t>
            </w:r>
            <w:r>
              <w:rPr>
                <w:rFonts w:ascii="Times New Roman" w:hAnsi="Times New Roman"/>
                <w:szCs w:val="21"/>
              </w:rPr>
              <w:t>）业务主管单位（业务指导单位、行业管理部门）综合评价。等次划分为“好”、“较好”、“一般”，“差”。</w:t>
            </w:r>
          </w:p>
        </w:tc>
        <w:tc>
          <w:tcPr>
            <w:tcW w:w="818"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pacing w:val="-10"/>
                <w:szCs w:val="21"/>
              </w:rPr>
            </w:pP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86</w:t>
            </w:r>
            <w:r>
              <w:rPr>
                <w:rFonts w:ascii="Times New Roman" w:hAnsi="Times New Roman"/>
                <w:szCs w:val="21"/>
              </w:rPr>
              <w:t>．登记管理机关评价</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5</w:t>
            </w:r>
            <w:r>
              <w:rPr>
                <w:rFonts w:ascii="Times New Roman" w:hAnsi="Times New Roman"/>
                <w:szCs w:val="21"/>
              </w:rPr>
              <w:t>）</w:t>
            </w:r>
          </w:p>
        </w:tc>
        <w:tc>
          <w:tcPr>
            <w:tcW w:w="45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34</w:t>
            </w:r>
            <w:r>
              <w:rPr>
                <w:rFonts w:ascii="Times New Roman" w:hAnsi="Times New Roman"/>
                <w:szCs w:val="21"/>
              </w:rPr>
              <w:t>）登记管理机关综合评价。等次划分为“好”、“较好”、“一般”、“差”。</w:t>
            </w:r>
          </w:p>
        </w:tc>
        <w:tc>
          <w:tcPr>
            <w:tcW w:w="818"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rPr>
                <w:rFonts w:ascii="Times New Roman" w:hAnsi="Times New Roman"/>
                <w:szCs w:val="21"/>
              </w:rPr>
            </w:pP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87</w:t>
            </w:r>
            <w:r>
              <w:rPr>
                <w:rFonts w:ascii="Times New Roman" w:hAnsi="Times New Roman"/>
                <w:szCs w:val="21"/>
              </w:rPr>
              <w:t>．相关职能部门评价</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5</w:t>
            </w:r>
            <w:r>
              <w:rPr>
                <w:rFonts w:ascii="Times New Roman" w:hAnsi="Times New Roman"/>
                <w:szCs w:val="21"/>
              </w:rPr>
              <w:t>）</w:t>
            </w:r>
          </w:p>
        </w:tc>
        <w:tc>
          <w:tcPr>
            <w:tcW w:w="45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35</w:t>
            </w:r>
            <w:r>
              <w:rPr>
                <w:rFonts w:ascii="Times New Roman" w:hAnsi="Times New Roman"/>
                <w:szCs w:val="21"/>
              </w:rPr>
              <w:t>）社会团体依照章程规定业务范围开展业务活动，涉及相关职能部门（或授权的组织）对本团体进行综合评价。等次划分为“好”、“较好”、“一般”，“差”。</w:t>
            </w:r>
          </w:p>
        </w:tc>
        <w:tc>
          <w:tcPr>
            <w:tcW w:w="818"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restart"/>
            <w:vAlign w:val="center"/>
          </w:tcPr>
          <w:p>
            <w:pPr>
              <w:overflowPunct w:val="0"/>
              <w:snapToGrid w:val="0"/>
              <w:jc w:val="center"/>
              <w:rPr>
                <w:rFonts w:ascii="Times New Roman" w:hAnsi="Times New Roman"/>
                <w:spacing w:val="-10"/>
                <w:szCs w:val="21"/>
              </w:rPr>
            </w:pPr>
            <w:r>
              <w:rPr>
                <w:rFonts w:ascii="Times New Roman" w:hAnsi="Times New Roman"/>
                <w:spacing w:val="-10"/>
                <w:szCs w:val="21"/>
              </w:rPr>
              <w:t>（</w:t>
            </w:r>
            <w:r>
              <w:rPr>
                <w:rFonts w:hint="eastAsia" w:ascii="Times New Roman" w:hAnsi="Times New Roman"/>
                <w:spacing w:val="-10"/>
                <w:szCs w:val="21"/>
              </w:rPr>
              <w:t>三十四</w:t>
            </w:r>
            <w:r>
              <w:rPr>
                <w:rFonts w:ascii="Times New Roman" w:hAnsi="Times New Roman"/>
                <w:spacing w:val="-10"/>
                <w:szCs w:val="21"/>
              </w:rPr>
              <w:t>）</w:t>
            </w:r>
          </w:p>
          <w:p>
            <w:pPr>
              <w:overflowPunct w:val="0"/>
              <w:snapToGrid w:val="0"/>
              <w:jc w:val="center"/>
              <w:rPr>
                <w:rFonts w:ascii="Times New Roman" w:hAnsi="Times New Roman"/>
                <w:szCs w:val="21"/>
              </w:rPr>
            </w:pPr>
            <w:r>
              <w:rPr>
                <w:rFonts w:ascii="Times New Roman" w:hAnsi="Times New Roman"/>
                <w:szCs w:val="21"/>
              </w:rPr>
              <w:t>内部评价</w:t>
            </w:r>
          </w:p>
          <w:p>
            <w:pPr>
              <w:overflowPunct w:val="0"/>
              <w:snapToGrid w:val="0"/>
              <w:jc w:val="center"/>
              <w:rPr>
                <w:rFonts w:ascii="Times New Roman" w:hAnsi="Times New Roman"/>
                <w:szCs w:val="21"/>
              </w:rPr>
            </w:pPr>
            <w:r>
              <w:rPr>
                <w:rFonts w:ascii="Times New Roman" w:hAnsi="Times New Roman"/>
                <w:szCs w:val="21"/>
              </w:rPr>
              <w:t>（15）</w:t>
            </w: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88</w:t>
            </w:r>
            <w:r>
              <w:rPr>
                <w:rFonts w:ascii="Times New Roman" w:hAnsi="Times New Roman"/>
                <w:szCs w:val="21"/>
              </w:rPr>
              <w:t>．会员评价</w:t>
            </w:r>
          </w:p>
          <w:p>
            <w:pPr>
              <w:overflowPunct w:val="0"/>
              <w:snapToGrid w:val="0"/>
              <w:jc w:val="center"/>
              <w:rPr>
                <w:rFonts w:ascii="Times New Roman" w:hAnsi="Times New Roman"/>
                <w:szCs w:val="21"/>
              </w:rPr>
            </w:pPr>
            <w:r>
              <w:rPr>
                <w:rFonts w:ascii="Times New Roman" w:hAnsi="Times New Roman"/>
                <w:szCs w:val="21"/>
              </w:rPr>
              <w:t>（5）</w:t>
            </w:r>
          </w:p>
        </w:tc>
        <w:tc>
          <w:tcPr>
            <w:tcW w:w="45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36</w:t>
            </w:r>
            <w:r>
              <w:rPr>
                <w:rFonts w:ascii="Times New Roman" w:hAnsi="Times New Roman"/>
                <w:szCs w:val="21"/>
              </w:rPr>
              <w:t>）会员对本团体综合评价，包括对本团体会长（理事长）、秘书长及本团体整体工作评价。等次划分为“好”、“较好”、“一般”，“差”。</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pacing w:val="-10"/>
                <w:szCs w:val="21"/>
              </w:rPr>
            </w:pP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89</w:t>
            </w:r>
            <w:r>
              <w:rPr>
                <w:rFonts w:ascii="Times New Roman" w:hAnsi="Times New Roman"/>
                <w:szCs w:val="21"/>
              </w:rPr>
              <w:t>．理事评价</w:t>
            </w:r>
          </w:p>
          <w:p>
            <w:pPr>
              <w:overflowPunct w:val="0"/>
              <w:snapToGrid w:val="0"/>
              <w:jc w:val="center"/>
              <w:rPr>
                <w:rFonts w:ascii="Times New Roman" w:hAnsi="Times New Roman"/>
                <w:szCs w:val="21"/>
              </w:rPr>
            </w:pPr>
            <w:r>
              <w:rPr>
                <w:rFonts w:ascii="Times New Roman" w:hAnsi="Times New Roman"/>
                <w:szCs w:val="21"/>
              </w:rPr>
              <w:t>（5）</w:t>
            </w:r>
          </w:p>
        </w:tc>
        <w:tc>
          <w:tcPr>
            <w:tcW w:w="45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37</w:t>
            </w:r>
            <w:r>
              <w:rPr>
                <w:rFonts w:ascii="Times New Roman" w:hAnsi="Times New Roman"/>
                <w:szCs w:val="21"/>
              </w:rPr>
              <w:t>）理事会理事对本团体综合评价，包括对本团体会长（理事长）、秘书长及本团体整体工作评价。等次划分为“好”、“较好”、“一般”、“差”。</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left"/>
              <w:rPr>
                <w:rFonts w:ascii="Times New Roman" w:hAnsi="Times New Roman"/>
                <w:szCs w:val="21"/>
              </w:rPr>
            </w:pPr>
          </w:p>
        </w:tc>
        <w:tc>
          <w:tcPr>
            <w:tcW w:w="1134" w:type="dxa"/>
            <w:vMerge w:val="continue"/>
            <w:vAlign w:val="center"/>
          </w:tcPr>
          <w:p>
            <w:pPr>
              <w:overflowPunct w:val="0"/>
              <w:snapToGrid w:val="0"/>
              <w:jc w:val="center"/>
              <w:rPr>
                <w:rFonts w:ascii="Times New Roman" w:hAnsi="Times New Roman"/>
                <w:szCs w:val="21"/>
              </w:rPr>
            </w:pP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90</w:t>
            </w:r>
            <w:r>
              <w:rPr>
                <w:rFonts w:ascii="Times New Roman" w:hAnsi="Times New Roman"/>
                <w:szCs w:val="21"/>
              </w:rPr>
              <w:t>．员工评价</w:t>
            </w:r>
          </w:p>
          <w:p>
            <w:pPr>
              <w:overflowPunct w:val="0"/>
              <w:snapToGrid w:val="0"/>
              <w:jc w:val="center"/>
              <w:rPr>
                <w:rFonts w:ascii="Times New Roman" w:hAnsi="Times New Roman"/>
                <w:szCs w:val="21"/>
              </w:rPr>
            </w:pPr>
            <w:r>
              <w:rPr>
                <w:rFonts w:ascii="Times New Roman" w:hAnsi="Times New Roman"/>
                <w:szCs w:val="21"/>
              </w:rPr>
              <w:t>（5）</w:t>
            </w:r>
          </w:p>
        </w:tc>
        <w:tc>
          <w:tcPr>
            <w:tcW w:w="45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38</w:t>
            </w:r>
            <w:r>
              <w:rPr>
                <w:rFonts w:ascii="Times New Roman" w:hAnsi="Times New Roman"/>
                <w:szCs w:val="21"/>
              </w:rPr>
              <w:t>）办事机构工作人员（含专兼职）对本团体综合评价，包括对本团体会长（理事长）、秘书长及本团体整体工作评价。等次划分为“好”、“较好”、“一般”、“差”。</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4" w:type="dxa"/>
            <w:vMerge w:val="continue"/>
            <w:vAlign w:val="center"/>
          </w:tcPr>
          <w:p>
            <w:pPr>
              <w:overflowPunct w:val="0"/>
              <w:snapToGrid w:val="0"/>
              <w:jc w:val="center"/>
              <w:rPr>
                <w:rFonts w:ascii="Times New Roman" w:hAnsi="Times New Roman"/>
                <w:szCs w:val="21"/>
              </w:rPr>
            </w:pPr>
          </w:p>
        </w:tc>
        <w:tc>
          <w:tcPr>
            <w:tcW w:w="1134" w:type="dxa"/>
            <w:vAlign w:val="center"/>
          </w:tcPr>
          <w:p>
            <w:pPr>
              <w:overflowPunct w:val="0"/>
              <w:snapToGrid w:val="0"/>
              <w:jc w:val="center"/>
              <w:rPr>
                <w:rFonts w:ascii="Times New Roman" w:hAnsi="Times New Roman"/>
                <w:spacing w:val="-10"/>
                <w:szCs w:val="21"/>
              </w:rPr>
            </w:pPr>
            <w:r>
              <w:rPr>
                <w:rFonts w:ascii="Times New Roman" w:hAnsi="Times New Roman"/>
                <w:spacing w:val="-10"/>
                <w:szCs w:val="21"/>
              </w:rPr>
              <w:t>（</w:t>
            </w:r>
            <w:r>
              <w:rPr>
                <w:rFonts w:hint="eastAsia" w:ascii="Times New Roman" w:hAnsi="Times New Roman"/>
                <w:spacing w:val="-10"/>
                <w:szCs w:val="21"/>
              </w:rPr>
              <w:t>三十五</w:t>
            </w:r>
            <w:r>
              <w:rPr>
                <w:rFonts w:ascii="Times New Roman" w:hAnsi="Times New Roman"/>
                <w:spacing w:val="-10"/>
                <w:szCs w:val="21"/>
              </w:rPr>
              <w:t>）</w:t>
            </w:r>
          </w:p>
          <w:p>
            <w:pPr>
              <w:overflowPunct w:val="0"/>
              <w:snapToGrid w:val="0"/>
              <w:jc w:val="center"/>
              <w:rPr>
                <w:rFonts w:ascii="Times New Roman" w:hAnsi="Times New Roman"/>
                <w:szCs w:val="21"/>
              </w:rPr>
            </w:pPr>
            <w:r>
              <w:rPr>
                <w:rFonts w:ascii="Times New Roman" w:hAnsi="Times New Roman"/>
                <w:szCs w:val="21"/>
              </w:rPr>
              <w:t>获奖表彰</w:t>
            </w:r>
          </w:p>
          <w:p>
            <w:pPr>
              <w:overflowPunct w:val="0"/>
              <w:snapToGrid w:val="0"/>
              <w:jc w:val="center"/>
              <w:rPr>
                <w:rFonts w:ascii="Times New Roman" w:hAnsi="Times New Roman"/>
                <w:szCs w:val="21"/>
              </w:rPr>
            </w:pPr>
            <w:r>
              <w:rPr>
                <w:rFonts w:ascii="Times New Roman" w:hAnsi="Times New Roman"/>
                <w:szCs w:val="21"/>
              </w:rPr>
              <w:t>（15）</w:t>
            </w:r>
          </w:p>
        </w:tc>
        <w:tc>
          <w:tcPr>
            <w:tcW w:w="1442" w:type="dxa"/>
            <w:vAlign w:val="center"/>
          </w:tcPr>
          <w:p>
            <w:pPr>
              <w:overflowPunct w:val="0"/>
              <w:snapToGrid w:val="0"/>
              <w:rPr>
                <w:rFonts w:ascii="Times New Roman" w:hAnsi="Times New Roman"/>
                <w:szCs w:val="21"/>
              </w:rPr>
            </w:pPr>
            <w:r>
              <w:rPr>
                <w:rFonts w:hint="eastAsia" w:ascii="Times New Roman" w:hAnsi="Times New Roman"/>
                <w:szCs w:val="21"/>
              </w:rPr>
              <w:t>91</w:t>
            </w:r>
            <w:r>
              <w:rPr>
                <w:rFonts w:ascii="Times New Roman" w:hAnsi="Times New Roman"/>
                <w:szCs w:val="21"/>
              </w:rPr>
              <w:t>．获表彰奖励</w:t>
            </w:r>
          </w:p>
          <w:p>
            <w:pPr>
              <w:overflowPunct w:val="0"/>
              <w:snapToGrid w:val="0"/>
              <w:jc w:val="center"/>
              <w:rPr>
                <w:rFonts w:ascii="Times New Roman" w:hAnsi="Times New Roman"/>
                <w:szCs w:val="21"/>
              </w:rPr>
            </w:pPr>
            <w:r>
              <w:rPr>
                <w:rFonts w:ascii="Times New Roman" w:hAnsi="Times New Roman"/>
                <w:szCs w:val="21"/>
              </w:rPr>
              <w:t>（15）</w:t>
            </w:r>
          </w:p>
        </w:tc>
        <w:tc>
          <w:tcPr>
            <w:tcW w:w="45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39</w:t>
            </w:r>
            <w:r>
              <w:rPr>
                <w:rFonts w:ascii="Times New Roman" w:hAnsi="Times New Roman"/>
                <w:szCs w:val="21"/>
              </w:rPr>
              <w:t>）获得国家、省市、</w:t>
            </w:r>
            <w:r>
              <w:rPr>
                <w:rFonts w:hint="eastAsia" w:ascii="Times New Roman" w:hAnsi="Times New Roman"/>
                <w:szCs w:val="21"/>
                <w:lang w:eastAsia="zh-CN"/>
              </w:rPr>
              <w:t>区县、</w:t>
            </w:r>
            <w:r>
              <w:rPr>
                <w:rFonts w:ascii="Times New Roman" w:hAnsi="Times New Roman"/>
                <w:szCs w:val="21"/>
              </w:rPr>
              <w:t>市级部门</w:t>
            </w:r>
            <w:r>
              <w:rPr>
                <w:rFonts w:hint="eastAsia" w:ascii="Times New Roman" w:hAnsi="Times New Roman"/>
                <w:szCs w:val="21"/>
                <w:lang w:eastAsia="zh-CN"/>
              </w:rPr>
              <w:t>、区级部门</w:t>
            </w:r>
            <w:r>
              <w:rPr>
                <w:rFonts w:ascii="Times New Roman" w:hAnsi="Times New Roman"/>
                <w:szCs w:val="21"/>
              </w:rPr>
              <w:t>等各层级的表彰奖励。</w:t>
            </w:r>
          </w:p>
        </w:tc>
        <w:tc>
          <w:tcPr>
            <w:tcW w:w="818" w:type="dxa"/>
            <w:gridSpan w:val="2"/>
            <w:vAlign w:val="center"/>
          </w:tcPr>
          <w:p>
            <w:pPr>
              <w:overflowPunct w:val="0"/>
              <w:snapToGrid w:val="0"/>
              <w:jc w:val="center"/>
              <w:rPr>
                <w:rFonts w:ascii="Times New Roman" w:hAnsi="Times New Roman"/>
                <w:szCs w:val="21"/>
              </w:rPr>
            </w:pPr>
            <w:r>
              <w:rPr>
                <w:rFonts w:ascii="Times New Roman" w:hAnsi="Times New Roman"/>
                <w:szCs w:val="21"/>
              </w:rPr>
              <w:t>15</w:t>
            </w:r>
          </w:p>
        </w:tc>
      </w:tr>
    </w:tbl>
    <w:p>
      <w:pPr>
        <w:snapToGrid w:val="0"/>
        <w:spacing w:line="520" w:lineRule="exact"/>
        <w:ind w:firstLine="2080" w:firstLineChars="200"/>
        <w:rPr>
          <w:rFonts w:ascii="Times New Roman" w:hAnsi="Times New Roman" w:eastAsia="方正仿宋_GBK"/>
          <w:color w:val="000000"/>
          <w:spacing w:val="360"/>
          <w:sz w:val="32"/>
          <w:szCs w:val="32"/>
        </w:rPr>
      </w:pPr>
    </w:p>
    <w:p>
      <w:pPr>
        <w:snapToGrid w:val="0"/>
        <w:spacing w:line="520" w:lineRule="exact"/>
        <w:jc w:val="center"/>
        <w:rPr>
          <w:rFonts w:ascii="Times New Roman" w:hAnsi="Times New Roman" w:eastAsia="方正小标宋_GBK"/>
          <w:bCs/>
          <w:sz w:val="44"/>
          <w:szCs w:val="44"/>
        </w:rPr>
      </w:pPr>
      <w:r>
        <w:rPr>
          <w:rFonts w:ascii="Times New Roman" w:hAnsi="Times New Roman" w:eastAsia="方正黑体_GBK"/>
          <w:color w:val="000000"/>
          <w:spacing w:val="360"/>
          <w:sz w:val="32"/>
          <w:szCs w:val="32"/>
        </w:rPr>
        <w:br w:type="page"/>
      </w:r>
      <w:r>
        <w:rPr>
          <w:rFonts w:ascii="Times New Roman" w:hAnsi="Times New Roman" w:eastAsia="方正小标宋_GBK"/>
          <w:bCs/>
          <w:sz w:val="44"/>
          <w:szCs w:val="44"/>
        </w:rPr>
        <w:t>全</w:t>
      </w:r>
      <w:r>
        <w:rPr>
          <w:rFonts w:hint="eastAsia" w:ascii="Times New Roman" w:hAnsi="Times New Roman" w:eastAsia="方正小标宋_GBK"/>
          <w:bCs/>
          <w:sz w:val="44"/>
          <w:szCs w:val="44"/>
          <w:lang w:eastAsia="zh-CN"/>
        </w:rPr>
        <w:t>区</w:t>
      </w:r>
      <w:r>
        <w:rPr>
          <w:rFonts w:ascii="Times New Roman" w:hAnsi="Times New Roman" w:eastAsia="方正小标宋_GBK"/>
          <w:bCs/>
          <w:sz w:val="44"/>
          <w:szCs w:val="44"/>
        </w:rPr>
        <w:t>性行业协会（商会）评估指标</w:t>
      </w:r>
    </w:p>
    <w:p>
      <w:pPr>
        <w:snapToGrid w:val="0"/>
        <w:spacing w:line="520" w:lineRule="exact"/>
        <w:jc w:val="center"/>
        <w:rPr>
          <w:rFonts w:hint="eastAsia" w:ascii="Times New Roman" w:hAnsi="Times New Roman" w:eastAsia="仿宋_GB2312"/>
          <w:b/>
          <w:bCs/>
          <w:sz w:val="32"/>
          <w:szCs w:val="32"/>
        </w:rPr>
      </w:pPr>
      <w:r>
        <w:rPr>
          <w:rFonts w:ascii="Times New Roman" w:hAnsi="Times New Roman" w:eastAsia="仿宋_GB2312"/>
          <w:b/>
          <w:bCs/>
          <w:sz w:val="32"/>
          <w:szCs w:val="32"/>
        </w:rPr>
        <w:t>（</w:t>
      </w:r>
      <w:r>
        <w:rPr>
          <w:rFonts w:hint="eastAsia" w:ascii="Times New Roman" w:hAnsi="Times New Roman" w:eastAsia="仿宋_GB2312"/>
          <w:b/>
          <w:bCs/>
          <w:sz w:val="32"/>
          <w:szCs w:val="32"/>
        </w:rPr>
        <w:t>2020</w:t>
      </w:r>
      <w:r>
        <w:rPr>
          <w:rFonts w:ascii="Times New Roman" w:hAnsi="Times New Roman" w:eastAsia="仿宋_GB2312"/>
          <w:b/>
          <w:bCs/>
          <w:sz w:val="32"/>
          <w:szCs w:val="32"/>
        </w:rPr>
        <w:t>年版）</w:t>
      </w:r>
    </w:p>
    <w:p>
      <w:pPr>
        <w:snapToGrid w:val="0"/>
        <w:jc w:val="center"/>
        <w:rPr>
          <w:rFonts w:ascii="Times New Roman" w:hAnsi="Times New Roman" w:eastAsia="方正小标宋_GBK"/>
          <w:bCs/>
          <w:sz w:val="32"/>
          <w:szCs w:val="44"/>
        </w:rPr>
      </w:pPr>
    </w:p>
    <w:tbl>
      <w:tblPr>
        <w:tblStyle w:val="11"/>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134"/>
        <w:gridCol w:w="1442"/>
        <w:gridCol w:w="4552"/>
        <w:gridCol w:w="808"/>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8242" w:type="dxa"/>
            <w:gridSpan w:val="4"/>
            <w:vAlign w:val="center"/>
          </w:tcPr>
          <w:p>
            <w:pPr>
              <w:snapToGrid w:val="0"/>
              <w:spacing w:line="280" w:lineRule="exact"/>
              <w:jc w:val="center"/>
              <w:rPr>
                <w:rFonts w:ascii="Times New Roman" w:hAnsi="Times New Roman" w:eastAsia="黑体"/>
                <w:bCs/>
                <w:szCs w:val="21"/>
              </w:rPr>
            </w:pPr>
            <w:r>
              <w:rPr>
                <w:rFonts w:ascii="Times New Roman" w:hAnsi="Times New Roman" w:eastAsia="黑体"/>
                <w:bCs/>
                <w:szCs w:val="21"/>
              </w:rPr>
              <w:t>评　估　指　标</w:t>
            </w:r>
          </w:p>
        </w:tc>
        <w:tc>
          <w:tcPr>
            <w:tcW w:w="818" w:type="dxa"/>
            <w:gridSpan w:val="2"/>
            <w:vMerge w:val="restart"/>
            <w:vAlign w:val="center"/>
          </w:tcPr>
          <w:p>
            <w:pPr>
              <w:snapToGrid w:val="0"/>
              <w:spacing w:line="280" w:lineRule="exact"/>
              <w:jc w:val="center"/>
              <w:rPr>
                <w:rFonts w:ascii="Times New Roman" w:hAnsi="Times New Roman" w:eastAsia="黑体"/>
                <w:bCs/>
                <w:szCs w:val="21"/>
              </w:rPr>
            </w:pPr>
            <w:r>
              <w:rPr>
                <w:rFonts w:ascii="Times New Roman" w:hAnsi="Times New Roman" w:eastAsia="黑体"/>
                <w:bCs/>
                <w:szCs w:val="21"/>
              </w:rPr>
              <w:t>标准</w:t>
            </w:r>
            <w:r>
              <w:rPr>
                <w:rFonts w:ascii="Times New Roman" w:hAnsi="Times New Roman" w:eastAsia="黑体"/>
                <w:bCs/>
                <w:szCs w:val="21"/>
              </w:rPr>
              <w:br w:type="textWrapping"/>
            </w:r>
            <w:r>
              <w:rPr>
                <w:rFonts w:ascii="Times New Roman" w:hAnsi="Times New Roman" w:eastAsia="黑体"/>
                <w:bCs/>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114" w:type="dxa"/>
            <w:vAlign w:val="center"/>
          </w:tcPr>
          <w:p>
            <w:pPr>
              <w:snapToGrid w:val="0"/>
              <w:spacing w:line="280" w:lineRule="exact"/>
              <w:jc w:val="center"/>
              <w:rPr>
                <w:rFonts w:ascii="Times New Roman" w:hAnsi="Times New Roman" w:eastAsia="黑体"/>
                <w:bCs/>
                <w:szCs w:val="21"/>
              </w:rPr>
            </w:pPr>
            <w:r>
              <w:rPr>
                <w:rFonts w:ascii="Times New Roman" w:hAnsi="Times New Roman" w:eastAsia="黑体"/>
                <w:bCs/>
                <w:szCs w:val="21"/>
              </w:rPr>
              <w:t>一级</w:t>
            </w:r>
          </w:p>
        </w:tc>
        <w:tc>
          <w:tcPr>
            <w:tcW w:w="1134" w:type="dxa"/>
            <w:vAlign w:val="center"/>
          </w:tcPr>
          <w:p>
            <w:pPr>
              <w:snapToGrid w:val="0"/>
              <w:spacing w:line="280" w:lineRule="exact"/>
              <w:jc w:val="center"/>
              <w:rPr>
                <w:rFonts w:ascii="Times New Roman" w:hAnsi="Times New Roman" w:eastAsia="黑体"/>
                <w:bCs/>
                <w:szCs w:val="21"/>
              </w:rPr>
            </w:pPr>
            <w:r>
              <w:rPr>
                <w:rFonts w:ascii="Times New Roman" w:hAnsi="Times New Roman" w:eastAsia="黑体"/>
                <w:bCs/>
                <w:szCs w:val="21"/>
              </w:rPr>
              <w:t>二级</w:t>
            </w:r>
          </w:p>
        </w:tc>
        <w:tc>
          <w:tcPr>
            <w:tcW w:w="1442" w:type="dxa"/>
            <w:vAlign w:val="center"/>
          </w:tcPr>
          <w:p>
            <w:pPr>
              <w:snapToGrid w:val="0"/>
              <w:spacing w:line="280" w:lineRule="exact"/>
              <w:jc w:val="center"/>
              <w:rPr>
                <w:rFonts w:ascii="Times New Roman" w:hAnsi="Times New Roman" w:eastAsia="黑体"/>
                <w:bCs/>
                <w:szCs w:val="21"/>
              </w:rPr>
            </w:pPr>
            <w:r>
              <w:rPr>
                <w:rFonts w:ascii="Times New Roman" w:hAnsi="Times New Roman" w:eastAsia="黑体"/>
                <w:bCs/>
                <w:szCs w:val="21"/>
              </w:rPr>
              <w:t>三级</w:t>
            </w:r>
          </w:p>
        </w:tc>
        <w:tc>
          <w:tcPr>
            <w:tcW w:w="4552" w:type="dxa"/>
            <w:vAlign w:val="center"/>
          </w:tcPr>
          <w:p>
            <w:pPr>
              <w:snapToGrid w:val="0"/>
              <w:spacing w:line="280" w:lineRule="exact"/>
              <w:jc w:val="center"/>
              <w:rPr>
                <w:rFonts w:ascii="Times New Roman" w:hAnsi="Times New Roman" w:eastAsia="黑体"/>
                <w:bCs/>
                <w:szCs w:val="21"/>
              </w:rPr>
            </w:pPr>
            <w:r>
              <w:rPr>
                <w:rFonts w:ascii="Times New Roman" w:hAnsi="Times New Roman" w:eastAsia="黑体"/>
                <w:bCs/>
                <w:szCs w:val="21"/>
              </w:rPr>
              <w:t>四级</w:t>
            </w:r>
          </w:p>
        </w:tc>
        <w:tc>
          <w:tcPr>
            <w:tcW w:w="818" w:type="dxa"/>
            <w:gridSpan w:val="2"/>
            <w:vMerge w:val="continue"/>
            <w:vAlign w:val="center"/>
          </w:tcPr>
          <w:p>
            <w:pPr>
              <w:snapToGrid w:val="0"/>
              <w:spacing w:line="280" w:lineRule="exact"/>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restart"/>
            <w:shd w:val="clear" w:color="auto" w:fill="auto"/>
            <w:vAlign w:val="center"/>
          </w:tcPr>
          <w:p>
            <w:pPr>
              <w:widowControl/>
              <w:spacing w:after="240"/>
              <w:jc w:val="center"/>
              <w:textAlignment w:val="center"/>
              <w:rPr>
                <w:rFonts w:ascii="Times New Roman" w:hAnsi="Times New Roman"/>
                <w:szCs w:val="21"/>
              </w:rPr>
            </w:pPr>
            <w:r>
              <w:rPr>
                <w:rFonts w:hint="eastAsia" w:ascii="宋体" w:hAnsi="宋体" w:cs="宋体"/>
                <w:kern w:val="0"/>
                <w:szCs w:val="21"/>
                <w:lang w:bidi="ar"/>
              </w:rPr>
              <w:t>一、党建工作（50）</w:t>
            </w:r>
            <w:r>
              <w:rPr>
                <w:rFonts w:hint="eastAsia" w:ascii="宋体" w:hAnsi="宋体" w:cs="宋体"/>
                <w:kern w:val="0"/>
                <w:szCs w:val="21"/>
                <w:lang w:bidi="ar"/>
              </w:rPr>
              <w:br w:type="textWrapping"/>
            </w:r>
          </w:p>
        </w:tc>
        <w:tc>
          <w:tcPr>
            <w:tcW w:w="1134" w:type="dxa"/>
            <w:vMerge w:val="restart"/>
            <w:shd w:val="clear" w:color="auto" w:fill="auto"/>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（一）党的组织和工作覆盖  （10）</w:t>
            </w:r>
          </w:p>
        </w:tc>
        <w:tc>
          <w:tcPr>
            <w:tcW w:w="1442" w:type="dxa"/>
            <w:vMerge w:val="restart"/>
            <w:shd w:val="clear" w:color="auto" w:fill="FFFFFF"/>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1.两个覆盖（10）</w:t>
            </w:r>
          </w:p>
        </w:tc>
        <w:tc>
          <w:tcPr>
            <w:tcW w:w="4552" w:type="dxa"/>
            <w:shd w:val="clear" w:color="auto" w:fill="FFFFFF"/>
            <w:vAlign w:val="center"/>
          </w:tcPr>
          <w:p>
            <w:pPr>
              <w:widowControl/>
              <w:jc w:val="left"/>
              <w:textAlignment w:val="center"/>
              <w:rPr>
                <w:rFonts w:ascii="Times New Roman" w:hAnsi="Times New Roman"/>
                <w:kern w:val="0"/>
                <w:szCs w:val="21"/>
              </w:rPr>
            </w:pPr>
            <w:r>
              <w:rPr>
                <w:rFonts w:hint="eastAsia" w:ascii="Times New Roman" w:hAnsi="Times New Roman"/>
                <w:kern w:val="0"/>
                <w:szCs w:val="21"/>
              </w:rPr>
              <w:t xml:space="preserve">（1）写入章程              </w:t>
            </w:r>
          </w:p>
        </w:tc>
        <w:tc>
          <w:tcPr>
            <w:tcW w:w="818" w:type="dxa"/>
            <w:gridSpan w:val="2"/>
            <w:shd w:val="clear" w:color="auto" w:fill="FFFFFF"/>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shd w:val="clear" w:color="auto" w:fill="auto"/>
            <w:vAlign w:val="center"/>
          </w:tcPr>
          <w:p>
            <w:pPr>
              <w:jc w:val="center"/>
              <w:rPr>
                <w:rFonts w:ascii="Times New Roman" w:hAnsi="Times New Roman"/>
                <w:szCs w:val="21"/>
              </w:rPr>
            </w:pPr>
          </w:p>
        </w:tc>
        <w:tc>
          <w:tcPr>
            <w:tcW w:w="1134" w:type="dxa"/>
            <w:vMerge w:val="continue"/>
            <w:shd w:val="clear" w:color="auto" w:fill="auto"/>
            <w:vAlign w:val="center"/>
          </w:tcPr>
          <w:p>
            <w:pPr>
              <w:jc w:val="center"/>
              <w:rPr>
                <w:rFonts w:ascii="Times New Roman" w:hAnsi="Times New Roman"/>
                <w:kern w:val="0"/>
                <w:szCs w:val="21"/>
              </w:rPr>
            </w:pPr>
          </w:p>
        </w:tc>
        <w:tc>
          <w:tcPr>
            <w:tcW w:w="1442" w:type="dxa"/>
            <w:vMerge w:val="continue"/>
            <w:shd w:val="clear" w:color="auto" w:fill="FFFFFF"/>
            <w:vAlign w:val="center"/>
          </w:tcPr>
          <w:p>
            <w:pPr>
              <w:jc w:val="center"/>
              <w:rPr>
                <w:rFonts w:ascii="Times New Roman" w:hAnsi="Times New Roman"/>
                <w:kern w:val="0"/>
                <w:szCs w:val="21"/>
              </w:rPr>
            </w:pPr>
          </w:p>
        </w:tc>
        <w:tc>
          <w:tcPr>
            <w:tcW w:w="4552" w:type="dxa"/>
            <w:shd w:val="clear" w:color="auto" w:fill="FFFFFF"/>
            <w:vAlign w:val="center"/>
          </w:tcPr>
          <w:p>
            <w:pPr>
              <w:widowControl/>
              <w:jc w:val="left"/>
              <w:textAlignment w:val="center"/>
              <w:rPr>
                <w:rFonts w:ascii="Times New Roman" w:hAnsi="Times New Roman"/>
                <w:kern w:val="0"/>
                <w:szCs w:val="21"/>
              </w:rPr>
            </w:pPr>
            <w:r>
              <w:rPr>
                <w:rFonts w:hint="eastAsia" w:ascii="Times New Roman" w:hAnsi="Times New Roman"/>
                <w:kern w:val="0"/>
                <w:szCs w:val="21"/>
              </w:rPr>
              <w:t xml:space="preserve">（2）党的组织覆盖和工作覆盖           </w:t>
            </w:r>
          </w:p>
        </w:tc>
        <w:tc>
          <w:tcPr>
            <w:tcW w:w="818" w:type="dxa"/>
            <w:gridSpan w:val="2"/>
            <w:shd w:val="clear" w:color="auto" w:fill="FFFFFF"/>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shd w:val="clear" w:color="auto" w:fill="auto"/>
            <w:vAlign w:val="center"/>
          </w:tcPr>
          <w:p>
            <w:pPr>
              <w:jc w:val="center"/>
              <w:rPr>
                <w:rFonts w:ascii="Times New Roman" w:hAnsi="Times New Roman"/>
                <w:szCs w:val="21"/>
              </w:rPr>
            </w:pPr>
          </w:p>
        </w:tc>
        <w:tc>
          <w:tcPr>
            <w:tcW w:w="1134" w:type="dxa"/>
            <w:vMerge w:val="continue"/>
            <w:shd w:val="clear" w:color="auto" w:fill="auto"/>
            <w:vAlign w:val="center"/>
          </w:tcPr>
          <w:p>
            <w:pPr>
              <w:jc w:val="center"/>
              <w:rPr>
                <w:rFonts w:ascii="Times New Roman" w:hAnsi="Times New Roman"/>
                <w:kern w:val="0"/>
                <w:szCs w:val="21"/>
              </w:rPr>
            </w:pPr>
          </w:p>
        </w:tc>
        <w:tc>
          <w:tcPr>
            <w:tcW w:w="1442" w:type="dxa"/>
            <w:vMerge w:val="continue"/>
            <w:shd w:val="clear" w:color="auto" w:fill="FFFFFF"/>
            <w:vAlign w:val="center"/>
          </w:tcPr>
          <w:p>
            <w:pPr>
              <w:jc w:val="center"/>
              <w:rPr>
                <w:rFonts w:ascii="Times New Roman" w:hAnsi="Times New Roman"/>
                <w:kern w:val="0"/>
                <w:szCs w:val="21"/>
              </w:rPr>
            </w:pPr>
          </w:p>
        </w:tc>
        <w:tc>
          <w:tcPr>
            <w:tcW w:w="4552" w:type="dxa"/>
            <w:shd w:val="clear" w:color="auto" w:fill="FFFFFF"/>
            <w:vAlign w:val="center"/>
          </w:tcPr>
          <w:p>
            <w:pPr>
              <w:widowControl/>
              <w:jc w:val="left"/>
              <w:textAlignment w:val="center"/>
              <w:rPr>
                <w:rFonts w:ascii="Times New Roman" w:hAnsi="Times New Roman"/>
                <w:kern w:val="0"/>
                <w:szCs w:val="21"/>
              </w:rPr>
            </w:pPr>
            <w:r>
              <w:rPr>
                <w:rFonts w:hint="eastAsia" w:ascii="Times New Roman" w:hAnsi="Times New Roman"/>
                <w:kern w:val="0"/>
                <w:szCs w:val="21"/>
              </w:rPr>
              <w:t xml:space="preserve">（3）工青妇建设             </w:t>
            </w:r>
          </w:p>
        </w:tc>
        <w:tc>
          <w:tcPr>
            <w:tcW w:w="818" w:type="dxa"/>
            <w:gridSpan w:val="2"/>
            <w:shd w:val="clear" w:color="auto" w:fill="FFFFFF"/>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shd w:val="clear" w:color="auto" w:fill="auto"/>
            <w:vAlign w:val="center"/>
          </w:tcPr>
          <w:p>
            <w:pPr>
              <w:jc w:val="center"/>
              <w:rPr>
                <w:rFonts w:ascii="Times New Roman" w:hAnsi="Times New Roman"/>
                <w:szCs w:val="21"/>
              </w:rPr>
            </w:pPr>
          </w:p>
        </w:tc>
        <w:tc>
          <w:tcPr>
            <w:tcW w:w="1134" w:type="dxa"/>
            <w:vMerge w:val="restart"/>
            <w:shd w:val="clear" w:color="auto" w:fill="auto"/>
            <w:vAlign w:val="center"/>
          </w:tcPr>
          <w:p>
            <w:pPr>
              <w:widowControl/>
              <w:spacing w:after="240"/>
              <w:jc w:val="center"/>
              <w:textAlignment w:val="center"/>
              <w:rPr>
                <w:rFonts w:ascii="Times New Roman" w:hAnsi="Times New Roman"/>
                <w:kern w:val="0"/>
                <w:szCs w:val="21"/>
              </w:rPr>
            </w:pPr>
            <w:r>
              <w:rPr>
                <w:rFonts w:hint="eastAsia" w:ascii="Times New Roman" w:hAnsi="Times New Roman"/>
                <w:kern w:val="0"/>
                <w:szCs w:val="21"/>
              </w:rPr>
              <w:t>（二）党组织规范化建设   （40）</w:t>
            </w:r>
          </w:p>
        </w:tc>
        <w:tc>
          <w:tcPr>
            <w:tcW w:w="1442" w:type="dxa"/>
            <w:vMerge w:val="restart"/>
            <w:shd w:val="clear" w:color="auto" w:fill="FFFFFF"/>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2.领导作用</w:t>
            </w:r>
            <w:r>
              <w:rPr>
                <w:rFonts w:hint="eastAsia" w:ascii="Times New Roman" w:hAnsi="Times New Roman"/>
                <w:kern w:val="0"/>
                <w:szCs w:val="21"/>
              </w:rPr>
              <w:br w:type="textWrapping"/>
            </w:r>
            <w:r>
              <w:rPr>
                <w:rFonts w:hint="eastAsia" w:ascii="Times New Roman" w:hAnsi="Times New Roman"/>
                <w:kern w:val="0"/>
                <w:szCs w:val="21"/>
              </w:rPr>
              <w:t>（5）</w:t>
            </w:r>
          </w:p>
        </w:tc>
        <w:tc>
          <w:tcPr>
            <w:tcW w:w="4552" w:type="dxa"/>
            <w:shd w:val="clear" w:color="auto" w:fill="FFFFFF"/>
            <w:vAlign w:val="center"/>
          </w:tcPr>
          <w:p>
            <w:pPr>
              <w:widowControl/>
              <w:jc w:val="left"/>
              <w:textAlignment w:val="center"/>
              <w:rPr>
                <w:rFonts w:ascii="Times New Roman" w:hAnsi="Times New Roman"/>
                <w:kern w:val="0"/>
                <w:szCs w:val="21"/>
              </w:rPr>
            </w:pPr>
            <w:r>
              <w:rPr>
                <w:rFonts w:hint="eastAsia" w:ascii="Times New Roman" w:hAnsi="Times New Roman"/>
                <w:kern w:val="0"/>
                <w:szCs w:val="21"/>
              </w:rPr>
              <w:t xml:space="preserve">（4）发挥作用             </w:t>
            </w:r>
          </w:p>
        </w:tc>
        <w:tc>
          <w:tcPr>
            <w:tcW w:w="818" w:type="dxa"/>
            <w:gridSpan w:val="2"/>
            <w:shd w:val="clear" w:color="auto" w:fill="FFFFFF"/>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shd w:val="clear" w:color="auto" w:fill="auto"/>
            <w:vAlign w:val="center"/>
          </w:tcPr>
          <w:p>
            <w:pPr>
              <w:jc w:val="center"/>
              <w:rPr>
                <w:rFonts w:ascii="Times New Roman" w:hAnsi="Times New Roman"/>
                <w:szCs w:val="21"/>
              </w:rPr>
            </w:pPr>
          </w:p>
        </w:tc>
        <w:tc>
          <w:tcPr>
            <w:tcW w:w="1134" w:type="dxa"/>
            <w:vMerge w:val="continue"/>
            <w:shd w:val="clear" w:color="auto" w:fill="auto"/>
            <w:vAlign w:val="center"/>
          </w:tcPr>
          <w:p>
            <w:pPr>
              <w:jc w:val="center"/>
              <w:rPr>
                <w:rFonts w:ascii="Times New Roman" w:hAnsi="Times New Roman"/>
                <w:kern w:val="0"/>
                <w:szCs w:val="21"/>
              </w:rPr>
            </w:pPr>
          </w:p>
        </w:tc>
        <w:tc>
          <w:tcPr>
            <w:tcW w:w="1442" w:type="dxa"/>
            <w:vMerge w:val="continue"/>
            <w:shd w:val="clear" w:color="auto" w:fill="FFFFFF"/>
            <w:vAlign w:val="center"/>
          </w:tcPr>
          <w:p>
            <w:pPr>
              <w:jc w:val="center"/>
              <w:rPr>
                <w:rFonts w:ascii="Times New Roman" w:hAnsi="Times New Roman"/>
                <w:kern w:val="0"/>
                <w:szCs w:val="21"/>
              </w:rPr>
            </w:pPr>
          </w:p>
        </w:tc>
        <w:tc>
          <w:tcPr>
            <w:tcW w:w="4552" w:type="dxa"/>
            <w:shd w:val="clear" w:color="auto" w:fill="FFFFFF"/>
            <w:vAlign w:val="center"/>
          </w:tcPr>
          <w:p>
            <w:pPr>
              <w:widowControl/>
              <w:jc w:val="left"/>
              <w:textAlignment w:val="center"/>
              <w:rPr>
                <w:rFonts w:ascii="Times New Roman" w:hAnsi="Times New Roman"/>
                <w:kern w:val="0"/>
                <w:szCs w:val="21"/>
              </w:rPr>
            </w:pPr>
            <w:r>
              <w:rPr>
                <w:rFonts w:hint="eastAsia" w:ascii="Times New Roman" w:hAnsi="Times New Roman"/>
                <w:kern w:val="0"/>
                <w:szCs w:val="21"/>
              </w:rPr>
              <w:t xml:space="preserve">（5）按期换届       </w:t>
            </w:r>
          </w:p>
        </w:tc>
        <w:tc>
          <w:tcPr>
            <w:tcW w:w="818" w:type="dxa"/>
            <w:gridSpan w:val="2"/>
            <w:shd w:val="clear" w:color="auto" w:fill="FFFFFF"/>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shd w:val="clear" w:color="auto" w:fill="auto"/>
            <w:vAlign w:val="center"/>
          </w:tcPr>
          <w:p>
            <w:pPr>
              <w:jc w:val="center"/>
              <w:rPr>
                <w:rFonts w:ascii="Times New Roman" w:hAnsi="Times New Roman"/>
                <w:szCs w:val="21"/>
              </w:rPr>
            </w:pPr>
          </w:p>
        </w:tc>
        <w:tc>
          <w:tcPr>
            <w:tcW w:w="1134" w:type="dxa"/>
            <w:vMerge w:val="continue"/>
            <w:shd w:val="clear" w:color="auto" w:fill="auto"/>
            <w:vAlign w:val="center"/>
          </w:tcPr>
          <w:p>
            <w:pPr>
              <w:jc w:val="center"/>
              <w:rPr>
                <w:rFonts w:ascii="Times New Roman" w:hAnsi="Times New Roman"/>
                <w:szCs w:val="21"/>
              </w:rPr>
            </w:pPr>
          </w:p>
        </w:tc>
        <w:tc>
          <w:tcPr>
            <w:tcW w:w="1442" w:type="dxa"/>
            <w:vMerge w:val="restart"/>
            <w:shd w:val="clear" w:color="auto" w:fill="FFFFFF"/>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3.基础队伍建设</w:t>
            </w:r>
            <w:r>
              <w:rPr>
                <w:rFonts w:hint="eastAsia" w:ascii="Times New Roman" w:hAnsi="Times New Roman"/>
                <w:kern w:val="0"/>
                <w:szCs w:val="21"/>
              </w:rPr>
              <w:br w:type="textWrapping"/>
            </w:r>
            <w:r>
              <w:rPr>
                <w:rFonts w:hint="eastAsia" w:ascii="Times New Roman" w:hAnsi="Times New Roman"/>
                <w:kern w:val="0"/>
                <w:szCs w:val="21"/>
              </w:rPr>
              <w:t>（15）</w:t>
            </w:r>
          </w:p>
        </w:tc>
        <w:tc>
          <w:tcPr>
            <w:tcW w:w="4552" w:type="dxa"/>
            <w:shd w:val="clear" w:color="auto" w:fill="FFFFFF"/>
            <w:vAlign w:val="center"/>
          </w:tcPr>
          <w:p>
            <w:pPr>
              <w:widowControl/>
              <w:jc w:val="left"/>
              <w:textAlignment w:val="center"/>
              <w:rPr>
                <w:rFonts w:ascii="Times New Roman" w:hAnsi="Times New Roman"/>
                <w:kern w:val="0"/>
                <w:szCs w:val="21"/>
              </w:rPr>
            </w:pPr>
            <w:r>
              <w:rPr>
                <w:rFonts w:hint="eastAsia" w:ascii="Times New Roman" w:hAnsi="Times New Roman"/>
                <w:kern w:val="0"/>
                <w:szCs w:val="21"/>
              </w:rPr>
              <w:t xml:space="preserve">（6）书记选配              </w:t>
            </w:r>
          </w:p>
        </w:tc>
        <w:tc>
          <w:tcPr>
            <w:tcW w:w="818" w:type="dxa"/>
            <w:gridSpan w:val="2"/>
            <w:shd w:val="clear" w:color="auto" w:fill="FFFFFF"/>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shd w:val="clear" w:color="auto" w:fill="auto"/>
            <w:vAlign w:val="center"/>
          </w:tcPr>
          <w:p>
            <w:pPr>
              <w:jc w:val="center"/>
              <w:rPr>
                <w:rFonts w:ascii="Times New Roman" w:hAnsi="Times New Roman"/>
                <w:szCs w:val="21"/>
              </w:rPr>
            </w:pPr>
          </w:p>
        </w:tc>
        <w:tc>
          <w:tcPr>
            <w:tcW w:w="1134" w:type="dxa"/>
            <w:vMerge w:val="continue"/>
            <w:shd w:val="clear" w:color="auto" w:fill="auto"/>
            <w:vAlign w:val="center"/>
          </w:tcPr>
          <w:p>
            <w:pPr>
              <w:jc w:val="center"/>
              <w:rPr>
                <w:rFonts w:ascii="Times New Roman" w:hAnsi="Times New Roman"/>
                <w:szCs w:val="21"/>
              </w:rPr>
            </w:pPr>
          </w:p>
        </w:tc>
        <w:tc>
          <w:tcPr>
            <w:tcW w:w="1442" w:type="dxa"/>
            <w:vMerge w:val="continue"/>
            <w:shd w:val="clear" w:color="auto" w:fill="FFFFFF"/>
            <w:vAlign w:val="center"/>
          </w:tcPr>
          <w:p>
            <w:pPr>
              <w:widowControl/>
              <w:jc w:val="center"/>
              <w:textAlignment w:val="center"/>
              <w:rPr>
                <w:rFonts w:ascii="Times New Roman" w:hAnsi="Times New Roman"/>
                <w:kern w:val="0"/>
                <w:szCs w:val="21"/>
              </w:rPr>
            </w:pPr>
          </w:p>
        </w:tc>
        <w:tc>
          <w:tcPr>
            <w:tcW w:w="4552" w:type="dxa"/>
            <w:shd w:val="clear" w:color="auto" w:fill="FFFFFF"/>
            <w:vAlign w:val="center"/>
          </w:tcPr>
          <w:p>
            <w:pPr>
              <w:widowControl/>
              <w:jc w:val="left"/>
              <w:textAlignment w:val="center"/>
              <w:rPr>
                <w:rFonts w:ascii="Times New Roman" w:hAnsi="Times New Roman"/>
                <w:kern w:val="0"/>
                <w:szCs w:val="21"/>
              </w:rPr>
            </w:pPr>
            <w:r>
              <w:rPr>
                <w:rFonts w:hint="eastAsia" w:ascii="Times New Roman" w:hAnsi="Times New Roman"/>
                <w:kern w:val="0"/>
                <w:szCs w:val="21"/>
              </w:rPr>
              <w:t>（7）党员管理</w:t>
            </w:r>
          </w:p>
        </w:tc>
        <w:tc>
          <w:tcPr>
            <w:tcW w:w="818" w:type="dxa"/>
            <w:gridSpan w:val="2"/>
            <w:shd w:val="clear" w:color="auto" w:fill="FFFFFF"/>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shd w:val="clear" w:color="auto" w:fill="auto"/>
            <w:vAlign w:val="center"/>
          </w:tcPr>
          <w:p>
            <w:pPr>
              <w:jc w:val="center"/>
              <w:rPr>
                <w:rFonts w:ascii="Times New Roman" w:hAnsi="Times New Roman"/>
                <w:szCs w:val="21"/>
              </w:rPr>
            </w:pPr>
          </w:p>
        </w:tc>
        <w:tc>
          <w:tcPr>
            <w:tcW w:w="1134" w:type="dxa"/>
            <w:vMerge w:val="continue"/>
            <w:shd w:val="clear" w:color="auto" w:fill="auto"/>
            <w:vAlign w:val="center"/>
          </w:tcPr>
          <w:p>
            <w:pPr>
              <w:jc w:val="center"/>
              <w:rPr>
                <w:rFonts w:ascii="Times New Roman" w:hAnsi="Times New Roman"/>
                <w:szCs w:val="21"/>
              </w:rPr>
            </w:pPr>
          </w:p>
        </w:tc>
        <w:tc>
          <w:tcPr>
            <w:tcW w:w="1442" w:type="dxa"/>
            <w:vMerge w:val="continue"/>
            <w:shd w:val="clear" w:color="auto" w:fill="FFFFFF"/>
            <w:vAlign w:val="center"/>
          </w:tcPr>
          <w:p>
            <w:pPr>
              <w:jc w:val="center"/>
              <w:rPr>
                <w:rFonts w:ascii="Times New Roman" w:hAnsi="Times New Roman"/>
                <w:szCs w:val="21"/>
              </w:rPr>
            </w:pPr>
          </w:p>
        </w:tc>
        <w:tc>
          <w:tcPr>
            <w:tcW w:w="4552" w:type="dxa"/>
            <w:shd w:val="clear" w:color="auto" w:fill="FFFFFF"/>
            <w:vAlign w:val="center"/>
          </w:tcPr>
          <w:p>
            <w:pPr>
              <w:widowControl/>
              <w:jc w:val="left"/>
              <w:textAlignment w:val="center"/>
              <w:rPr>
                <w:rFonts w:ascii="Times New Roman" w:hAnsi="Times New Roman"/>
                <w:kern w:val="0"/>
                <w:szCs w:val="21"/>
              </w:rPr>
            </w:pPr>
            <w:r>
              <w:rPr>
                <w:rFonts w:hint="eastAsia" w:ascii="Times New Roman" w:hAnsi="Times New Roman"/>
                <w:kern w:val="0"/>
                <w:szCs w:val="21"/>
              </w:rPr>
              <w:t xml:space="preserve">（8）评议机制       </w:t>
            </w:r>
          </w:p>
        </w:tc>
        <w:tc>
          <w:tcPr>
            <w:tcW w:w="818" w:type="dxa"/>
            <w:gridSpan w:val="2"/>
            <w:shd w:val="clear" w:color="auto" w:fill="FFFFFF"/>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shd w:val="clear" w:color="auto" w:fill="auto"/>
            <w:vAlign w:val="center"/>
          </w:tcPr>
          <w:p>
            <w:pPr>
              <w:jc w:val="center"/>
              <w:rPr>
                <w:rFonts w:ascii="Times New Roman" w:hAnsi="Times New Roman"/>
                <w:szCs w:val="21"/>
              </w:rPr>
            </w:pPr>
          </w:p>
        </w:tc>
        <w:tc>
          <w:tcPr>
            <w:tcW w:w="1134" w:type="dxa"/>
            <w:vMerge w:val="continue"/>
            <w:shd w:val="clear" w:color="auto" w:fill="auto"/>
            <w:vAlign w:val="center"/>
          </w:tcPr>
          <w:p>
            <w:pPr>
              <w:jc w:val="center"/>
              <w:rPr>
                <w:rFonts w:ascii="Times New Roman" w:hAnsi="Times New Roman"/>
                <w:szCs w:val="21"/>
              </w:rPr>
            </w:pPr>
          </w:p>
        </w:tc>
        <w:tc>
          <w:tcPr>
            <w:tcW w:w="1442" w:type="dxa"/>
            <w:vMerge w:val="continue"/>
            <w:shd w:val="clear" w:color="auto" w:fill="FFFFFF"/>
            <w:vAlign w:val="center"/>
          </w:tcPr>
          <w:p>
            <w:pPr>
              <w:jc w:val="center"/>
              <w:rPr>
                <w:rFonts w:ascii="Times New Roman" w:hAnsi="Times New Roman"/>
                <w:szCs w:val="21"/>
              </w:rPr>
            </w:pPr>
          </w:p>
        </w:tc>
        <w:tc>
          <w:tcPr>
            <w:tcW w:w="4552" w:type="dxa"/>
            <w:shd w:val="clear" w:color="auto" w:fill="FFFFFF"/>
            <w:vAlign w:val="center"/>
          </w:tcPr>
          <w:p>
            <w:pPr>
              <w:widowControl/>
              <w:jc w:val="left"/>
              <w:textAlignment w:val="center"/>
              <w:rPr>
                <w:rFonts w:ascii="Times New Roman" w:hAnsi="Times New Roman"/>
                <w:kern w:val="0"/>
                <w:szCs w:val="21"/>
              </w:rPr>
            </w:pPr>
            <w:r>
              <w:rPr>
                <w:rFonts w:hint="eastAsia" w:ascii="Times New Roman" w:hAnsi="Times New Roman"/>
                <w:kern w:val="0"/>
                <w:szCs w:val="21"/>
              </w:rPr>
              <w:t>（9）党员教育培训</w:t>
            </w:r>
          </w:p>
        </w:tc>
        <w:tc>
          <w:tcPr>
            <w:tcW w:w="818" w:type="dxa"/>
            <w:gridSpan w:val="2"/>
            <w:shd w:val="clear" w:color="auto" w:fill="FFFFFF"/>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shd w:val="clear" w:color="auto" w:fill="auto"/>
            <w:vAlign w:val="center"/>
          </w:tcPr>
          <w:p>
            <w:pPr>
              <w:jc w:val="center"/>
              <w:rPr>
                <w:rFonts w:ascii="Times New Roman" w:hAnsi="Times New Roman"/>
                <w:szCs w:val="21"/>
              </w:rPr>
            </w:pPr>
          </w:p>
        </w:tc>
        <w:tc>
          <w:tcPr>
            <w:tcW w:w="1134" w:type="dxa"/>
            <w:vMerge w:val="continue"/>
            <w:shd w:val="clear" w:color="auto" w:fill="auto"/>
            <w:vAlign w:val="center"/>
          </w:tcPr>
          <w:p>
            <w:pPr>
              <w:jc w:val="center"/>
              <w:rPr>
                <w:rFonts w:ascii="Times New Roman" w:hAnsi="Times New Roman"/>
                <w:szCs w:val="21"/>
              </w:rPr>
            </w:pPr>
          </w:p>
        </w:tc>
        <w:tc>
          <w:tcPr>
            <w:tcW w:w="1442" w:type="dxa"/>
            <w:vMerge w:val="continue"/>
            <w:shd w:val="clear" w:color="auto" w:fill="FFFFFF"/>
            <w:vAlign w:val="center"/>
          </w:tcPr>
          <w:p>
            <w:pPr>
              <w:jc w:val="center"/>
              <w:rPr>
                <w:rFonts w:ascii="Times New Roman" w:hAnsi="Times New Roman"/>
                <w:szCs w:val="21"/>
              </w:rPr>
            </w:pPr>
          </w:p>
        </w:tc>
        <w:tc>
          <w:tcPr>
            <w:tcW w:w="4552" w:type="dxa"/>
            <w:shd w:val="clear" w:color="auto" w:fill="FFFFFF"/>
            <w:vAlign w:val="center"/>
          </w:tcPr>
          <w:p>
            <w:pPr>
              <w:widowControl/>
              <w:jc w:val="left"/>
              <w:textAlignment w:val="center"/>
              <w:rPr>
                <w:rFonts w:ascii="Times New Roman" w:hAnsi="Times New Roman"/>
                <w:kern w:val="0"/>
                <w:szCs w:val="21"/>
              </w:rPr>
            </w:pPr>
            <w:r>
              <w:rPr>
                <w:rFonts w:hint="eastAsia" w:ascii="Times New Roman" w:hAnsi="Times New Roman"/>
                <w:kern w:val="0"/>
                <w:szCs w:val="21"/>
              </w:rPr>
              <w:t xml:space="preserve">（10）发展党员        </w:t>
            </w:r>
          </w:p>
        </w:tc>
        <w:tc>
          <w:tcPr>
            <w:tcW w:w="818" w:type="dxa"/>
            <w:gridSpan w:val="2"/>
            <w:shd w:val="clear" w:color="auto" w:fill="FFFFFF"/>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shd w:val="clear" w:color="auto" w:fill="auto"/>
            <w:vAlign w:val="center"/>
          </w:tcPr>
          <w:p>
            <w:pPr>
              <w:jc w:val="center"/>
              <w:rPr>
                <w:rFonts w:ascii="Times New Roman" w:hAnsi="Times New Roman"/>
                <w:szCs w:val="21"/>
              </w:rPr>
            </w:pPr>
          </w:p>
        </w:tc>
        <w:tc>
          <w:tcPr>
            <w:tcW w:w="1134" w:type="dxa"/>
            <w:vMerge w:val="continue"/>
            <w:shd w:val="clear" w:color="auto" w:fill="auto"/>
            <w:vAlign w:val="center"/>
          </w:tcPr>
          <w:p>
            <w:pPr>
              <w:jc w:val="center"/>
              <w:rPr>
                <w:rFonts w:ascii="Times New Roman" w:hAnsi="Times New Roman"/>
                <w:szCs w:val="21"/>
              </w:rPr>
            </w:pPr>
          </w:p>
        </w:tc>
        <w:tc>
          <w:tcPr>
            <w:tcW w:w="1442" w:type="dxa"/>
            <w:vMerge w:val="continue"/>
            <w:shd w:val="clear" w:color="auto" w:fill="FFFFFF"/>
            <w:vAlign w:val="center"/>
          </w:tcPr>
          <w:p>
            <w:pPr>
              <w:jc w:val="center"/>
              <w:rPr>
                <w:rFonts w:ascii="Times New Roman" w:hAnsi="Times New Roman"/>
                <w:szCs w:val="21"/>
              </w:rPr>
            </w:pPr>
          </w:p>
        </w:tc>
        <w:tc>
          <w:tcPr>
            <w:tcW w:w="4552" w:type="dxa"/>
            <w:shd w:val="clear" w:color="auto" w:fill="FFFFFF"/>
            <w:vAlign w:val="center"/>
          </w:tcPr>
          <w:p>
            <w:pPr>
              <w:widowControl/>
              <w:jc w:val="left"/>
              <w:textAlignment w:val="center"/>
              <w:rPr>
                <w:rFonts w:ascii="Times New Roman" w:hAnsi="Times New Roman"/>
                <w:kern w:val="0"/>
                <w:szCs w:val="21"/>
              </w:rPr>
            </w:pPr>
            <w:r>
              <w:rPr>
                <w:rFonts w:hint="eastAsia" w:ascii="Times New Roman" w:hAnsi="Times New Roman"/>
                <w:kern w:val="0"/>
                <w:szCs w:val="21"/>
              </w:rPr>
              <w:t>（11）党风廉政建设</w:t>
            </w:r>
          </w:p>
        </w:tc>
        <w:tc>
          <w:tcPr>
            <w:tcW w:w="818" w:type="dxa"/>
            <w:gridSpan w:val="2"/>
            <w:shd w:val="clear" w:color="auto" w:fill="FFFFFF"/>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shd w:val="clear" w:color="auto" w:fill="auto"/>
            <w:vAlign w:val="center"/>
          </w:tcPr>
          <w:p>
            <w:pPr>
              <w:jc w:val="center"/>
              <w:rPr>
                <w:rFonts w:ascii="Times New Roman" w:hAnsi="Times New Roman"/>
                <w:szCs w:val="21"/>
              </w:rPr>
            </w:pPr>
          </w:p>
        </w:tc>
        <w:tc>
          <w:tcPr>
            <w:tcW w:w="1134" w:type="dxa"/>
            <w:vMerge w:val="continue"/>
            <w:shd w:val="clear" w:color="auto" w:fill="auto"/>
            <w:vAlign w:val="center"/>
          </w:tcPr>
          <w:p>
            <w:pPr>
              <w:jc w:val="center"/>
              <w:rPr>
                <w:rFonts w:ascii="Times New Roman" w:hAnsi="Times New Roman"/>
                <w:szCs w:val="21"/>
              </w:rPr>
            </w:pPr>
          </w:p>
        </w:tc>
        <w:tc>
          <w:tcPr>
            <w:tcW w:w="1442" w:type="dxa"/>
            <w:shd w:val="clear" w:color="auto" w:fill="FFFFFF"/>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4.基础制度建设（5）</w:t>
            </w:r>
          </w:p>
        </w:tc>
        <w:tc>
          <w:tcPr>
            <w:tcW w:w="4552" w:type="dxa"/>
            <w:shd w:val="clear" w:color="auto" w:fill="FFFFFF"/>
            <w:vAlign w:val="center"/>
          </w:tcPr>
          <w:p>
            <w:pPr>
              <w:widowControl/>
              <w:jc w:val="left"/>
              <w:textAlignment w:val="center"/>
              <w:rPr>
                <w:rFonts w:ascii="Times New Roman" w:hAnsi="Times New Roman"/>
                <w:kern w:val="0"/>
                <w:szCs w:val="21"/>
              </w:rPr>
            </w:pPr>
            <w:r>
              <w:rPr>
                <w:rFonts w:hint="eastAsia" w:ascii="Times New Roman" w:hAnsi="Times New Roman"/>
                <w:kern w:val="0"/>
                <w:szCs w:val="21"/>
              </w:rPr>
              <w:t xml:space="preserve">（12）落实基本制度           </w:t>
            </w:r>
          </w:p>
        </w:tc>
        <w:tc>
          <w:tcPr>
            <w:tcW w:w="818" w:type="dxa"/>
            <w:gridSpan w:val="2"/>
            <w:shd w:val="clear" w:color="auto" w:fill="FFFFFF"/>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shd w:val="clear" w:color="auto" w:fill="auto"/>
            <w:vAlign w:val="center"/>
          </w:tcPr>
          <w:p>
            <w:pPr>
              <w:jc w:val="center"/>
              <w:rPr>
                <w:rFonts w:ascii="Times New Roman" w:hAnsi="Times New Roman"/>
                <w:szCs w:val="21"/>
              </w:rPr>
            </w:pPr>
          </w:p>
        </w:tc>
        <w:tc>
          <w:tcPr>
            <w:tcW w:w="1134" w:type="dxa"/>
            <w:vMerge w:val="continue"/>
            <w:shd w:val="clear" w:color="auto" w:fill="auto"/>
            <w:vAlign w:val="center"/>
          </w:tcPr>
          <w:p>
            <w:pPr>
              <w:jc w:val="center"/>
              <w:rPr>
                <w:rFonts w:ascii="Times New Roman" w:hAnsi="Times New Roman"/>
                <w:szCs w:val="21"/>
              </w:rPr>
            </w:pPr>
          </w:p>
        </w:tc>
        <w:tc>
          <w:tcPr>
            <w:tcW w:w="1442" w:type="dxa"/>
            <w:shd w:val="clear" w:color="auto" w:fill="FFFFFF"/>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5.基本活动   （5）</w:t>
            </w:r>
          </w:p>
        </w:tc>
        <w:tc>
          <w:tcPr>
            <w:tcW w:w="4552" w:type="dxa"/>
            <w:shd w:val="clear" w:color="auto" w:fill="FFFFFF"/>
            <w:vAlign w:val="center"/>
          </w:tcPr>
          <w:p>
            <w:pPr>
              <w:widowControl/>
              <w:jc w:val="left"/>
              <w:textAlignment w:val="center"/>
              <w:rPr>
                <w:rFonts w:ascii="Times New Roman" w:hAnsi="Times New Roman"/>
                <w:kern w:val="0"/>
                <w:szCs w:val="21"/>
              </w:rPr>
            </w:pPr>
            <w:r>
              <w:rPr>
                <w:rFonts w:hint="eastAsia" w:ascii="Times New Roman" w:hAnsi="Times New Roman"/>
                <w:kern w:val="0"/>
                <w:szCs w:val="21"/>
              </w:rPr>
              <w:t>（13）党的活动</w:t>
            </w:r>
          </w:p>
        </w:tc>
        <w:tc>
          <w:tcPr>
            <w:tcW w:w="818" w:type="dxa"/>
            <w:gridSpan w:val="2"/>
            <w:shd w:val="clear" w:color="auto" w:fill="FFFFFF"/>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shd w:val="clear" w:color="auto" w:fill="auto"/>
            <w:vAlign w:val="center"/>
          </w:tcPr>
          <w:p>
            <w:pPr>
              <w:jc w:val="center"/>
              <w:rPr>
                <w:rFonts w:ascii="Times New Roman" w:hAnsi="Times New Roman"/>
                <w:szCs w:val="21"/>
              </w:rPr>
            </w:pPr>
          </w:p>
        </w:tc>
        <w:tc>
          <w:tcPr>
            <w:tcW w:w="1134" w:type="dxa"/>
            <w:vMerge w:val="continue"/>
            <w:shd w:val="clear" w:color="auto" w:fill="auto"/>
            <w:vAlign w:val="center"/>
          </w:tcPr>
          <w:p>
            <w:pPr>
              <w:jc w:val="center"/>
              <w:rPr>
                <w:rFonts w:ascii="Times New Roman" w:hAnsi="Times New Roman"/>
                <w:szCs w:val="21"/>
              </w:rPr>
            </w:pPr>
          </w:p>
        </w:tc>
        <w:tc>
          <w:tcPr>
            <w:tcW w:w="1442" w:type="dxa"/>
            <w:vMerge w:val="restart"/>
            <w:shd w:val="clear" w:color="auto" w:fill="FFFFFF"/>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6.基本保障         （10）</w:t>
            </w:r>
          </w:p>
        </w:tc>
        <w:tc>
          <w:tcPr>
            <w:tcW w:w="4552" w:type="dxa"/>
            <w:shd w:val="clear" w:color="auto" w:fill="FFFFFF"/>
            <w:vAlign w:val="center"/>
          </w:tcPr>
          <w:p>
            <w:pPr>
              <w:widowControl/>
              <w:jc w:val="left"/>
              <w:textAlignment w:val="center"/>
              <w:rPr>
                <w:rFonts w:ascii="Times New Roman" w:hAnsi="Times New Roman"/>
                <w:kern w:val="0"/>
                <w:szCs w:val="21"/>
              </w:rPr>
            </w:pPr>
            <w:r>
              <w:rPr>
                <w:rFonts w:hint="eastAsia" w:ascii="Times New Roman" w:hAnsi="Times New Roman"/>
                <w:kern w:val="0"/>
                <w:szCs w:val="21"/>
              </w:rPr>
              <w:t xml:space="preserve">（14）阵地保障        </w:t>
            </w:r>
          </w:p>
        </w:tc>
        <w:tc>
          <w:tcPr>
            <w:tcW w:w="818" w:type="dxa"/>
            <w:gridSpan w:val="2"/>
            <w:shd w:val="clear" w:color="auto" w:fill="FFFFFF"/>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shd w:val="clear" w:color="auto" w:fill="auto"/>
            <w:vAlign w:val="center"/>
          </w:tcPr>
          <w:p>
            <w:pPr>
              <w:jc w:val="center"/>
              <w:rPr>
                <w:rFonts w:ascii="Times New Roman" w:hAnsi="Times New Roman"/>
                <w:szCs w:val="21"/>
              </w:rPr>
            </w:pPr>
          </w:p>
        </w:tc>
        <w:tc>
          <w:tcPr>
            <w:tcW w:w="1134" w:type="dxa"/>
            <w:vMerge w:val="continue"/>
            <w:shd w:val="clear" w:color="auto" w:fill="auto"/>
            <w:vAlign w:val="center"/>
          </w:tcPr>
          <w:p>
            <w:pPr>
              <w:jc w:val="center"/>
              <w:rPr>
                <w:rFonts w:ascii="Times New Roman" w:hAnsi="Times New Roman"/>
                <w:szCs w:val="21"/>
              </w:rPr>
            </w:pPr>
          </w:p>
        </w:tc>
        <w:tc>
          <w:tcPr>
            <w:tcW w:w="1442" w:type="dxa"/>
            <w:vMerge w:val="continue"/>
            <w:shd w:val="clear" w:color="auto" w:fill="FFFFFF"/>
            <w:vAlign w:val="center"/>
          </w:tcPr>
          <w:p>
            <w:pPr>
              <w:widowControl/>
              <w:jc w:val="center"/>
              <w:textAlignment w:val="center"/>
              <w:rPr>
                <w:rFonts w:ascii="Times New Roman" w:hAnsi="Times New Roman"/>
                <w:kern w:val="0"/>
                <w:szCs w:val="21"/>
              </w:rPr>
            </w:pPr>
          </w:p>
        </w:tc>
        <w:tc>
          <w:tcPr>
            <w:tcW w:w="4552" w:type="dxa"/>
            <w:shd w:val="clear" w:color="auto" w:fill="FFFFFF"/>
            <w:vAlign w:val="center"/>
          </w:tcPr>
          <w:p>
            <w:pPr>
              <w:widowControl/>
              <w:jc w:val="left"/>
              <w:textAlignment w:val="center"/>
              <w:rPr>
                <w:rFonts w:ascii="Times New Roman" w:hAnsi="Times New Roman"/>
                <w:kern w:val="0"/>
                <w:szCs w:val="21"/>
              </w:rPr>
            </w:pPr>
            <w:r>
              <w:rPr>
                <w:rFonts w:hint="eastAsia" w:ascii="Times New Roman" w:hAnsi="Times New Roman"/>
                <w:kern w:val="0"/>
                <w:szCs w:val="21"/>
              </w:rPr>
              <w:t xml:space="preserve">（15）经费保障  </w:t>
            </w:r>
          </w:p>
        </w:tc>
        <w:tc>
          <w:tcPr>
            <w:tcW w:w="818" w:type="dxa"/>
            <w:gridSpan w:val="2"/>
            <w:shd w:val="clear" w:color="auto" w:fill="FFFFFF"/>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shd w:val="clear" w:color="auto" w:fill="auto"/>
            <w:vAlign w:val="center"/>
          </w:tcPr>
          <w:p>
            <w:pPr>
              <w:jc w:val="center"/>
              <w:rPr>
                <w:rFonts w:ascii="Times New Roman" w:hAnsi="Times New Roman"/>
                <w:szCs w:val="21"/>
              </w:rPr>
            </w:pPr>
          </w:p>
        </w:tc>
        <w:tc>
          <w:tcPr>
            <w:tcW w:w="1134" w:type="dxa"/>
            <w:vMerge w:val="continue"/>
            <w:shd w:val="clear" w:color="auto" w:fill="auto"/>
            <w:vAlign w:val="center"/>
          </w:tcPr>
          <w:p>
            <w:pPr>
              <w:jc w:val="center"/>
              <w:rPr>
                <w:rFonts w:ascii="Times New Roman" w:hAnsi="Times New Roman"/>
                <w:szCs w:val="21"/>
              </w:rPr>
            </w:pPr>
          </w:p>
        </w:tc>
        <w:tc>
          <w:tcPr>
            <w:tcW w:w="1442" w:type="dxa"/>
            <w:vMerge w:val="continue"/>
            <w:shd w:val="clear" w:color="auto" w:fill="FFFFFF"/>
            <w:vAlign w:val="center"/>
          </w:tcPr>
          <w:p>
            <w:pPr>
              <w:widowControl/>
              <w:jc w:val="center"/>
              <w:textAlignment w:val="center"/>
              <w:rPr>
                <w:rFonts w:ascii="Times New Roman" w:hAnsi="Times New Roman"/>
                <w:kern w:val="0"/>
                <w:szCs w:val="21"/>
              </w:rPr>
            </w:pPr>
          </w:p>
        </w:tc>
        <w:tc>
          <w:tcPr>
            <w:tcW w:w="4552" w:type="dxa"/>
            <w:shd w:val="clear" w:color="auto" w:fill="FFFFFF"/>
            <w:vAlign w:val="center"/>
          </w:tcPr>
          <w:p>
            <w:pPr>
              <w:widowControl/>
              <w:jc w:val="left"/>
              <w:textAlignment w:val="center"/>
              <w:rPr>
                <w:rFonts w:ascii="Times New Roman" w:hAnsi="Times New Roman"/>
                <w:kern w:val="0"/>
                <w:szCs w:val="21"/>
              </w:rPr>
            </w:pPr>
            <w:r>
              <w:rPr>
                <w:rFonts w:hint="eastAsia" w:ascii="Times New Roman" w:hAnsi="Times New Roman"/>
                <w:kern w:val="0"/>
                <w:szCs w:val="21"/>
              </w:rPr>
              <w:t xml:space="preserve">（16）经费管理    </w:t>
            </w:r>
          </w:p>
        </w:tc>
        <w:tc>
          <w:tcPr>
            <w:tcW w:w="818" w:type="dxa"/>
            <w:gridSpan w:val="2"/>
            <w:shd w:val="clear" w:color="auto" w:fill="FFFFFF"/>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20" w:hRule="atLeast"/>
          <w:jc w:val="center"/>
        </w:trPr>
        <w:tc>
          <w:tcPr>
            <w:tcW w:w="1114" w:type="dxa"/>
            <w:vMerge w:val="continue"/>
            <w:vAlign w:val="center"/>
          </w:tcPr>
          <w:p>
            <w:pPr>
              <w:jc w:val="center"/>
              <w:rPr>
                <w:rFonts w:ascii="Times New Roman" w:hAnsi="Times New Roman"/>
                <w:szCs w:val="21"/>
              </w:rPr>
            </w:pPr>
          </w:p>
        </w:tc>
        <w:tc>
          <w:tcPr>
            <w:tcW w:w="7936" w:type="dxa"/>
            <w:gridSpan w:val="4"/>
            <w:vAlign w:val="center"/>
          </w:tcPr>
          <w:p>
            <w:pPr>
              <w:widowControl/>
              <w:jc w:val="left"/>
              <w:textAlignment w:val="center"/>
              <w:rPr>
                <w:rFonts w:ascii="Times New Roman" w:hAnsi="Times New Roman"/>
                <w:kern w:val="0"/>
                <w:szCs w:val="21"/>
              </w:rPr>
            </w:pPr>
            <w:r>
              <w:rPr>
                <w:rFonts w:ascii="宋体" w:hAnsi="宋体" w:cs="宋体"/>
                <w:szCs w:val="21"/>
                <w:lang w:bidi="ar"/>
              </w:rPr>
              <w:t>“党建工作”实行一票否决：经实地考察评估，存在不重视党建工作，应建未建党组织或常年不开展活动、不发挥党组织作用的，评估时不得评为4A及以上等级。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restart"/>
            <w:vAlign w:val="center"/>
          </w:tcPr>
          <w:p>
            <w:pPr>
              <w:snapToGrid w:val="0"/>
              <w:spacing w:line="280" w:lineRule="exact"/>
              <w:jc w:val="center"/>
              <w:rPr>
                <w:rFonts w:ascii="Times New Roman" w:hAnsi="Times New Roman"/>
                <w:szCs w:val="21"/>
              </w:rPr>
            </w:pPr>
            <w:r>
              <w:rPr>
                <w:rFonts w:hint="eastAsia" w:ascii="Times New Roman" w:hAnsi="Times New Roman"/>
                <w:szCs w:val="21"/>
              </w:rPr>
              <w:t>二</w:t>
            </w:r>
            <w:r>
              <w:rPr>
                <w:rFonts w:ascii="Times New Roman" w:hAnsi="Times New Roman"/>
                <w:szCs w:val="21"/>
              </w:rPr>
              <w:t>、</w:t>
            </w:r>
          </w:p>
          <w:p>
            <w:pPr>
              <w:snapToGrid w:val="0"/>
              <w:spacing w:line="280" w:lineRule="exact"/>
              <w:jc w:val="center"/>
              <w:rPr>
                <w:rFonts w:ascii="Times New Roman" w:hAnsi="Times New Roman"/>
                <w:szCs w:val="21"/>
              </w:rPr>
            </w:pPr>
            <w:r>
              <w:rPr>
                <w:rFonts w:ascii="Times New Roman" w:hAnsi="Times New Roman"/>
                <w:szCs w:val="21"/>
              </w:rPr>
              <w:t>基础</w:t>
            </w:r>
            <w:r>
              <w:rPr>
                <w:rFonts w:ascii="Times New Roman" w:hAnsi="Times New Roman"/>
                <w:szCs w:val="21"/>
              </w:rPr>
              <w:br w:type="textWrapping"/>
            </w:r>
            <w:r>
              <w:rPr>
                <w:rFonts w:ascii="Times New Roman" w:hAnsi="Times New Roman"/>
                <w:szCs w:val="21"/>
              </w:rPr>
              <w:t>条件</w:t>
            </w:r>
            <w:r>
              <w:rPr>
                <w:rFonts w:ascii="Times New Roman" w:hAnsi="Times New Roman"/>
                <w:szCs w:val="21"/>
              </w:rPr>
              <w:br w:type="textWrapping"/>
            </w:r>
            <w:r>
              <w:rPr>
                <w:rFonts w:ascii="Times New Roman" w:hAnsi="Times New Roman"/>
                <w:szCs w:val="21"/>
              </w:rPr>
              <w:t>（1</w:t>
            </w:r>
            <w:r>
              <w:rPr>
                <w:rFonts w:hint="eastAsia" w:ascii="Times New Roman" w:hAnsi="Times New Roman"/>
                <w:szCs w:val="21"/>
              </w:rPr>
              <w:t>5</w:t>
            </w:r>
            <w:r>
              <w:rPr>
                <w:rFonts w:ascii="Times New Roman" w:hAnsi="Times New Roman"/>
                <w:szCs w:val="21"/>
              </w:rPr>
              <w:t>0）</w:t>
            </w:r>
          </w:p>
        </w:tc>
        <w:tc>
          <w:tcPr>
            <w:tcW w:w="1134" w:type="dxa"/>
            <w:vMerge w:val="restart"/>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三</w:t>
            </w:r>
            <w:r>
              <w:rPr>
                <w:rFonts w:ascii="Times New Roman" w:hAnsi="Times New Roman"/>
                <w:szCs w:val="21"/>
              </w:rPr>
              <w:t>）</w:t>
            </w:r>
          </w:p>
          <w:p>
            <w:pPr>
              <w:snapToGrid w:val="0"/>
              <w:spacing w:line="280" w:lineRule="exact"/>
              <w:jc w:val="center"/>
              <w:rPr>
                <w:rFonts w:ascii="Times New Roman" w:hAnsi="Times New Roman"/>
                <w:szCs w:val="21"/>
              </w:rPr>
            </w:pPr>
            <w:r>
              <w:rPr>
                <w:rFonts w:ascii="Times New Roman" w:hAnsi="Times New Roman"/>
                <w:szCs w:val="21"/>
              </w:rPr>
              <w:t>法人资格</w:t>
            </w:r>
          </w:p>
          <w:p>
            <w:pPr>
              <w:snapToGrid w:val="0"/>
              <w:spacing w:line="280" w:lineRule="exact"/>
              <w:jc w:val="center"/>
              <w:rPr>
                <w:rFonts w:ascii="Times New Roman" w:hAnsi="Times New Roman"/>
                <w:szCs w:val="21"/>
              </w:rPr>
            </w:pPr>
            <w:r>
              <w:rPr>
                <w:rFonts w:ascii="Times New Roman" w:hAnsi="Times New Roman"/>
                <w:szCs w:val="21"/>
              </w:rPr>
              <w:t>（50）</w:t>
            </w: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7</w:t>
            </w:r>
            <w:r>
              <w:rPr>
                <w:rFonts w:ascii="Times New Roman" w:hAnsi="Times New Roman"/>
                <w:szCs w:val="21"/>
              </w:rPr>
              <w:t>．法定代表人</w:t>
            </w:r>
          </w:p>
          <w:p>
            <w:pPr>
              <w:snapToGrid w:val="0"/>
              <w:spacing w:line="280" w:lineRule="exact"/>
              <w:jc w:val="center"/>
              <w:rPr>
                <w:rFonts w:ascii="Times New Roman" w:hAnsi="Times New Roman"/>
                <w:szCs w:val="21"/>
              </w:rPr>
            </w:pPr>
            <w:r>
              <w:rPr>
                <w:rFonts w:ascii="Times New Roman" w:hAnsi="Times New Roman"/>
                <w:szCs w:val="21"/>
              </w:rPr>
              <w:t>（10）</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17</w:t>
            </w:r>
            <w:r>
              <w:rPr>
                <w:rFonts w:ascii="Times New Roman" w:hAnsi="Times New Roman"/>
                <w:szCs w:val="21"/>
              </w:rPr>
              <w:t>）按章程规定产生；职责明确，实行法定代表人述职制度；未兼任其他社会团体法定代表人；任期、年龄符合章程及有关政策规定；具有完全民事行为能力；未受过刑事处罚。</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left"/>
              <w:rPr>
                <w:rFonts w:ascii="Times New Roman" w:hAnsi="Times New Roman"/>
                <w:szCs w:val="21"/>
              </w:rPr>
            </w:pPr>
          </w:p>
        </w:tc>
        <w:tc>
          <w:tcPr>
            <w:tcW w:w="1134" w:type="dxa"/>
            <w:vMerge w:val="continue"/>
            <w:vAlign w:val="center"/>
          </w:tcPr>
          <w:p>
            <w:pPr>
              <w:snapToGrid w:val="0"/>
              <w:spacing w:line="280" w:lineRule="exact"/>
              <w:jc w:val="left"/>
              <w:rPr>
                <w:rFonts w:ascii="Times New Roman" w:hAnsi="Times New Roman"/>
                <w:szCs w:val="21"/>
              </w:rPr>
            </w:pP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8</w:t>
            </w:r>
            <w:r>
              <w:rPr>
                <w:rFonts w:ascii="Times New Roman" w:hAnsi="Times New Roman"/>
                <w:szCs w:val="21"/>
              </w:rPr>
              <w:t>．年末净资产（10）</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18</w:t>
            </w:r>
            <w:r>
              <w:rPr>
                <w:rFonts w:ascii="Times New Roman" w:hAnsi="Times New Roman"/>
                <w:szCs w:val="21"/>
              </w:rPr>
              <w:t>）上年末净资产不低于注册活动资金。</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left"/>
              <w:rPr>
                <w:rFonts w:ascii="Times New Roman" w:hAnsi="Times New Roman"/>
                <w:szCs w:val="21"/>
              </w:rPr>
            </w:pPr>
          </w:p>
        </w:tc>
        <w:tc>
          <w:tcPr>
            <w:tcW w:w="1134" w:type="dxa"/>
            <w:vMerge w:val="continue"/>
            <w:vAlign w:val="center"/>
          </w:tcPr>
          <w:p>
            <w:pPr>
              <w:snapToGrid w:val="0"/>
              <w:spacing w:line="280" w:lineRule="exact"/>
              <w:jc w:val="left"/>
              <w:rPr>
                <w:rFonts w:ascii="Times New Roman" w:hAnsi="Times New Roman"/>
                <w:szCs w:val="21"/>
              </w:rPr>
            </w:pPr>
          </w:p>
        </w:tc>
        <w:tc>
          <w:tcPr>
            <w:tcW w:w="1442" w:type="dxa"/>
            <w:vMerge w:val="restart"/>
            <w:vAlign w:val="center"/>
          </w:tcPr>
          <w:p>
            <w:pPr>
              <w:snapToGrid w:val="0"/>
              <w:spacing w:line="280" w:lineRule="exact"/>
              <w:rPr>
                <w:rFonts w:ascii="Times New Roman" w:hAnsi="Times New Roman"/>
                <w:szCs w:val="21"/>
              </w:rPr>
            </w:pPr>
            <w:r>
              <w:rPr>
                <w:rFonts w:hint="eastAsia" w:ascii="Times New Roman" w:hAnsi="Times New Roman"/>
                <w:szCs w:val="21"/>
              </w:rPr>
              <w:t>9</w:t>
            </w:r>
            <w:r>
              <w:rPr>
                <w:rFonts w:ascii="Times New Roman" w:hAnsi="Times New Roman"/>
                <w:szCs w:val="21"/>
              </w:rPr>
              <w:t>．办公条件</w:t>
            </w:r>
          </w:p>
          <w:p>
            <w:pPr>
              <w:snapToGrid w:val="0"/>
              <w:spacing w:line="280" w:lineRule="exact"/>
              <w:jc w:val="center"/>
              <w:rPr>
                <w:rFonts w:ascii="Times New Roman" w:hAnsi="Times New Roman"/>
                <w:szCs w:val="21"/>
              </w:rPr>
            </w:pPr>
            <w:r>
              <w:rPr>
                <w:rFonts w:ascii="Times New Roman" w:hAnsi="Times New Roman"/>
                <w:szCs w:val="21"/>
              </w:rPr>
              <w:t>（15）</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19</w:t>
            </w:r>
            <w:r>
              <w:rPr>
                <w:rFonts w:ascii="Times New Roman" w:hAnsi="Times New Roman"/>
                <w:szCs w:val="21"/>
              </w:rPr>
              <w:t>）有不小于50平方米的独立办公用房。</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left"/>
              <w:rPr>
                <w:rFonts w:ascii="Times New Roman" w:hAnsi="Times New Roman"/>
                <w:szCs w:val="21"/>
              </w:rPr>
            </w:pPr>
          </w:p>
        </w:tc>
        <w:tc>
          <w:tcPr>
            <w:tcW w:w="1134" w:type="dxa"/>
            <w:vMerge w:val="continue"/>
            <w:vAlign w:val="center"/>
          </w:tcPr>
          <w:p>
            <w:pPr>
              <w:snapToGrid w:val="0"/>
              <w:spacing w:line="280" w:lineRule="exact"/>
              <w:jc w:val="left"/>
              <w:rPr>
                <w:rFonts w:ascii="Times New Roman" w:hAnsi="Times New Roman"/>
                <w:szCs w:val="21"/>
              </w:rPr>
            </w:pPr>
          </w:p>
        </w:tc>
        <w:tc>
          <w:tcPr>
            <w:tcW w:w="1442" w:type="dxa"/>
            <w:vMerge w:val="continue"/>
            <w:vAlign w:val="center"/>
          </w:tcPr>
          <w:p>
            <w:pPr>
              <w:snapToGrid w:val="0"/>
              <w:spacing w:line="280" w:lineRule="exact"/>
              <w:rPr>
                <w:rFonts w:ascii="Times New Roman" w:hAnsi="Times New Roman"/>
                <w:szCs w:val="21"/>
              </w:rPr>
            </w:pP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20</w:t>
            </w:r>
            <w:r>
              <w:rPr>
                <w:rFonts w:ascii="Times New Roman" w:hAnsi="Times New Roman"/>
                <w:szCs w:val="21"/>
              </w:rPr>
              <w:t>）配备办公基本设备（电脑、联网、打印机、电话、传真机等）。</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left"/>
              <w:rPr>
                <w:rFonts w:ascii="Times New Roman" w:hAnsi="Times New Roman"/>
                <w:szCs w:val="21"/>
              </w:rPr>
            </w:pPr>
          </w:p>
        </w:tc>
        <w:tc>
          <w:tcPr>
            <w:tcW w:w="1134" w:type="dxa"/>
            <w:vMerge w:val="continue"/>
            <w:vAlign w:val="center"/>
          </w:tcPr>
          <w:p>
            <w:pPr>
              <w:snapToGrid w:val="0"/>
              <w:spacing w:line="280" w:lineRule="exact"/>
              <w:jc w:val="left"/>
              <w:rPr>
                <w:rFonts w:ascii="Times New Roman" w:hAnsi="Times New Roman"/>
                <w:szCs w:val="21"/>
              </w:rPr>
            </w:pP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10</w:t>
            </w:r>
            <w:r>
              <w:rPr>
                <w:rFonts w:ascii="Times New Roman" w:hAnsi="Times New Roman"/>
                <w:szCs w:val="21"/>
              </w:rPr>
              <w:t>．专职工作人员</w:t>
            </w:r>
          </w:p>
          <w:p>
            <w:pPr>
              <w:snapToGrid w:val="0"/>
              <w:spacing w:line="280" w:lineRule="exact"/>
              <w:jc w:val="center"/>
              <w:rPr>
                <w:rFonts w:ascii="Times New Roman" w:hAnsi="Times New Roman"/>
                <w:szCs w:val="21"/>
              </w:rPr>
            </w:pPr>
            <w:r>
              <w:rPr>
                <w:rFonts w:ascii="Times New Roman" w:hAnsi="Times New Roman"/>
                <w:szCs w:val="21"/>
              </w:rPr>
              <w:t>（10）</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21</w:t>
            </w:r>
            <w:r>
              <w:rPr>
                <w:rFonts w:ascii="Times New Roman" w:hAnsi="Times New Roman"/>
                <w:szCs w:val="21"/>
              </w:rPr>
              <w:t>）常设办事机构配备与本团体开展业务工作相适应的专职工作人员；秘书长为专职，并按章程规定选举产生或公开选聘。</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left"/>
              <w:rPr>
                <w:rFonts w:ascii="Times New Roman" w:hAnsi="Times New Roman"/>
                <w:szCs w:val="21"/>
              </w:rPr>
            </w:pPr>
          </w:p>
        </w:tc>
        <w:tc>
          <w:tcPr>
            <w:tcW w:w="1134" w:type="dxa"/>
            <w:vMerge w:val="continue"/>
            <w:vAlign w:val="center"/>
          </w:tcPr>
          <w:p>
            <w:pPr>
              <w:snapToGrid w:val="0"/>
              <w:spacing w:line="280" w:lineRule="exact"/>
              <w:jc w:val="left"/>
              <w:rPr>
                <w:rFonts w:ascii="Times New Roman" w:hAnsi="Times New Roman"/>
                <w:szCs w:val="21"/>
              </w:rPr>
            </w:pP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11</w:t>
            </w:r>
            <w:r>
              <w:rPr>
                <w:rFonts w:ascii="Times New Roman" w:hAnsi="Times New Roman"/>
                <w:szCs w:val="21"/>
              </w:rPr>
              <w:t>．税务登记</w:t>
            </w:r>
          </w:p>
          <w:p>
            <w:pPr>
              <w:snapToGrid w:val="0"/>
              <w:spacing w:line="280" w:lineRule="exact"/>
              <w:jc w:val="center"/>
              <w:rPr>
                <w:rFonts w:ascii="Times New Roman" w:hAnsi="Times New Roman"/>
                <w:szCs w:val="21"/>
              </w:rPr>
            </w:pPr>
            <w:r>
              <w:rPr>
                <w:rFonts w:ascii="Times New Roman" w:hAnsi="Times New Roman"/>
                <w:szCs w:val="21"/>
              </w:rPr>
              <w:t>（5）</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22</w:t>
            </w:r>
            <w:r>
              <w:rPr>
                <w:rFonts w:ascii="Times New Roman" w:hAnsi="Times New Roman"/>
                <w:szCs w:val="21"/>
              </w:rPr>
              <w:t>）税务登记完备。</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restart"/>
            <w:vAlign w:val="center"/>
          </w:tcPr>
          <w:p>
            <w:pPr>
              <w:snapToGrid w:val="0"/>
              <w:spacing w:line="280" w:lineRule="exact"/>
              <w:jc w:val="center"/>
              <w:rPr>
                <w:rFonts w:ascii="Times New Roman" w:hAnsi="Times New Roman"/>
                <w:szCs w:val="21"/>
              </w:rPr>
            </w:pPr>
            <w:r>
              <w:rPr>
                <w:rFonts w:hint="eastAsia" w:ascii="Times New Roman" w:hAnsi="Times New Roman"/>
                <w:szCs w:val="21"/>
              </w:rPr>
              <w:t>二</w:t>
            </w:r>
            <w:r>
              <w:rPr>
                <w:rFonts w:ascii="Times New Roman" w:hAnsi="Times New Roman"/>
                <w:szCs w:val="21"/>
              </w:rPr>
              <w:t>、</w:t>
            </w:r>
          </w:p>
          <w:p>
            <w:pPr>
              <w:snapToGrid w:val="0"/>
              <w:spacing w:line="280" w:lineRule="exact"/>
              <w:jc w:val="center"/>
              <w:rPr>
                <w:rFonts w:ascii="Times New Roman" w:hAnsi="Times New Roman"/>
                <w:szCs w:val="21"/>
              </w:rPr>
            </w:pPr>
            <w:r>
              <w:rPr>
                <w:rFonts w:ascii="Times New Roman" w:hAnsi="Times New Roman"/>
                <w:szCs w:val="21"/>
              </w:rPr>
              <w:t>基础</w:t>
            </w:r>
            <w:r>
              <w:rPr>
                <w:rFonts w:ascii="Times New Roman" w:hAnsi="Times New Roman"/>
                <w:szCs w:val="21"/>
              </w:rPr>
              <w:br w:type="textWrapping"/>
            </w:r>
            <w:r>
              <w:rPr>
                <w:rFonts w:ascii="Times New Roman" w:hAnsi="Times New Roman"/>
                <w:szCs w:val="21"/>
              </w:rPr>
              <w:t>条件</w:t>
            </w:r>
            <w:r>
              <w:rPr>
                <w:rFonts w:ascii="Times New Roman" w:hAnsi="Times New Roman"/>
                <w:szCs w:val="21"/>
              </w:rPr>
              <w:br w:type="textWrapping"/>
            </w:r>
            <w:r>
              <w:rPr>
                <w:rFonts w:ascii="Times New Roman" w:hAnsi="Times New Roman"/>
                <w:szCs w:val="21"/>
              </w:rPr>
              <w:t>（1</w:t>
            </w:r>
            <w:r>
              <w:rPr>
                <w:rFonts w:hint="eastAsia" w:ascii="Times New Roman" w:hAnsi="Times New Roman"/>
                <w:szCs w:val="21"/>
              </w:rPr>
              <w:t>5</w:t>
            </w:r>
            <w:r>
              <w:rPr>
                <w:rFonts w:ascii="Times New Roman" w:hAnsi="Times New Roman"/>
                <w:szCs w:val="21"/>
              </w:rPr>
              <w:t>0）</w:t>
            </w:r>
          </w:p>
        </w:tc>
        <w:tc>
          <w:tcPr>
            <w:tcW w:w="1134" w:type="dxa"/>
            <w:vMerge w:val="restart"/>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四</w:t>
            </w:r>
            <w:r>
              <w:rPr>
                <w:rFonts w:ascii="Times New Roman" w:hAnsi="Times New Roman"/>
                <w:szCs w:val="21"/>
              </w:rPr>
              <w:t>）</w:t>
            </w:r>
          </w:p>
          <w:p>
            <w:pPr>
              <w:snapToGrid w:val="0"/>
              <w:spacing w:line="280" w:lineRule="exact"/>
              <w:jc w:val="center"/>
              <w:rPr>
                <w:rFonts w:ascii="Times New Roman" w:hAnsi="Times New Roman"/>
                <w:szCs w:val="21"/>
              </w:rPr>
            </w:pPr>
            <w:r>
              <w:rPr>
                <w:rFonts w:hint="eastAsia" w:ascii="Times New Roman" w:hAnsi="Times New Roman"/>
                <w:szCs w:val="21"/>
              </w:rPr>
              <w:t>(</w:t>
            </w:r>
            <w:r>
              <w:rPr>
                <w:rFonts w:ascii="Times New Roman" w:hAnsi="Times New Roman"/>
                <w:szCs w:val="21"/>
              </w:rPr>
              <w:t>章程</w:t>
            </w:r>
          </w:p>
          <w:p>
            <w:pPr>
              <w:snapToGrid w:val="0"/>
              <w:spacing w:line="280" w:lineRule="exact"/>
              <w:jc w:val="center"/>
              <w:rPr>
                <w:rFonts w:ascii="Times New Roman" w:hAnsi="Times New Roman"/>
                <w:szCs w:val="21"/>
              </w:rPr>
            </w:pPr>
            <w:r>
              <w:rPr>
                <w:rFonts w:ascii="Times New Roman" w:hAnsi="Times New Roman"/>
                <w:szCs w:val="21"/>
              </w:rPr>
              <w:t>（20）</w:t>
            </w:r>
          </w:p>
        </w:tc>
        <w:tc>
          <w:tcPr>
            <w:tcW w:w="1442" w:type="dxa"/>
            <w:vMerge w:val="restart"/>
            <w:vAlign w:val="center"/>
          </w:tcPr>
          <w:p>
            <w:pPr>
              <w:snapToGrid w:val="0"/>
              <w:spacing w:line="280" w:lineRule="exact"/>
              <w:rPr>
                <w:rFonts w:ascii="Times New Roman" w:hAnsi="Times New Roman"/>
                <w:szCs w:val="21"/>
              </w:rPr>
            </w:pPr>
            <w:r>
              <w:rPr>
                <w:rFonts w:hint="eastAsia" w:ascii="Times New Roman" w:hAnsi="Times New Roman"/>
                <w:szCs w:val="21"/>
              </w:rPr>
              <w:t>12</w:t>
            </w:r>
            <w:r>
              <w:rPr>
                <w:rFonts w:ascii="Times New Roman" w:hAnsi="Times New Roman"/>
                <w:szCs w:val="21"/>
              </w:rPr>
              <w:t>．制定或修订</w:t>
            </w:r>
          </w:p>
          <w:p>
            <w:pPr>
              <w:snapToGrid w:val="0"/>
              <w:spacing w:line="280" w:lineRule="exact"/>
              <w:jc w:val="center"/>
              <w:rPr>
                <w:rFonts w:ascii="Times New Roman" w:hAnsi="Times New Roman"/>
                <w:szCs w:val="21"/>
              </w:rPr>
            </w:pPr>
            <w:r>
              <w:rPr>
                <w:rFonts w:ascii="Times New Roman" w:hAnsi="Times New Roman"/>
                <w:szCs w:val="21"/>
              </w:rPr>
              <w:t>（10）</w:t>
            </w:r>
          </w:p>
        </w:tc>
        <w:tc>
          <w:tcPr>
            <w:tcW w:w="4552" w:type="dxa"/>
            <w:vAlign w:val="center"/>
          </w:tcPr>
          <w:p>
            <w:pPr>
              <w:snapToGrid w:val="0"/>
              <w:spacing w:line="260" w:lineRule="exact"/>
              <w:rPr>
                <w:rFonts w:ascii="Times New Roman" w:hAnsi="Times New Roman"/>
                <w:szCs w:val="21"/>
              </w:rPr>
            </w:pPr>
            <w:r>
              <w:rPr>
                <w:rFonts w:ascii="Times New Roman" w:hAnsi="Times New Roman"/>
                <w:szCs w:val="21"/>
              </w:rPr>
              <w:t>（</w:t>
            </w:r>
            <w:r>
              <w:rPr>
                <w:rFonts w:hint="eastAsia" w:ascii="Times New Roman" w:hAnsi="Times New Roman"/>
                <w:szCs w:val="21"/>
              </w:rPr>
              <w:t>23</w:t>
            </w:r>
            <w:r>
              <w:rPr>
                <w:rFonts w:ascii="Times New Roman" w:hAnsi="Times New Roman"/>
                <w:szCs w:val="21"/>
              </w:rPr>
              <w:t>）章程文本符合《行业协会（商会）章程示范文本》要求及有关政策规定，并经会员（代表）大会表决通过。</w:t>
            </w:r>
            <w:r>
              <w:rPr>
                <w:rFonts w:hint="eastAsia" w:ascii="Times New Roman" w:hAnsi="宋体"/>
                <w:szCs w:val="21"/>
              </w:rPr>
              <w:t>必须体现社会主义核心价值观和党的建设。</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left"/>
              <w:rPr>
                <w:rFonts w:ascii="Times New Roman" w:hAnsi="Times New Roman"/>
                <w:szCs w:val="21"/>
              </w:rPr>
            </w:pPr>
          </w:p>
        </w:tc>
        <w:tc>
          <w:tcPr>
            <w:tcW w:w="1134" w:type="dxa"/>
            <w:vMerge w:val="continue"/>
            <w:vAlign w:val="center"/>
          </w:tcPr>
          <w:p>
            <w:pPr>
              <w:snapToGrid w:val="0"/>
              <w:spacing w:line="280" w:lineRule="exact"/>
              <w:jc w:val="left"/>
              <w:rPr>
                <w:rFonts w:ascii="Times New Roman" w:hAnsi="Times New Roman"/>
                <w:szCs w:val="21"/>
              </w:rPr>
            </w:pPr>
          </w:p>
        </w:tc>
        <w:tc>
          <w:tcPr>
            <w:tcW w:w="1442" w:type="dxa"/>
            <w:vMerge w:val="continue"/>
            <w:vAlign w:val="center"/>
          </w:tcPr>
          <w:p>
            <w:pPr>
              <w:snapToGrid w:val="0"/>
              <w:spacing w:line="280" w:lineRule="exact"/>
              <w:jc w:val="center"/>
              <w:rPr>
                <w:rFonts w:ascii="Times New Roman" w:hAnsi="Times New Roman"/>
                <w:szCs w:val="21"/>
              </w:rPr>
            </w:pP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24</w:t>
            </w:r>
            <w:r>
              <w:rPr>
                <w:rFonts w:ascii="Times New Roman" w:hAnsi="Times New Roman"/>
                <w:szCs w:val="21"/>
              </w:rPr>
              <w:t>）章程载明性质、宗旨、业务范围体现行业性社会团体的特点。</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left"/>
              <w:rPr>
                <w:rFonts w:ascii="Times New Roman" w:hAnsi="Times New Roman"/>
                <w:szCs w:val="21"/>
              </w:rPr>
            </w:pPr>
          </w:p>
        </w:tc>
        <w:tc>
          <w:tcPr>
            <w:tcW w:w="1134" w:type="dxa"/>
            <w:vMerge w:val="continue"/>
            <w:vAlign w:val="center"/>
          </w:tcPr>
          <w:p>
            <w:pPr>
              <w:snapToGrid w:val="0"/>
              <w:spacing w:line="280" w:lineRule="exact"/>
              <w:jc w:val="left"/>
              <w:rPr>
                <w:rFonts w:ascii="Times New Roman" w:hAnsi="Times New Roman"/>
                <w:szCs w:val="21"/>
              </w:rPr>
            </w:pPr>
          </w:p>
        </w:tc>
        <w:tc>
          <w:tcPr>
            <w:tcW w:w="1442" w:type="dxa"/>
            <w:vAlign w:val="center"/>
          </w:tcPr>
          <w:p>
            <w:pPr>
              <w:snapToGrid w:val="0"/>
              <w:spacing w:line="260" w:lineRule="exact"/>
              <w:rPr>
                <w:rFonts w:ascii="Times New Roman" w:hAnsi="Times New Roman"/>
                <w:szCs w:val="21"/>
              </w:rPr>
            </w:pPr>
            <w:r>
              <w:rPr>
                <w:rFonts w:hint="eastAsia" w:ascii="Times New Roman" w:hAnsi="Times New Roman"/>
                <w:szCs w:val="21"/>
              </w:rPr>
              <w:t>13</w:t>
            </w:r>
            <w:r>
              <w:rPr>
                <w:rFonts w:ascii="Times New Roman" w:hAnsi="Times New Roman"/>
                <w:szCs w:val="21"/>
              </w:rPr>
              <w:t>．章程核准</w:t>
            </w:r>
          </w:p>
          <w:p>
            <w:pPr>
              <w:snapToGrid w:val="0"/>
              <w:spacing w:line="260" w:lineRule="exact"/>
              <w:jc w:val="center"/>
              <w:rPr>
                <w:rFonts w:ascii="Times New Roman" w:hAnsi="Times New Roman"/>
                <w:szCs w:val="21"/>
              </w:rPr>
            </w:pPr>
            <w:r>
              <w:rPr>
                <w:rFonts w:ascii="Times New Roman" w:hAnsi="Times New Roman"/>
                <w:szCs w:val="21"/>
              </w:rPr>
              <w:t>（10）</w:t>
            </w:r>
          </w:p>
        </w:tc>
        <w:tc>
          <w:tcPr>
            <w:tcW w:w="4552" w:type="dxa"/>
            <w:vAlign w:val="center"/>
          </w:tcPr>
          <w:p>
            <w:pPr>
              <w:snapToGrid w:val="0"/>
              <w:spacing w:line="260" w:lineRule="exact"/>
              <w:rPr>
                <w:rFonts w:ascii="Times New Roman" w:hAnsi="Times New Roman"/>
                <w:szCs w:val="21"/>
              </w:rPr>
            </w:pPr>
            <w:r>
              <w:rPr>
                <w:rFonts w:ascii="Times New Roman" w:hAnsi="Times New Roman"/>
                <w:szCs w:val="21"/>
              </w:rPr>
              <w:t>（</w:t>
            </w:r>
            <w:r>
              <w:rPr>
                <w:rFonts w:hint="eastAsia" w:ascii="Times New Roman" w:hAnsi="Times New Roman"/>
                <w:szCs w:val="21"/>
              </w:rPr>
              <w:t>25</w:t>
            </w:r>
            <w:r>
              <w:rPr>
                <w:rFonts w:ascii="Times New Roman" w:hAnsi="Times New Roman"/>
                <w:szCs w:val="21"/>
              </w:rPr>
              <w:t>）制定或修订的章程经</w:t>
            </w:r>
            <w:r>
              <w:rPr>
                <w:rFonts w:hint="eastAsia" w:ascii="Times New Roman" w:hAnsi="Times New Roman"/>
                <w:szCs w:val="21"/>
              </w:rPr>
              <w:t>业务主管单位审核和</w:t>
            </w:r>
            <w:r>
              <w:rPr>
                <w:rFonts w:ascii="Times New Roman" w:hAnsi="Times New Roman"/>
                <w:szCs w:val="21"/>
              </w:rPr>
              <w:t>登记管理机关核准。</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left"/>
              <w:rPr>
                <w:rFonts w:ascii="Times New Roman" w:hAnsi="Times New Roman"/>
                <w:szCs w:val="21"/>
              </w:rPr>
            </w:pPr>
          </w:p>
        </w:tc>
        <w:tc>
          <w:tcPr>
            <w:tcW w:w="1134" w:type="dxa"/>
            <w:vMerge w:val="restart"/>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五</w:t>
            </w:r>
            <w:r>
              <w:rPr>
                <w:rFonts w:ascii="Times New Roman" w:hAnsi="Times New Roman"/>
                <w:szCs w:val="21"/>
              </w:rPr>
              <w:t>）</w:t>
            </w:r>
          </w:p>
          <w:p>
            <w:pPr>
              <w:snapToGrid w:val="0"/>
              <w:spacing w:line="280" w:lineRule="exact"/>
              <w:jc w:val="center"/>
              <w:rPr>
                <w:rFonts w:ascii="Times New Roman" w:hAnsi="Times New Roman"/>
                <w:szCs w:val="21"/>
              </w:rPr>
            </w:pPr>
            <w:r>
              <w:rPr>
                <w:rFonts w:ascii="Times New Roman" w:hAnsi="Times New Roman"/>
                <w:szCs w:val="21"/>
              </w:rPr>
              <w:t>登记备案</w:t>
            </w:r>
          </w:p>
          <w:p>
            <w:pPr>
              <w:snapToGrid w:val="0"/>
              <w:spacing w:line="280" w:lineRule="exact"/>
              <w:jc w:val="center"/>
              <w:rPr>
                <w:rFonts w:ascii="Times New Roman" w:hAnsi="Times New Roman"/>
                <w:szCs w:val="21"/>
              </w:rPr>
            </w:pPr>
            <w:r>
              <w:rPr>
                <w:rFonts w:ascii="Times New Roman" w:hAnsi="Times New Roman"/>
                <w:szCs w:val="21"/>
              </w:rPr>
              <w:t>（20）</w:t>
            </w: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14</w:t>
            </w:r>
            <w:r>
              <w:rPr>
                <w:rFonts w:ascii="Times New Roman" w:hAnsi="Times New Roman"/>
                <w:szCs w:val="21"/>
              </w:rPr>
              <w:t>．登记事项</w:t>
            </w:r>
          </w:p>
          <w:p>
            <w:pPr>
              <w:snapToGrid w:val="0"/>
              <w:spacing w:line="280" w:lineRule="exact"/>
              <w:jc w:val="center"/>
              <w:rPr>
                <w:rFonts w:ascii="Times New Roman" w:hAnsi="Times New Roman"/>
                <w:szCs w:val="21"/>
              </w:rPr>
            </w:pPr>
            <w:r>
              <w:rPr>
                <w:rFonts w:ascii="Times New Roman" w:hAnsi="Times New Roman"/>
                <w:szCs w:val="21"/>
              </w:rPr>
              <w:t>（10）</w:t>
            </w:r>
          </w:p>
        </w:tc>
        <w:tc>
          <w:tcPr>
            <w:tcW w:w="4552" w:type="dxa"/>
            <w:vAlign w:val="center"/>
          </w:tcPr>
          <w:p>
            <w:pPr>
              <w:snapToGrid w:val="0"/>
              <w:spacing w:line="260" w:lineRule="exact"/>
              <w:rPr>
                <w:rFonts w:ascii="Times New Roman" w:hAnsi="Times New Roman"/>
                <w:szCs w:val="21"/>
              </w:rPr>
            </w:pPr>
            <w:r>
              <w:rPr>
                <w:rFonts w:ascii="Times New Roman" w:hAnsi="Times New Roman"/>
                <w:szCs w:val="21"/>
              </w:rPr>
              <w:t>（</w:t>
            </w:r>
            <w:r>
              <w:rPr>
                <w:rFonts w:hint="eastAsia" w:ascii="Times New Roman" w:hAnsi="Times New Roman"/>
                <w:szCs w:val="21"/>
              </w:rPr>
              <w:t>26</w:t>
            </w:r>
            <w:r>
              <w:rPr>
                <w:rFonts w:ascii="Times New Roman" w:hAnsi="Times New Roman"/>
                <w:szCs w:val="21"/>
              </w:rPr>
              <w:t>）各项登记事项（即名称、住所、宗旨、业务范围和活动地域、法定代表人、注册资金等）手续完备。</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left"/>
              <w:rPr>
                <w:rFonts w:ascii="Times New Roman" w:hAnsi="Times New Roman"/>
                <w:szCs w:val="21"/>
              </w:rPr>
            </w:pPr>
          </w:p>
        </w:tc>
        <w:tc>
          <w:tcPr>
            <w:tcW w:w="1134" w:type="dxa"/>
            <w:vMerge w:val="continue"/>
            <w:vAlign w:val="center"/>
          </w:tcPr>
          <w:p>
            <w:pPr>
              <w:snapToGrid w:val="0"/>
              <w:spacing w:line="280" w:lineRule="exact"/>
              <w:jc w:val="left"/>
              <w:rPr>
                <w:rFonts w:ascii="Times New Roman" w:hAnsi="Times New Roman"/>
                <w:szCs w:val="21"/>
              </w:rPr>
            </w:pP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15</w:t>
            </w:r>
            <w:r>
              <w:rPr>
                <w:rFonts w:ascii="Times New Roman" w:hAnsi="Times New Roman"/>
                <w:szCs w:val="21"/>
              </w:rPr>
              <w:t>．备案事项</w:t>
            </w:r>
          </w:p>
          <w:p>
            <w:pPr>
              <w:snapToGrid w:val="0"/>
              <w:spacing w:line="280" w:lineRule="exact"/>
              <w:jc w:val="center"/>
              <w:rPr>
                <w:rFonts w:ascii="Times New Roman" w:hAnsi="Times New Roman"/>
                <w:szCs w:val="21"/>
              </w:rPr>
            </w:pPr>
            <w:r>
              <w:rPr>
                <w:rFonts w:ascii="Times New Roman" w:hAnsi="Times New Roman"/>
                <w:szCs w:val="21"/>
              </w:rPr>
              <w:t>（10）</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27</w:t>
            </w:r>
            <w:r>
              <w:rPr>
                <w:rFonts w:ascii="Times New Roman" w:hAnsi="Times New Roman"/>
                <w:szCs w:val="21"/>
              </w:rPr>
              <w:t>）各项备案事项（即负责人、由公务员或国有企事业单位领导干部兼任社会团体负责人的报批手续、执行机构及成员、监督机构及成员、办事机构及成员、实体机构、印章式样、银行账户、每届会员名册等）手续完备。</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left"/>
              <w:rPr>
                <w:rFonts w:ascii="Times New Roman" w:hAnsi="Times New Roman"/>
                <w:szCs w:val="21"/>
              </w:rPr>
            </w:pPr>
          </w:p>
        </w:tc>
        <w:tc>
          <w:tcPr>
            <w:tcW w:w="1134" w:type="dxa"/>
            <w:vMerge w:val="restart"/>
            <w:vAlign w:val="center"/>
          </w:tcPr>
          <w:p>
            <w:pPr>
              <w:snapToGrid w:val="0"/>
              <w:spacing w:line="280" w:lineRule="exact"/>
              <w:jc w:val="left"/>
              <w:rPr>
                <w:rFonts w:ascii="Times New Roman" w:hAnsi="Times New Roman"/>
                <w:szCs w:val="21"/>
              </w:rPr>
            </w:pPr>
            <w:r>
              <w:rPr>
                <w:rFonts w:hint="eastAsia" w:ascii="Times New Roman" w:hAnsi="Times New Roman"/>
                <w:szCs w:val="21"/>
              </w:rPr>
              <w:t>（六）涉军事项(10)</w:t>
            </w:r>
          </w:p>
        </w:tc>
        <w:tc>
          <w:tcPr>
            <w:tcW w:w="1442" w:type="dxa"/>
            <w:vMerge w:val="restart"/>
            <w:vAlign w:val="center"/>
          </w:tcPr>
          <w:p>
            <w:pPr>
              <w:snapToGrid w:val="0"/>
              <w:spacing w:line="280" w:lineRule="exact"/>
              <w:rPr>
                <w:rFonts w:ascii="Times New Roman" w:hAnsi="Times New Roman"/>
                <w:szCs w:val="21"/>
              </w:rPr>
            </w:pPr>
            <w:r>
              <w:rPr>
                <w:rFonts w:hint="eastAsia" w:ascii="Times New Roman" w:hAnsi="Times New Roman"/>
                <w:szCs w:val="21"/>
              </w:rPr>
              <w:t>16.涉军事项管理（10）</w:t>
            </w:r>
          </w:p>
        </w:tc>
        <w:tc>
          <w:tcPr>
            <w:tcW w:w="4552" w:type="dxa"/>
            <w:vAlign w:val="center"/>
          </w:tcPr>
          <w:p>
            <w:pPr>
              <w:snapToGrid w:val="0"/>
              <w:spacing w:line="260" w:lineRule="exact"/>
              <w:rPr>
                <w:rFonts w:ascii="Times New Roman" w:hAnsi="宋体"/>
                <w:szCs w:val="21"/>
              </w:rPr>
            </w:pPr>
            <w:r>
              <w:rPr>
                <w:rFonts w:hint="eastAsia" w:ascii="Times New Roman" w:hAnsi="宋体"/>
                <w:szCs w:val="21"/>
              </w:rPr>
              <w:t>（28）</w:t>
            </w:r>
            <w:r>
              <w:rPr>
                <w:rFonts w:hint="eastAsia" w:ascii="Times New Roman" w:hAnsi="Times New Roman"/>
                <w:szCs w:val="21"/>
              </w:rPr>
              <w:t>社会团体及其分支机构名称</w:t>
            </w:r>
          </w:p>
        </w:tc>
        <w:tc>
          <w:tcPr>
            <w:tcW w:w="818" w:type="dxa"/>
            <w:gridSpan w:val="2"/>
            <w:vAlign w:val="center"/>
          </w:tcPr>
          <w:p>
            <w:pPr>
              <w:snapToGrid w:val="0"/>
              <w:spacing w:line="280" w:lineRule="exact"/>
              <w:jc w:val="center"/>
              <w:rPr>
                <w:rFonts w:ascii="Times New Roman" w:hAnsi="Times New Roman"/>
                <w:szCs w:val="21"/>
              </w:rPr>
            </w:pPr>
            <w:r>
              <w:rPr>
                <w:rFonts w:hint="eastAsia"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left"/>
              <w:rPr>
                <w:rFonts w:ascii="Times New Roman" w:hAnsi="Times New Roman"/>
                <w:szCs w:val="21"/>
              </w:rPr>
            </w:pPr>
          </w:p>
        </w:tc>
        <w:tc>
          <w:tcPr>
            <w:tcW w:w="1134" w:type="dxa"/>
            <w:vMerge w:val="continue"/>
            <w:vAlign w:val="center"/>
          </w:tcPr>
          <w:p>
            <w:pPr>
              <w:snapToGrid w:val="0"/>
              <w:spacing w:line="280" w:lineRule="exact"/>
              <w:jc w:val="left"/>
              <w:rPr>
                <w:rFonts w:ascii="Times New Roman" w:hAnsi="Times New Roman"/>
                <w:szCs w:val="21"/>
              </w:rPr>
            </w:pPr>
          </w:p>
        </w:tc>
        <w:tc>
          <w:tcPr>
            <w:tcW w:w="1442" w:type="dxa"/>
            <w:vMerge w:val="continue"/>
            <w:vAlign w:val="center"/>
          </w:tcPr>
          <w:p>
            <w:pPr>
              <w:snapToGrid w:val="0"/>
              <w:spacing w:line="280" w:lineRule="exact"/>
              <w:rPr>
                <w:rFonts w:ascii="Times New Roman" w:hAnsi="Times New Roman"/>
                <w:szCs w:val="21"/>
              </w:rPr>
            </w:pPr>
          </w:p>
        </w:tc>
        <w:tc>
          <w:tcPr>
            <w:tcW w:w="4552" w:type="dxa"/>
            <w:vAlign w:val="center"/>
          </w:tcPr>
          <w:p>
            <w:pPr>
              <w:snapToGrid w:val="0"/>
              <w:spacing w:line="280" w:lineRule="exact"/>
              <w:rPr>
                <w:rFonts w:ascii="Times New Roman" w:hAnsi="Times New Roman"/>
                <w:szCs w:val="21"/>
              </w:rPr>
            </w:pPr>
            <w:r>
              <w:rPr>
                <w:rFonts w:hint="eastAsia" w:ascii="Times New Roman" w:hAnsi="宋体"/>
                <w:szCs w:val="21"/>
              </w:rPr>
              <w:t>（29）开展涉军业务活动</w:t>
            </w:r>
          </w:p>
        </w:tc>
        <w:tc>
          <w:tcPr>
            <w:tcW w:w="818" w:type="dxa"/>
            <w:gridSpan w:val="2"/>
            <w:vAlign w:val="center"/>
          </w:tcPr>
          <w:p>
            <w:pPr>
              <w:snapToGrid w:val="0"/>
              <w:spacing w:line="280" w:lineRule="exact"/>
              <w:jc w:val="center"/>
              <w:rPr>
                <w:rFonts w:ascii="Times New Roman" w:hAnsi="Times New Roman"/>
                <w:szCs w:val="21"/>
              </w:rPr>
            </w:pPr>
            <w:r>
              <w:rPr>
                <w:rFonts w:hint="eastAsia"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left"/>
              <w:rPr>
                <w:rFonts w:ascii="Times New Roman" w:hAnsi="Times New Roman"/>
                <w:szCs w:val="21"/>
              </w:rPr>
            </w:pPr>
          </w:p>
        </w:tc>
        <w:tc>
          <w:tcPr>
            <w:tcW w:w="1134" w:type="dxa"/>
            <w:vMerge w:val="continue"/>
            <w:vAlign w:val="center"/>
          </w:tcPr>
          <w:p>
            <w:pPr>
              <w:snapToGrid w:val="0"/>
              <w:spacing w:line="280" w:lineRule="exact"/>
              <w:jc w:val="left"/>
              <w:rPr>
                <w:rFonts w:ascii="Times New Roman" w:hAnsi="Times New Roman"/>
                <w:szCs w:val="21"/>
              </w:rPr>
            </w:pPr>
          </w:p>
        </w:tc>
        <w:tc>
          <w:tcPr>
            <w:tcW w:w="1442" w:type="dxa"/>
            <w:vMerge w:val="continue"/>
            <w:vAlign w:val="center"/>
          </w:tcPr>
          <w:p>
            <w:pPr>
              <w:snapToGrid w:val="0"/>
              <w:spacing w:line="280" w:lineRule="exact"/>
              <w:rPr>
                <w:rFonts w:ascii="Times New Roman" w:hAnsi="Times New Roman"/>
                <w:szCs w:val="21"/>
              </w:rPr>
            </w:pPr>
          </w:p>
        </w:tc>
        <w:tc>
          <w:tcPr>
            <w:tcW w:w="4552" w:type="dxa"/>
            <w:vMerge w:val="restart"/>
            <w:vAlign w:val="center"/>
          </w:tcPr>
          <w:p>
            <w:pPr>
              <w:snapToGrid w:val="0"/>
              <w:spacing w:line="280" w:lineRule="exact"/>
              <w:rPr>
                <w:rFonts w:ascii="Times New Roman" w:hAnsi="Times New Roman"/>
                <w:szCs w:val="21"/>
              </w:rPr>
            </w:pPr>
            <w:r>
              <w:rPr>
                <w:rFonts w:hint="eastAsia" w:ascii="Times New Roman" w:hAnsi="宋体"/>
                <w:szCs w:val="21"/>
              </w:rPr>
              <w:t>（30）军队人员和单位参加社会团体及其活动管理</w:t>
            </w:r>
          </w:p>
        </w:tc>
        <w:tc>
          <w:tcPr>
            <w:tcW w:w="818" w:type="dxa"/>
            <w:gridSpan w:val="2"/>
            <w:vAlign w:val="center"/>
          </w:tcPr>
          <w:p>
            <w:pPr>
              <w:snapToGrid w:val="0"/>
              <w:spacing w:line="280" w:lineRule="exact"/>
              <w:jc w:val="center"/>
              <w:rPr>
                <w:rFonts w:ascii="Times New Roman" w:hAnsi="Times New Roman"/>
                <w:szCs w:val="21"/>
              </w:rPr>
            </w:pPr>
            <w:r>
              <w:rPr>
                <w:rFonts w:hint="eastAsia"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left"/>
              <w:rPr>
                <w:rFonts w:ascii="Times New Roman" w:hAnsi="Times New Roman"/>
                <w:szCs w:val="21"/>
              </w:rPr>
            </w:pPr>
          </w:p>
        </w:tc>
        <w:tc>
          <w:tcPr>
            <w:tcW w:w="1134" w:type="dxa"/>
            <w:vMerge w:val="continue"/>
            <w:vAlign w:val="center"/>
          </w:tcPr>
          <w:p>
            <w:pPr>
              <w:snapToGrid w:val="0"/>
              <w:spacing w:line="280" w:lineRule="exact"/>
              <w:jc w:val="left"/>
              <w:rPr>
                <w:rFonts w:ascii="Times New Roman" w:hAnsi="Times New Roman"/>
                <w:szCs w:val="21"/>
              </w:rPr>
            </w:pPr>
          </w:p>
        </w:tc>
        <w:tc>
          <w:tcPr>
            <w:tcW w:w="1442" w:type="dxa"/>
            <w:vMerge w:val="continue"/>
            <w:vAlign w:val="center"/>
          </w:tcPr>
          <w:p>
            <w:pPr>
              <w:snapToGrid w:val="0"/>
              <w:spacing w:line="280" w:lineRule="exact"/>
              <w:rPr>
                <w:rFonts w:ascii="Times New Roman" w:hAnsi="Times New Roman"/>
                <w:szCs w:val="21"/>
              </w:rPr>
            </w:pPr>
          </w:p>
        </w:tc>
        <w:tc>
          <w:tcPr>
            <w:tcW w:w="4552" w:type="dxa"/>
            <w:vMerge w:val="continue"/>
            <w:vAlign w:val="center"/>
          </w:tcPr>
          <w:p>
            <w:pPr>
              <w:snapToGrid w:val="0"/>
              <w:spacing w:line="280" w:lineRule="exact"/>
              <w:rPr>
                <w:rFonts w:ascii="Times New Roman" w:hAnsi="Times New Roman"/>
                <w:szCs w:val="21"/>
              </w:rPr>
            </w:pPr>
          </w:p>
        </w:tc>
        <w:tc>
          <w:tcPr>
            <w:tcW w:w="818" w:type="dxa"/>
            <w:gridSpan w:val="2"/>
            <w:vAlign w:val="center"/>
          </w:tcPr>
          <w:p>
            <w:pPr>
              <w:snapToGrid w:val="0"/>
              <w:spacing w:line="280" w:lineRule="exact"/>
              <w:jc w:val="center"/>
              <w:rPr>
                <w:rFonts w:ascii="Times New Roman" w:hAnsi="Times New Roman"/>
                <w:szCs w:val="21"/>
              </w:rPr>
            </w:pPr>
            <w:r>
              <w:rPr>
                <w:rFonts w:hint="eastAsia"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left"/>
              <w:rPr>
                <w:rFonts w:ascii="Times New Roman" w:hAnsi="Times New Roman"/>
                <w:szCs w:val="21"/>
              </w:rPr>
            </w:pPr>
          </w:p>
        </w:tc>
        <w:tc>
          <w:tcPr>
            <w:tcW w:w="1134" w:type="dxa"/>
            <w:vMerge w:val="restart"/>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七</w:t>
            </w:r>
            <w:r>
              <w:rPr>
                <w:rFonts w:ascii="Times New Roman" w:hAnsi="Times New Roman"/>
                <w:szCs w:val="21"/>
              </w:rPr>
              <w:t>）</w:t>
            </w:r>
          </w:p>
          <w:p>
            <w:pPr>
              <w:snapToGrid w:val="0"/>
              <w:spacing w:line="280" w:lineRule="exact"/>
              <w:jc w:val="center"/>
              <w:rPr>
                <w:rFonts w:ascii="Times New Roman" w:hAnsi="Times New Roman"/>
                <w:szCs w:val="21"/>
              </w:rPr>
            </w:pPr>
            <w:r>
              <w:rPr>
                <w:rFonts w:ascii="Times New Roman" w:hAnsi="Times New Roman"/>
                <w:szCs w:val="21"/>
              </w:rPr>
              <w:t>遵纪守法</w:t>
            </w:r>
          </w:p>
          <w:p>
            <w:pPr>
              <w:snapToGrid w:val="0"/>
              <w:spacing w:line="280" w:lineRule="exact"/>
              <w:jc w:val="center"/>
              <w:rPr>
                <w:rFonts w:ascii="Times New Roman" w:hAnsi="Times New Roman" w:eastAsia="黑体"/>
                <w:bCs/>
                <w:szCs w:val="21"/>
              </w:rPr>
            </w:pPr>
            <w:r>
              <w:rPr>
                <w:rFonts w:ascii="Times New Roman" w:hAnsi="Times New Roman"/>
                <w:szCs w:val="21"/>
              </w:rPr>
              <w:t>（50）</w:t>
            </w:r>
          </w:p>
        </w:tc>
        <w:tc>
          <w:tcPr>
            <w:tcW w:w="1442" w:type="dxa"/>
            <w:vMerge w:val="restart"/>
            <w:vAlign w:val="center"/>
          </w:tcPr>
          <w:p>
            <w:pPr>
              <w:snapToGrid w:val="0"/>
              <w:spacing w:line="260" w:lineRule="exact"/>
              <w:rPr>
                <w:rFonts w:ascii="Times New Roman" w:hAnsi="Times New Roman"/>
                <w:szCs w:val="21"/>
              </w:rPr>
            </w:pPr>
            <w:r>
              <w:rPr>
                <w:rFonts w:ascii="Times New Roman" w:hAnsi="Times New Roman"/>
                <w:szCs w:val="21"/>
              </w:rPr>
              <w:t>1</w:t>
            </w:r>
            <w:r>
              <w:rPr>
                <w:rFonts w:hint="eastAsia" w:ascii="Times New Roman" w:hAnsi="Times New Roman"/>
                <w:szCs w:val="21"/>
              </w:rPr>
              <w:t>7</w:t>
            </w:r>
            <w:r>
              <w:rPr>
                <w:rFonts w:ascii="Times New Roman" w:hAnsi="Times New Roman"/>
                <w:szCs w:val="21"/>
              </w:rPr>
              <w:t>．</w:t>
            </w:r>
            <w:r>
              <w:rPr>
                <w:rFonts w:hint="eastAsia" w:ascii="Times New Roman" w:hAnsi="Times New Roman"/>
                <w:szCs w:val="21"/>
              </w:rPr>
              <w:t>年</w:t>
            </w:r>
            <w:r>
              <w:rPr>
                <w:rFonts w:ascii="Times New Roman" w:hAnsi="Times New Roman"/>
                <w:szCs w:val="21"/>
              </w:rPr>
              <w:t>检（年报）</w:t>
            </w:r>
          </w:p>
          <w:p>
            <w:pPr>
              <w:snapToGrid w:val="0"/>
              <w:spacing w:line="280" w:lineRule="exact"/>
              <w:jc w:val="center"/>
              <w:rPr>
                <w:rFonts w:ascii="Times New Roman" w:hAnsi="Times New Roman"/>
                <w:szCs w:val="21"/>
              </w:rPr>
            </w:pPr>
            <w:r>
              <w:rPr>
                <w:rFonts w:ascii="Times New Roman" w:hAnsi="Times New Roman"/>
                <w:szCs w:val="21"/>
              </w:rPr>
              <w:t>（20）</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31</w:t>
            </w:r>
            <w:r>
              <w:rPr>
                <w:rFonts w:ascii="Times New Roman" w:hAnsi="Times New Roman"/>
                <w:szCs w:val="21"/>
              </w:rPr>
              <w:t>）按时参加年度检查或年报。</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left"/>
              <w:rPr>
                <w:rFonts w:ascii="Times New Roman" w:hAnsi="Times New Roman"/>
                <w:szCs w:val="21"/>
              </w:rPr>
            </w:pPr>
          </w:p>
        </w:tc>
        <w:tc>
          <w:tcPr>
            <w:tcW w:w="1134" w:type="dxa"/>
            <w:vMerge w:val="continue"/>
            <w:vAlign w:val="center"/>
          </w:tcPr>
          <w:p>
            <w:pPr>
              <w:snapToGrid w:val="0"/>
              <w:spacing w:line="280" w:lineRule="exact"/>
              <w:jc w:val="left"/>
              <w:rPr>
                <w:rFonts w:ascii="Times New Roman" w:hAnsi="Times New Roman"/>
                <w:szCs w:val="21"/>
              </w:rPr>
            </w:pPr>
          </w:p>
        </w:tc>
        <w:tc>
          <w:tcPr>
            <w:tcW w:w="1442" w:type="dxa"/>
            <w:vMerge w:val="continue"/>
            <w:vAlign w:val="center"/>
          </w:tcPr>
          <w:p>
            <w:pPr>
              <w:snapToGrid w:val="0"/>
              <w:spacing w:line="280" w:lineRule="exact"/>
              <w:rPr>
                <w:rFonts w:ascii="Times New Roman" w:hAnsi="Times New Roman"/>
                <w:szCs w:val="21"/>
              </w:rPr>
            </w:pP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32</w:t>
            </w:r>
            <w:r>
              <w:rPr>
                <w:rFonts w:ascii="Times New Roman" w:hAnsi="Times New Roman"/>
                <w:szCs w:val="21"/>
              </w:rPr>
              <w:t>）按时完成年检（年报）提出的整改事项。</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left"/>
              <w:rPr>
                <w:rFonts w:ascii="Times New Roman" w:hAnsi="Times New Roman"/>
                <w:szCs w:val="21"/>
              </w:rPr>
            </w:pPr>
          </w:p>
        </w:tc>
        <w:tc>
          <w:tcPr>
            <w:tcW w:w="1134" w:type="dxa"/>
            <w:vMerge w:val="continue"/>
            <w:vAlign w:val="center"/>
          </w:tcPr>
          <w:p>
            <w:pPr>
              <w:snapToGrid w:val="0"/>
              <w:spacing w:line="280" w:lineRule="exact"/>
              <w:jc w:val="left"/>
              <w:rPr>
                <w:rFonts w:ascii="Times New Roman" w:hAnsi="Times New Roman"/>
                <w:szCs w:val="21"/>
              </w:rPr>
            </w:pPr>
          </w:p>
        </w:tc>
        <w:tc>
          <w:tcPr>
            <w:tcW w:w="1442" w:type="dxa"/>
            <w:vAlign w:val="center"/>
          </w:tcPr>
          <w:p>
            <w:pPr>
              <w:snapToGrid w:val="0"/>
              <w:spacing w:line="280" w:lineRule="exact"/>
              <w:rPr>
                <w:rFonts w:ascii="Times New Roman" w:hAnsi="Times New Roman"/>
                <w:szCs w:val="21"/>
              </w:rPr>
            </w:pPr>
            <w:r>
              <w:rPr>
                <w:rFonts w:ascii="Times New Roman" w:hAnsi="Times New Roman"/>
                <w:szCs w:val="21"/>
              </w:rPr>
              <w:t>1</w:t>
            </w:r>
            <w:r>
              <w:rPr>
                <w:rFonts w:hint="eastAsia" w:ascii="Times New Roman" w:hAnsi="Times New Roman"/>
                <w:szCs w:val="21"/>
              </w:rPr>
              <w:t>8</w:t>
            </w:r>
            <w:r>
              <w:rPr>
                <w:rFonts w:ascii="Times New Roman" w:hAnsi="Times New Roman"/>
                <w:szCs w:val="21"/>
              </w:rPr>
              <w:t>．遵纪守法</w:t>
            </w:r>
          </w:p>
          <w:p>
            <w:pPr>
              <w:snapToGrid w:val="0"/>
              <w:spacing w:line="280" w:lineRule="exact"/>
              <w:jc w:val="center"/>
              <w:rPr>
                <w:rFonts w:ascii="Times New Roman" w:hAnsi="Times New Roman"/>
                <w:szCs w:val="21"/>
              </w:rPr>
            </w:pPr>
            <w:r>
              <w:rPr>
                <w:rFonts w:ascii="Times New Roman" w:hAnsi="Times New Roman"/>
                <w:szCs w:val="21"/>
              </w:rPr>
              <w:t>（10）</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33</w:t>
            </w:r>
            <w:r>
              <w:rPr>
                <w:rFonts w:ascii="Times New Roman" w:hAnsi="Times New Roman"/>
                <w:szCs w:val="21"/>
              </w:rPr>
              <w:t>）遵守国家法律、法规和政策，无违规违纪行为。</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left"/>
              <w:rPr>
                <w:rFonts w:ascii="Times New Roman" w:hAnsi="Times New Roman"/>
                <w:szCs w:val="21"/>
              </w:rPr>
            </w:pPr>
          </w:p>
        </w:tc>
        <w:tc>
          <w:tcPr>
            <w:tcW w:w="1134" w:type="dxa"/>
            <w:vMerge w:val="continue"/>
            <w:vAlign w:val="center"/>
          </w:tcPr>
          <w:p>
            <w:pPr>
              <w:snapToGrid w:val="0"/>
              <w:spacing w:line="280" w:lineRule="exact"/>
              <w:jc w:val="left"/>
              <w:rPr>
                <w:rFonts w:ascii="Times New Roman" w:hAnsi="Times New Roman"/>
                <w:szCs w:val="21"/>
              </w:rPr>
            </w:pPr>
          </w:p>
        </w:tc>
        <w:tc>
          <w:tcPr>
            <w:tcW w:w="1442" w:type="dxa"/>
            <w:vAlign w:val="center"/>
          </w:tcPr>
          <w:p>
            <w:pPr>
              <w:snapToGrid w:val="0"/>
              <w:spacing w:line="280" w:lineRule="exact"/>
              <w:rPr>
                <w:rFonts w:ascii="Times New Roman" w:hAnsi="Times New Roman"/>
                <w:szCs w:val="21"/>
              </w:rPr>
            </w:pPr>
            <w:r>
              <w:rPr>
                <w:rFonts w:ascii="Times New Roman" w:hAnsi="Times New Roman"/>
                <w:szCs w:val="21"/>
              </w:rPr>
              <w:t>1</w:t>
            </w:r>
            <w:r>
              <w:rPr>
                <w:rFonts w:hint="eastAsia" w:ascii="Times New Roman" w:hAnsi="Times New Roman"/>
                <w:szCs w:val="21"/>
              </w:rPr>
              <w:t>9</w:t>
            </w:r>
            <w:r>
              <w:rPr>
                <w:rFonts w:ascii="Times New Roman" w:hAnsi="Times New Roman"/>
                <w:szCs w:val="21"/>
              </w:rPr>
              <w:t>．重大事项报告</w:t>
            </w:r>
          </w:p>
          <w:p>
            <w:pPr>
              <w:snapToGrid w:val="0"/>
              <w:spacing w:line="280" w:lineRule="exact"/>
              <w:jc w:val="center"/>
              <w:rPr>
                <w:rFonts w:ascii="Times New Roman" w:hAnsi="Times New Roman"/>
                <w:szCs w:val="21"/>
              </w:rPr>
            </w:pPr>
            <w:r>
              <w:rPr>
                <w:rFonts w:ascii="Times New Roman" w:hAnsi="Times New Roman"/>
                <w:szCs w:val="21"/>
              </w:rPr>
              <w:t>（20）</w:t>
            </w:r>
          </w:p>
        </w:tc>
        <w:tc>
          <w:tcPr>
            <w:tcW w:w="4552" w:type="dxa"/>
            <w:vAlign w:val="center"/>
          </w:tcPr>
          <w:p>
            <w:pPr>
              <w:snapToGrid w:val="0"/>
              <w:spacing w:line="260" w:lineRule="exact"/>
              <w:rPr>
                <w:rFonts w:ascii="Times New Roman" w:hAnsi="Times New Roman"/>
                <w:szCs w:val="21"/>
              </w:rPr>
            </w:pPr>
            <w:r>
              <w:rPr>
                <w:rFonts w:ascii="Times New Roman" w:hAnsi="Times New Roman"/>
                <w:szCs w:val="21"/>
              </w:rPr>
              <w:t>（</w:t>
            </w:r>
            <w:r>
              <w:rPr>
                <w:rFonts w:hint="eastAsia" w:ascii="Times New Roman" w:hAnsi="Times New Roman"/>
                <w:szCs w:val="21"/>
              </w:rPr>
              <w:t>34</w:t>
            </w:r>
            <w:r>
              <w:rPr>
                <w:rFonts w:ascii="Times New Roman" w:hAnsi="Times New Roman"/>
                <w:szCs w:val="21"/>
              </w:rPr>
              <w:t>）召开会员（代表）大会、理事会等重要会议及时上报相关职能部门（业务主管单位、业务指导单位或行业主管部门）、登记管理机关备案。</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eastAsia="黑体"/>
                <w:bCs/>
                <w:szCs w:val="21"/>
              </w:rPr>
            </w:pPr>
          </w:p>
        </w:tc>
        <w:tc>
          <w:tcPr>
            <w:tcW w:w="1134" w:type="dxa"/>
            <w:vMerge w:val="continue"/>
            <w:vAlign w:val="center"/>
          </w:tcPr>
          <w:p>
            <w:pPr>
              <w:snapToGrid w:val="0"/>
              <w:spacing w:line="280" w:lineRule="exact"/>
              <w:jc w:val="center"/>
              <w:rPr>
                <w:rFonts w:ascii="Times New Roman" w:hAnsi="Times New Roman" w:eastAsia="黑体"/>
                <w:bCs/>
                <w:szCs w:val="21"/>
              </w:rPr>
            </w:pPr>
          </w:p>
        </w:tc>
        <w:tc>
          <w:tcPr>
            <w:tcW w:w="1442" w:type="dxa"/>
            <w:vMerge w:val="restart"/>
            <w:vAlign w:val="center"/>
          </w:tcPr>
          <w:p>
            <w:pPr>
              <w:snapToGrid w:val="0"/>
              <w:spacing w:line="280" w:lineRule="exact"/>
              <w:rPr>
                <w:rFonts w:ascii="Times New Roman" w:hAnsi="Times New Roman"/>
                <w:szCs w:val="21"/>
              </w:rPr>
            </w:pPr>
            <w:r>
              <w:rPr>
                <w:rFonts w:hint="eastAsia" w:ascii="Times New Roman" w:hAnsi="Times New Roman"/>
                <w:szCs w:val="21"/>
              </w:rPr>
              <w:t>20</w:t>
            </w:r>
            <w:r>
              <w:rPr>
                <w:rFonts w:ascii="Times New Roman" w:hAnsi="Times New Roman"/>
                <w:szCs w:val="21"/>
              </w:rPr>
              <w:t>．重大事项报告</w:t>
            </w:r>
          </w:p>
          <w:p>
            <w:pPr>
              <w:snapToGrid w:val="0"/>
              <w:spacing w:line="280" w:lineRule="exact"/>
              <w:jc w:val="center"/>
              <w:rPr>
                <w:rFonts w:ascii="Times New Roman" w:hAnsi="Times New Roman"/>
                <w:szCs w:val="21"/>
              </w:rPr>
            </w:pPr>
            <w:r>
              <w:rPr>
                <w:rFonts w:ascii="Times New Roman" w:hAnsi="Times New Roman"/>
                <w:szCs w:val="21"/>
              </w:rPr>
              <w:t>（续）</w:t>
            </w:r>
          </w:p>
        </w:tc>
        <w:tc>
          <w:tcPr>
            <w:tcW w:w="4552" w:type="dxa"/>
            <w:vAlign w:val="center"/>
          </w:tcPr>
          <w:p>
            <w:pPr>
              <w:snapToGrid w:val="0"/>
              <w:spacing w:line="280" w:lineRule="exact"/>
              <w:rPr>
                <w:rFonts w:ascii="Times New Roman" w:hAnsi="Times New Roman" w:eastAsia="黑体"/>
                <w:bCs/>
                <w:szCs w:val="21"/>
              </w:rPr>
            </w:pPr>
            <w:r>
              <w:rPr>
                <w:rFonts w:ascii="Times New Roman" w:hAnsi="Times New Roman"/>
                <w:szCs w:val="21"/>
              </w:rPr>
              <w:t>（</w:t>
            </w:r>
            <w:r>
              <w:rPr>
                <w:rFonts w:hint="eastAsia" w:ascii="Times New Roman" w:hAnsi="Times New Roman"/>
                <w:szCs w:val="21"/>
              </w:rPr>
              <w:t>35</w:t>
            </w:r>
            <w:r>
              <w:rPr>
                <w:rFonts w:ascii="Times New Roman" w:hAnsi="Times New Roman"/>
                <w:szCs w:val="21"/>
              </w:rPr>
              <w:t>）</w:t>
            </w:r>
            <w:r>
              <w:rPr>
                <w:rFonts w:hint="eastAsia" w:ascii="宋体" w:hAnsi="宋体" w:cs="宋体"/>
                <w:szCs w:val="21"/>
              </w:rPr>
              <w:t>①</w:t>
            </w:r>
            <w:r>
              <w:rPr>
                <w:rFonts w:ascii="Times New Roman" w:hAnsi="Times New Roman"/>
                <w:szCs w:val="21"/>
              </w:rPr>
              <w:t>举办评比达标表彰活动，</w:t>
            </w:r>
            <w:r>
              <w:rPr>
                <w:rFonts w:hint="eastAsia" w:ascii="宋体" w:hAnsi="宋体" w:cs="宋体"/>
                <w:szCs w:val="21"/>
              </w:rPr>
              <w:t>②</w:t>
            </w:r>
            <w:r>
              <w:rPr>
                <w:rFonts w:ascii="Times New Roman" w:hAnsi="Times New Roman"/>
                <w:szCs w:val="21"/>
              </w:rPr>
              <w:t>开展与其他组织合作，</w:t>
            </w:r>
            <w:r>
              <w:rPr>
                <w:rFonts w:hint="eastAsia" w:ascii="宋体" w:hAnsi="宋体" w:cs="宋体"/>
                <w:szCs w:val="21"/>
              </w:rPr>
              <w:t>③</w:t>
            </w:r>
            <w:r>
              <w:rPr>
                <w:rFonts w:ascii="Times New Roman" w:hAnsi="Times New Roman"/>
                <w:szCs w:val="21"/>
              </w:rPr>
              <w:t>召开涉外业务会议，</w:t>
            </w:r>
            <w:r>
              <w:rPr>
                <w:rFonts w:hint="eastAsia" w:ascii="宋体" w:hAnsi="宋体" w:cs="宋体"/>
                <w:szCs w:val="21"/>
              </w:rPr>
              <w:t>④</w:t>
            </w:r>
            <w:r>
              <w:rPr>
                <w:rFonts w:ascii="Times New Roman" w:hAnsi="Times New Roman"/>
                <w:szCs w:val="21"/>
              </w:rPr>
              <w:t>组团出国（境）考察，</w:t>
            </w:r>
            <w:r>
              <w:rPr>
                <w:rFonts w:hint="eastAsia" w:ascii="宋体" w:hAnsi="宋体" w:cs="宋体"/>
                <w:szCs w:val="21"/>
              </w:rPr>
              <w:t>⑤</w:t>
            </w:r>
            <w:r>
              <w:rPr>
                <w:rFonts w:ascii="Times New Roman" w:hAnsi="Times New Roman"/>
                <w:szCs w:val="21"/>
              </w:rPr>
              <w:t>与境外非政府组织交流活动，</w:t>
            </w:r>
            <w:r>
              <w:rPr>
                <w:rFonts w:hint="eastAsia" w:ascii="宋体" w:hAnsi="宋体" w:cs="宋体"/>
                <w:szCs w:val="21"/>
              </w:rPr>
              <w:t>⑥</w:t>
            </w:r>
            <w:r>
              <w:rPr>
                <w:rFonts w:ascii="Times New Roman" w:hAnsi="Times New Roman"/>
                <w:szCs w:val="21"/>
              </w:rPr>
              <w:t>举办论坛研讨会，按规定应当报批的，严格履行报批手续。</w:t>
            </w:r>
          </w:p>
        </w:tc>
        <w:tc>
          <w:tcPr>
            <w:tcW w:w="818" w:type="dxa"/>
            <w:gridSpan w:val="2"/>
            <w:vAlign w:val="center"/>
          </w:tcPr>
          <w:p>
            <w:pPr>
              <w:snapToGrid w:val="0"/>
              <w:spacing w:line="280" w:lineRule="exact"/>
              <w:jc w:val="center"/>
              <w:rPr>
                <w:rFonts w:ascii="Times New Roman" w:hAnsi="Times New Roman"/>
                <w:bCs/>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eastAsia="黑体"/>
                <w:bCs/>
                <w:szCs w:val="21"/>
              </w:rPr>
            </w:pPr>
          </w:p>
        </w:tc>
        <w:tc>
          <w:tcPr>
            <w:tcW w:w="1134" w:type="dxa"/>
            <w:vMerge w:val="continue"/>
            <w:vAlign w:val="center"/>
          </w:tcPr>
          <w:p>
            <w:pPr>
              <w:snapToGrid w:val="0"/>
              <w:spacing w:line="280" w:lineRule="exact"/>
              <w:jc w:val="center"/>
              <w:rPr>
                <w:rFonts w:ascii="Times New Roman" w:hAnsi="Times New Roman" w:eastAsia="黑体"/>
                <w:bCs/>
                <w:szCs w:val="21"/>
              </w:rPr>
            </w:pPr>
          </w:p>
        </w:tc>
        <w:tc>
          <w:tcPr>
            <w:tcW w:w="1442" w:type="dxa"/>
            <w:vMerge w:val="continue"/>
            <w:vAlign w:val="center"/>
          </w:tcPr>
          <w:p>
            <w:pPr>
              <w:snapToGrid w:val="0"/>
              <w:spacing w:line="280" w:lineRule="exact"/>
              <w:jc w:val="center"/>
              <w:rPr>
                <w:rFonts w:ascii="Times New Roman" w:hAnsi="Times New Roman" w:eastAsia="黑体"/>
                <w:bCs/>
                <w:szCs w:val="21"/>
              </w:rPr>
            </w:pPr>
          </w:p>
        </w:tc>
        <w:tc>
          <w:tcPr>
            <w:tcW w:w="4552" w:type="dxa"/>
            <w:vAlign w:val="center"/>
          </w:tcPr>
          <w:p>
            <w:pPr>
              <w:snapToGrid w:val="0"/>
              <w:spacing w:line="280" w:lineRule="exact"/>
              <w:rPr>
                <w:rFonts w:ascii="Times New Roman" w:hAnsi="Times New Roman" w:eastAsia="黑体"/>
                <w:bCs/>
                <w:szCs w:val="21"/>
              </w:rPr>
            </w:pPr>
            <w:r>
              <w:rPr>
                <w:rFonts w:ascii="Times New Roman" w:hAnsi="Times New Roman"/>
                <w:szCs w:val="21"/>
              </w:rPr>
              <w:t>（</w:t>
            </w:r>
            <w:r>
              <w:rPr>
                <w:rFonts w:hint="eastAsia" w:ascii="Times New Roman" w:hAnsi="Times New Roman"/>
                <w:szCs w:val="21"/>
              </w:rPr>
              <w:t>36</w:t>
            </w:r>
            <w:r>
              <w:rPr>
                <w:rFonts w:ascii="Times New Roman" w:hAnsi="Times New Roman"/>
                <w:szCs w:val="21"/>
              </w:rPr>
              <w:t>）</w:t>
            </w:r>
            <w:r>
              <w:rPr>
                <w:rFonts w:hint="eastAsia" w:ascii="宋体" w:hAnsi="宋体" w:cs="宋体"/>
                <w:szCs w:val="21"/>
              </w:rPr>
              <w:t>①</w:t>
            </w:r>
            <w:r>
              <w:rPr>
                <w:rFonts w:ascii="Times New Roman" w:hAnsi="Times New Roman"/>
                <w:szCs w:val="21"/>
              </w:rPr>
              <w:t>承办重大研究课题，</w:t>
            </w:r>
            <w:r>
              <w:rPr>
                <w:rFonts w:hint="eastAsia" w:ascii="宋体" w:hAnsi="宋体" w:cs="宋体"/>
                <w:szCs w:val="21"/>
              </w:rPr>
              <w:t>②</w:t>
            </w:r>
            <w:r>
              <w:rPr>
                <w:rFonts w:ascii="Times New Roman" w:hAnsi="Times New Roman"/>
                <w:szCs w:val="21"/>
              </w:rPr>
              <w:t>召开大型会议，</w:t>
            </w:r>
            <w:r>
              <w:rPr>
                <w:rFonts w:hint="eastAsia" w:ascii="宋体" w:hAnsi="宋体" w:cs="宋体"/>
                <w:szCs w:val="21"/>
              </w:rPr>
              <w:t>③</w:t>
            </w:r>
            <w:r>
              <w:rPr>
                <w:rFonts w:ascii="Times New Roman" w:hAnsi="Times New Roman"/>
                <w:szCs w:val="21"/>
              </w:rPr>
              <w:t>实施资助（捐赠）项目，</w:t>
            </w:r>
            <w:r>
              <w:rPr>
                <w:rFonts w:hint="eastAsia" w:ascii="宋体" w:hAnsi="宋体" w:cs="宋体"/>
                <w:szCs w:val="21"/>
              </w:rPr>
              <w:t>④</w:t>
            </w:r>
            <w:r>
              <w:rPr>
                <w:rFonts w:ascii="Times New Roman" w:hAnsi="Times New Roman"/>
                <w:szCs w:val="21"/>
              </w:rPr>
              <w:t>举办展览会，</w:t>
            </w:r>
            <w:r>
              <w:rPr>
                <w:rFonts w:hint="eastAsia" w:ascii="宋体" w:hAnsi="宋体" w:cs="宋体"/>
                <w:szCs w:val="21"/>
              </w:rPr>
              <w:t>⑤</w:t>
            </w:r>
            <w:r>
              <w:rPr>
                <w:rFonts w:ascii="Times New Roman" w:hAnsi="Times New Roman"/>
                <w:szCs w:val="21"/>
              </w:rPr>
              <w:t>开展成果发布活动，按规定应当报批的，严格履行相应手续。</w:t>
            </w:r>
          </w:p>
        </w:tc>
        <w:tc>
          <w:tcPr>
            <w:tcW w:w="818" w:type="dxa"/>
            <w:gridSpan w:val="2"/>
            <w:vAlign w:val="center"/>
          </w:tcPr>
          <w:p>
            <w:pPr>
              <w:snapToGrid w:val="0"/>
              <w:spacing w:line="280" w:lineRule="exact"/>
              <w:jc w:val="center"/>
              <w:rPr>
                <w:rFonts w:ascii="Times New Roman" w:hAnsi="Times New Roman"/>
                <w:bCs/>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eastAsia="黑体"/>
                <w:bCs/>
                <w:szCs w:val="21"/>
              </w:rPr>
            </w:pPr>
          </w:p>
        </w:tc>
        <w:tc>
          <w:tcPr>
            <w:tcW w:w="1134" w:type="dxa"/>
            <w:vMerge w:val="continue"/>
            <w:vAlign w:val="center"/>
          </w:tcPr>
          <w:p>
            <w:pPr>
              <w:snapToGrid w:val="0"/>
              <w:spacing w:line="280" w:lineRule="exact"/>
              <w:jc w:val="center"/>
              <w:rPr>
                <w:rFonts w:ascii="Times New Roman" w:hAnsi="Times New Roman" w:eastAsia="黑体"/>
                <w:bCs/>
                <w:szCs w:val="21"/>
              </w:rPr>
            </w:pPr>
          </w:p>
        </w:tc>
        <w:tc>
          <w:tcPr>
            <w:tcW w:w="1442" w:type="dxa"/>
            <w:vMerge w:val="continue"/>
            <w:vAlign w:val="center"/>
          </w:tcPr>
          <w:p>
            <w:pPr>
              <w:snapToGrid w:val="0"/>
              <w:spacing w:line="280" w:lineRule="exact"/>
              <w:jc w:val="center"/>
              <w:rPr>
                <w:rFonts w:ascii="Times New Roman" w:hAnsi="Times New Roman"/>
                <w:szCs w:val="21"/>
              </w:rPr>
            </w:pP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37</w:t>
            </w:r>
            <w:r>
              <w:rPr>
                <w:rFonts w:ascii="Times New Roman" w:hAnsi="Times New Roman"/>
                <w:szCs w:val="21"/>
              </w:rPr>
              <w:t>）</w:t>
            </w:r>
            <w:r>
              <w:rPr>
                <w:rFonts w:hint="eastAsia" w:ascii="Times New Roman" w:hAnsi="Times New Roman"/>
                <w:szCs w:val="21"/>
              </w:rPr>
              <w:t>建立</w:t>
            </w:r>
            <w:r>
              <w:rPr>
                <w:rFonts w:ascii="Times New Roman" w:hAnsi="Times New Roman"/>
                <w:szCs w:val="21"/>
              </w:rPr>
              <w:t>重大活动影响评估机制，对本团体可能引发社会风险的重要活动事项，事先向有关行政机关履行报告手续。</w:t>
            </w:r>
          </w:p>
        </w:tc>
        <w:tc>
          <w:tcPr>
            <w:tcW w:w="818" w:type="dxa"/>
            <w:gridSpan w:val="2"/>
            <w:vAlign w:val="center"/>
          </w:tcPr>
          <w:p>
            <w:pPr>
              <w:snapToGrid w:val="0"/>
              <w:spacing w:line="280" w:lineRule="exact"/>
              <w:jc w:val="center"/>
              <w:rPr>
                <w:rFonts w:ascii="Times New Roman" w:hAnsi="Times New Roman"/>
                <w:bCs/>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20" w:hRule="atLeast"/>
          <w:jc w:val="center"/>
        </w:trPr>
        <w:tc>
          <w:tcPr>
            <w:tcW w:w="1114" w:type="dxa"/>
            <w:vMerge w:val="continue"/>
            <w:vAlign w:val="center"/>
          </w:tcPr>
          <w:p>
            <w:pPr>
              <w:snapToGrid w:val="0"/>
              <w:spacing w:line="280" w:lineRule="exact"/>
              <w:jc w:val="center"/>
              <w:rPr>
                <w:rFonts w:ascii="Times New Roman" w:hAnsi="Times New Roman" w:eastAsia="黑体"/>
                <w:bCs/>
                <w:szCs w:val="21"/>
              </w:rPr>
            </w:pPr>
          </w:p>
        </w:tc>
        <w:tc>
          <w:tcPr>
            <w:tcW w:w="1134" w:type="dxa"/>
            <w:vMerge w:val="continue"/>
            <w:vAlign w:val="center"/>
          </w:tcPr>
          <w:p>
            <w:pPr>
              <w:widowControl/>
              <w:snapToGrid w:val="0"/>
              <w:spacing w:line="280" w:lineRule="exact"/>
              <w:jc w:val="left"/>
              <w:rPr>
                <w:rFonts w:ascii="Times New Roman" w:hAnsi="Times New Roman"/>
                <w:szCs w:val="21"/>
              </w:rPr>
            </w:pPr>
          </w:p>
        </w:tc>
        <w:tc>
          <w:tcPr>
            <w:tcW w:w="6802" w:type="dxa"/>
            <w:gridSpan w:val="3"/>
            <w:vAlign w:val="center"/>
          </w:tcPr>
          <w:p>
            <w:pPr>
              <w:widowControl/>
              <w:snapToGrid w:val="0"/>
              <w:spacing w:line="280" w:lineRule="exact"/>
              <w:rPr>
                <w:rFonts w:ascii="Times New Roman" w:hAnsi="Times New Roman"/>
                <w:szCs w:val="21"/>
              </w:rPr>
            </w:pPr>
            <w:r>
              <w:rPr>
                <w:rFonts w:hint="eastAsia" w:ascii="Times New Roman" w:hAnsi="Times New Roman"/>
                <w:szCs w:val="21"/>
              </w:rPr>
              <w:t>遵纪守法项目实行一票否决：1、</w:t>
            </w:r>
            <w:r>
              <w:rPr>
                <w:rFonts w:ascii="Times New Roman" w:hAnsi="Times New Roman"/>
                <w:szCs w:val="21"/>
              </w:rPr>
              <w:t>近两年曾发生违纪违法违规行为的</w:t>
            </w:r>
            <w:r>
              <w:rPr>
                <w:rFonts w:hint="eastAsia" w:ascii="Times New Roman" w:hAnsi="Times New Roman"/>
                <w:szCs w:val="21"/>
              </w:rPr>
              <w:t>。2、近二年信用信息有严重失信的。3、</w:t>
            </w:r>
            <w:r>
              <w:rPr>
                <w:rFonts w:hint="eastAsia" w:ascii="Times New Roman" w:hAnsi="Times New Roman"/>
                <w:kern w:val="0"/>
                <w:szCs w:val="21"/>
              </w:rPr>
              <w:t>有1次以上未按时年检（年报）或者有1次以上年检结论为不合格的，均不得评为4A及以上等级。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restart"/>
            <w:vAlign w:val="center"/>
          </w:tcPr>
          <w:p>
            <w:pPr>
              <w:snapToGrid w:val="0"/>
              <w:spacing w:line="280" w:lineRule="exact"/>
              <w:jc w:val="center"/>
              <w:rPr>
                <w:rFonts w:ascii="Times New Roman" w:hAnsi="Times New Roman"/>
                <w:szCs w:val="21"/>
              </w:rPr>
            </w:pPr>
            <w:r>
              <w:rPr>
                <w:rFonts w:hint="eastAsia" w:ascii="Times New Roman" w:hAnsi="Times New Roman"/>
                <w:szCs w:val="21"/>
              </w:rPr>
              <w:t>三</w:t>
            </w:r>
            <w:r>
              <w:rPr>
                <w:rFonts w:ascii="Times New Roman" w:hAnsi="Times New Roman"/>
                <w:szCs w:val="21"/>
              </w:rPr>
              <w:t>、</w:t>
            </w:r>
          </w:p>
          <w:p>
            <w:pPr>
              <w:snapToGrid w:val="0"/>
              <w:spacing w:line="280" w:lineRule="exact"/>
              <w:jc w:val="center"/>
              <w:rPr>
                <w:rFonts w:ascii="Times New Roman" w:hAnsi="Times New Roman" w:eastAsia="黑体"/>
                <w:bCs/>
                <w:szCs w:val="21"/>
              </w:rPr>
            </w:pPr>
            <w:r>
              <w:rPr>
                <w:rFonts w:hint="eastAsia" w:ascii="Times New Roman" w:hAnsi="Times New Roman"/>
                <w:szCs w:val="21"/>
              </w:rPr>
              <w:t>内部治理</w:t>
            </w:r>
            <w:r>
              <w:rPr>
                <w:rFonts w:ascii="Times New Roman" w:hAnsi="Times New Roman"/>
                <w:szCs w:val="21"/>
              </w:rPr>
              <w:t>（</w:t>
            </w:r>
            <w:r>
              <w:rPr>
                <w:rFonts w:hint="eastAsia" w:ascii="Times New Roman" w:hAnsi="Times New Roman"/>
                <w:szCs w:val="21"/>
              </w:rPr>
              <w:t>265</w:t>
            </w:r>
            <w:r>
              <w:rPr>
                <w:rFonts w:ascii="Times New Roman" w:hAnsi="Times New Roman"/>
                <w:szCs w:val="21"/>
              </w:rPr>
              <w:t>）</w:t>
            </w:r>
          </w:p>
        </w:tc>
        <w:tc>
          <w:tcPr>
            <w:tcW w:w="1134" w:type="dxa"/>
            <w:vMerge w:val="restart"/>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八</w:t>
            </w:r>
            <w:r>
              <w:rPr>
                <w:rFonts w:ascii="Times New Roman" w:hAnsi="Times New Roman"/>
                <w:szCs w:val="21"/>
              </w:rPr>
              <w:t>）</w:t>
            </w:r>
          </w:p>
          <w:p>
            <w:pPr>
              <w:snapToGrid w:val="0"/>
              <w:spacing w:line="280" w:lineRule="exact"/>
              <w:jc w:val="center"/>
              <w:rPr>
                <w:rFonts w:ascii="Times New Roman" w:hAnsi="Times New Roman"/>
                <w:szCs w:val="21"/>
              </w:rPr>
            </w:pPr>
            <w:r>
              <w:rPr>
                <w:rFonts w:ascii="Times New Roman" w:hAnsi="Times New Roman"/>
                <w:szCs w:val="21"/>
              </w:rPr>
              <w:t>权力机构</w:t>
            </w:r>
          </w:p>
          <w:p>
            <w:pPr>
              <w:snapToGrid w:val="0"/>
              <w:spacing w:line="280" w:lineRule="exact"/>
              <w:jc w:val="center"/>
              <w:rPr>
                <w:rFonts w:ascii="Times New Roman" w:hAnsi="Times New Roman" w:eastAsia="黑体"/>
                <w:bCs/>
                <w:szCs w:val="21"/>
              </w:rPr>
            </w:pPr>
            <w:r>
              <w:rPr>
                <w:rFonts w:ascii="Times New Roman" w:hAnsi="Times New Roman"/>
                <w:szCs w:val="21"/>
              </w:rPr>
              <w:t>（20）</w:t>
            </w: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21</w:t>
            </w:r>
            <w:r>
              <w:rPr>
                <w:rFonts w:ascii="Times New Roman" w:hAnsi="Times New Roman"/>
                <w:szCs w:val="21"/>
              </w:rPr>
              <w:t>．召开会议</w:t>
            </w:r>
          </w:p>
          <w:p>
            <w:pPr>
              <w:snapToGrid w:val="0"/>
              <w:spacing w:line="280" w:lineRule="exact"/>
              <w:jc w:val="center"/>
              <w:rPr>
                <w:rFonts w:ascii="Times New Roman" w:hAnsi="Times New Roman"/>
                <w:szCs w:val="21"/>
              </w:rPr>
            </w:pPr>
            <w:r>
              <w:rPr>
                <w:rFonts w:ascii="Times New Roman" w:hAnsi="Times New Roman"/>
                <w:szCs w:val="21"/>
              </w:rPr>
              <w:t>（7）</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38</w:t>
            </w:r>
            <w:r>
              <w:rPr>
                <w:rFonts w:ascii="Times New Roman" w:hAnsi="Times New Roman"/>
                <w:szCs w:val="21"/>
              </w:rPr>
              <w:t>）按照章程规定时限、条件和程序召开会员（代表）大会。</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rPr>
                <w:rFonts w:ascii="Times New Roman" w:hAnsi="Times New Roman"/>
                <w:szCs w:val="21"/>
              </w:rPr>
            </w:pP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22</w:t>
            </w:r>
            <w:r>
              <w:rPr>
                <w:rFonts w:ascii="Times New Roman" w:hAnsi="Times New Roman"/>
                <w:szCs w:val="21"/>
              </w:rPr>
              <w:t>．履行职责</w:t>
            </w:r>
          </w:p>
          <w:p>
            <w:pPr>
              <w:snapToGrid w:val="0"/>
              <w:spacing w:line="280" w:lineRule="exact"/>
              <w:jc w:val="center"/>
              <w:rPr>
                <w:rFonts w:ascii="Times New Roman" w:hAnsi="Times New Roman"/>
                <w:szCs w:val="21"/>
              </w:rPr>
            </w:pPr>
            <w:r>
              <w:rPr>
                <w:rFonts w:ascii="Times New Roman" w:hAnsi="Times New Roman"/>
                <w:szCs w:val="21"/>
              </w:rPr>
              <w:t>（7）</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39</w:t>
            </w:r>
            <w:r>
              <w:rPr>
                <w:rFonts w:ascii="Times New Roman" w:hAnsi="Times New Roman"/>
                <w:szCs w:val="21"/>
              </w:rPr>
              <w:t>）按照章程规定，会员（代表）大会审议理事会工作报告、财务报告和监事会工作报告、会费标准、章程修订等，并审议其他重大事项。</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rPr>
                <w:rFonts w:ascii="Times New Roman" w:hAnsi="Times New Roman"/>
                <w:szCs w:val="21"/>
              </w:rPr>
            </w:pP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23</w:t>
            </w:r>
            <w:r>
              <w:rPr>
                <w:rFonts w:ascii="Times New Roman" w:hAnsi="Times New Roman"/>
                <w:szCs w:val="21"/>
              </w:rPr>
              <w:t>．按期换届</w:t>
            </w:r>
          </w:p>
          <w:p>
            <w:pPr>
              <w:snapToGrid w:val="0"/>
              <w:spacing w:line="280" w:lineRule="exact"/>
              <w:jc w:val="center"/>
              <w:rPr>
                <w:rFonts w:ascii="Times New Roman" w:hAnsi="Times New Roman"/>
                <w:szCs w:val="21"/>
              </w:rPr>
            </w:pPr>
            <w:r>
              <w:rPr>
                <w:rFonts w:ascii="Times New Roman" w:hAnsi="Times New Roman"/>
                <w:szCs w:val="21"/>
              </w:rPr>
              <w:t>（6）</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40</w:t>
            </w:r>
            <w:r>
              <w:rPr>
                <w:rFonts w:ascii="Times New Roman" w:hAnsi="Times New Roman"/>
                <w:szCs w:val="21"/>
              </w:rPr>
              <w:t>）依照章程规定按时实施会员（代表）大会换届。</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eastAsia="黑体"/>
                <w:bCs/>
                <w:szCs w:val="21"/>
              </w:rPr>
            </w:pPr>
          </w:p>
        </w:tc>
        <w:tc>
          <w:tcPr>
            <w:tcW w:w="1134" w:type="dxa"/>
            <w:vMerge w:val="restart"/>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九</w:t>
            </w:r>
            <w:r>
              <w:rPr>
                <w:rFonts w:ascii="Times New Roman" w:hAnsi="Times New Roman"/>
                <w:szCs w:val="21"/>
              </w:rPr>
              <w:t>）</w:t>
            </w:r>
          </w:p>
          <w:p>
            <w:pPr>
              <w:snapToGrid w:val="0"/>
              <w:spacing w:line="280" w:lineRule="exact"/>
              <w:jc w:val="center"/>
              <w:rPr>
                <w:rFonts w:ascii="Times New Roman" w:hAnsi="Times New Roman"/>
                <w:szCs w:val="21"/>
              </w:rPr>
            </w:pPr>
            <w:r>
              <w:rPr>
                <w:rFonts w:ascii="Times New Roman" w:hAnsi="Times New Roman"/>
                <w:szCs w:val="21"/>
              </w:rPr>
              <w:t>执行机构</w:t>
            </w:r>
          </w:p>
          <w:p>
            <w:pPr>
              <w:snapToGrid w:val="0"/>
              <w:spacing w:line="280" w:lineRule="exact"/>
              <w:jc w:val="center"/>
              <w:rPr>
                <w:rFonts w:ascii="Times New Roman" w:hAnsi="Times New Roman" w:eastAsia="黑体"/>
                <w:bCs/>
                <w:szCs w:val="21"/>
              </w:rPr>
            </w:pPr>
            <w:r>
              <w:rPr>
                <w:rFonts w:ascii="Times New Roman" w:hAnsi="Times New Roman"/>
                <w:szCs w:val="21"/>
              </w:rPr>
              <w:t>（20）</w:t>
            </w: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24</w:t>
            </w:r>
            <w:r>
              <w:rPr>
                <w:rFonts w:ascii="Times New Roman" w:hAnsi="Times New Roman"/>
                <w:szCs w:val="21"/>
              </w:rPr>
              <w:t>．理事会（常务理事会）的产生及成员数</w:t>
            </w:r>
          </w:p>
          <w:p>
            <w:pPr>
              <w:snapToGrid w:val="0"/>
              <w:spacing w:line="280" w:lineRule="exact"/>
              <w:jc w:val="center"/>
              <w:rPr>
                <w:rFonts w:ascii="Times New Roman" w:hAnsi="Times New Roman"/>
                <w:szCs w:val="21"/>
              </w:rPr>
            </w:pPr>
            <w:r>
              <w:rPr>
                <w:rFonts w:ascii="Times New Roman" w:hAnsi="Times New Roman"/>
                <w:szCs w:val="21"/>
              </w:rPr>
              <w:t>（10）</w:t>
            </w:r>
          </w:p>
        </w:tc>
        <w:tc>
          <w:tcPr>
            <w:tcW w:w="4552" w:type="dxa"/>
            <w:vAlign w:val="center"/>
          </w:tcPr>
          <w:p>
            <w:pPr>
              <w:snapToGrid w:val="0"/>
              <w:spacing w:line="260" w:lineRule="exact"/>
              <w:rPr>
                <w:rFonts w:ascii="Times New Roman" w:hAnsi="Times New Roman"/>
                <w:szCs w:val="21"/>
              </w:rPr>
            </w:pPr>
            <w:r>
              <w:rPr>
                <w:rFonts w:ascii="Times New Roman" w:hAnsi="Times New Roman"/>
                <w:szCs w:val="21"/>
              </w:rPr>
              <w:t>（</w:t>
            </w:r>
            <w:r>
              <w:rPr>
                <w:rFonts w:hint="eastAsia" w:ascii="Times New Roman" w:hAnsi="Times New Roman"/>
                <w:szCs w:val="21"/>
              </w:rPr>
              <w:t>41</w:t>
            </w:r>
            <w:r>
              <w:rPr>
                <w:rFonts w:ascii="Times New Roman" w:hAnsi="Times New Roman"/>
                <w:szCs w:val="21"/>
              </w:rPr>
              <w:t>）理事会（常务理事会）的产生（选举、罢免）符合章程规定的民主议事程序，成员数符合相关规定比例；成员涉及报批的须其按干部管理权限履行手续；成员中无国家公务员。其中负责人在本行业具有一定影响，任职条件及任职程序符合章程及有关规定。</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eastAsia="黑体"/>
                <w:bCs/>
                <w:szCs w:val="21"/>
              </w:rPr>
            </w:pPr>
          </w:p>
        </w:tc>
        <w:tc>
          <w:tcPr>
            <w:tcW w:w="1134" w:type="dxa"/>
            <w:vMerge w:val="continue"/>
            <w:vAlign w:val="center"/>
          </w:tcPr>
          <w:p>
            <w:pPr>
              <w:snapToGrid w:val="0"/>
              <w:spacing w:line="280" w:lineRule="exact"/>
              <w:jc w:val="center"/>
              <w:rPr>
                <w:rFonts w:ascii="Times New Roman" w:hAnsi="Times New Roman" w:eastAsia="黑体"/>
                <w:bCs/>
                <w:szCs w:val="21"/>
              </w:rPr>
            </w:pPr>
          </w:p>
        </w:tc>
        <w:tc>
          <w:tcPr>
            <w:tcW w:w="1442" w:type="dxa"/>
            <w:vAlign w:val="center"/>
          </w:tcPr>
          <w:p>
            <w:pPr>
              <w:snapToGrid w:val="0"/>
              <w:spacing w:line="260" w:lineRule="exact"/>
              <w:rPr>
                <w:rFonts w:ascii="Times New Roman" w:hAnsi="Times New Roman"/>
                <w:szCs w:val="21"/>
              </w:rPr>
            </w:pPr>
            <w:r>
              <w:rPr>
                <w:rFonts w:hint="eastAsia" w:ascii="Times New Roman" w:hAnsi="Times New Roman"/>
                <w:szCs w:val="21"/>
              </w:rPr>
              <w:t>25</w:t>
            </w:r>
            <w:r>
              <w:rPr>
                <w:rFonts w:ascii="Times New Roman" w:hAnsi="Times New Roman"/>
                <w:szCs w:val="21"/>
              </w:rPr>
              <w:t>．理事会（常务理事会）履职</w:t>
            </w:r>
          </w:p>
          <w:p>
            <w:pPr>
              <w:snapToGrid w:val="0"/>
              <w:spacing w:line="260" w:lineRule="exact"/>
              <w:jc w:val="center"/>
              <w:rPr>
                <w:rFonts w:ascii="Times New Roman" w:hAnsi="Times New Roman"/>
                <w:szCs w:val="21"/>
              </w:rPr>
            </w:pPr>
            <w:r>
              <w:rPr>
                <w:rFonts w:ascii="Times New Roman" w:hAnsi="Times New Roman"/>
                <w:szCs w:val="21"/>
              </w:rPr>
              <w:t>（10）</w:t>
            </w:r>
          </w:p>
        </w:tc>
        <w:tc>
          <w:tcPr>
            <w:tcW w:w="4552" w:type="dxa"/>
            <w:vAlign w:val="center"/>
          </w:tcPr>
          <w:p>
            <w:pPr>
              <w:snapToGrid w:val="0"/>
              <w:spacing w:line="260" w:lineRule="exact"/>
              <w:rPr>
                <w:rFonts w:ascii="Times New Roman" w:hAnsi="Times New Roman"/>
                <w:spacing w:val="-18"/>
                <w:szCs w:val="21"/>
              </w:rPr>
            </w:pPr>
            <w:r>
              <w:rPr>
                <w:rFonts w:ascii="Times New Roman" w:hAnsi="Times New Roman"/>
                <w:szCs w:val="21"/>
              </w:rPr>
              <w:t>（</w:t>
            </w:r>
            <w:r>
              <w:rPr>
                <w:rFonts w:hint="eastAsia" w:ascii="Times New Roman" w:hAnsi="Times New Roman"/>
                <w:szCs w:val="21"/>
              </w:rPr>
              <w:t>42</w:t>
            </w:r>
            <w:r>
              <w:rPr>
                <w:rFonts w:ascii="Times New Roman" w:hAnsi="Times New Roman"/>
                <w:szCs w:val="21"/>
              </w:rPr>
              <w:t>）依照章程规定，</w:t>
            </w:r>
            <w:r>
              <w:rPr>
                <w:rFonts w:hint="eastAsia" w:ascii="Times New Roman" w:hAnsi="Times New Roman"/>
                <w:szCs w:val="21"/>
              </w:rPr>
              <w:t>理事会每年至少召开2次会议</w:t>
            </w:r>
            <w:r>
              <w:rPr>
                <w:rFonts w:ascii="Times New Roman" w:hAnsi="Times New Roman"/>
                <w:szCs w:val="21"/>
              </w:rPr>
              <w:t>，设常务理事会的</w:t>
            </w:r>
            <w:r>
              <w:rPr>
                <w:rFonts w:hint="eastAsia" w:ascii="Times New Roman" w:hAnsi="Times New Roman"/>
                <w:szCs w:val="21"/>
              </w:rPr>
              <w:t>每3个月</w:t>
            </w:r>
            <w:r>
              <w:rPr>
                <w:rFonts w:ascii="Times New Roman" w:hAnsi="Times New Roman"/>
                <w:szCs w:val="21"/>
              </w:rPr>
              <w:t>至少召开1次会议，并履行相应职责。其中负责人职责明确、团结协调、履职尽责，统领作用发挥好。</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eastAsia="黑体"/>
                <w:bCs/>
                <w:szCs w:val="21"/>
              </w:rPr>
            </w:pPr>
          </w:p>
        </w:tc>
        <w:tc>
          <w:tcPr>
            <w:tcW w:w="1134" w:type="dxa"/>
            <w:vMerge w:val="restart"/>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十</w:t>
            </w:r>
            <w:r>
              <w:rPr>
                <w:rFonts w:ascii="Times New Roman" w:hAnsi="Times New Roman"/>
                <w:szCs w:val="21"/>
              </w:rPr>
              <w:t>）</w:t>
            </w:r>
          </w:p>
          <w:p>
            <w:pPr>
              <w:snapToGrid w:val="0"/>
              <w:spacing w:line="280" w:lineRule="exact"/>
              <w:jc w:val="center"/>
              <w:rPr>
                <w:rFonts w:ascii="Times New Roman" w:hAnsi="Times New Roman"/>
                <w:szCs w:val="21"/>
              </w:rPr>
            </w:pPr>
            <w:r>
              <w:rPr>
                <w:rFonts w:ascii="Times New Roman" w:hAnsi="Times New Roman"/>
                <w:szCs w:val="21"/>
              </w:rPr>
              <w:t>监督机构</w:t>
            </w:r>
          </w:p>
          <w:p>
            <w:pPr>
              <w:snapToGrid w:val="0"/>
              <w:spacing w:line="280" w:lineRule="exact"/>
              <w:jc w:val="center"/>
              <w:rPr>
                <w:rFonts w:ascii="Times New Roman" w:hAnsi="Times New Roman" w:eastAsia="黑体"/>
                <w:bCs/>
                <w:szCs w:val="21"/>
              </w:rPr>
            </w:pPr>
            <w:r>
              <w:rPr>
                <w:rFonts w:ascii="Times New Roman" w:hAnsi="Times New Roman"/>
                <w:szCs w:val="21"/>
              </w:rPr>
              <w:t>（20）</w:t>
            </w:r>
          </w:p>
        </w:tc>
        <w:tc>
          <w:tcPr>
            <w:tcW w:w="1442" w:type="dxa"/>
            <w:vAlign w:val="center"/>
          </w:tcPr>
          <w:p>
            <w:pPr>
              <w:snapToGrid w:val="0"/>
              <w:spacing w:line="260" w:lineRule="exact"/>
              <w:rPr>
                <w:rFonts w:ascii="Times New Roman" w:hAnsi="Times New Roman"/>
                <w:szCs w:val="21"/>
              </w:rPr>
            </w:pPr>
            <w:r>
              <w:rPr>
                <w:rFonts w:hint="eastAsia" w:ascii="Times New Roman" w:hAnsi="Times New Roman"/>
                <w:szCs w:val="21"/>
              </w:rPr>
              <w:t>26</w:t>
            </w:r>
            <w:r>
              <w:rPr>
                <w:rFonts w:ascii="Times New Roman" w:hAnsi="Times New Roman"/>
                <w:szCs w:val="21"/>
              </w:rPr>
              <w:t>．监事会设立（10）</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43</w:t>
            </w:r>
            <w:r>
              <w:rPr>
                <w:rFonts w:ascii="Times New Roman" w:hAnsi="Times New Roman"/>
                <w:szCs w:val="21"/>
              </w:rPr>
              <w:t>）</w:t>
            </w:r>
            <w:r>
              <w:rPr>
                <w:rFonts w:ascii="Times New Roman" w:hAnsi="宋体"/>
                <w:szCs w:val="21"/>
              </w:rPr>
              <w:t>设立监事会或监事岗位。</w:t>
            </w:r>
            <w:r>
              <w:rPr>
                <w:rFonts w:ascii="Times New Roman" w:hAnsi="宋体"/>
                <w:kern w:val="32"/>
                <w:szCs w:val="21"/>
              </w:rPr>
              <w:t>本团体</w:t>
            </w:r>
            <w:r>
              <w:rPr>
                <w:rFonts w:hint="eastAsia" w:ascii="Times New Roman" w:hAnsi="宋体"/>
                <w:kern w:val="32"/>
                <w:szCs w:val="21"/>
              </w:rPr>
              <w:t>负责人、</w:t>
            </w:r>
            <w:r>
              <w:rPr>
                <w:rFonts w:ascii="Times New Roman" w:hAnsi="宋体"/>
                <w:kern w:val="32"/>
                <w:szCs w:val="21"/>
              </w:rPr>
              <w:t>理事会成员、</w:t>
            </w:r>
            <w:r>
              <w:rPr>
                <w:rFonts w:hint="eastAsia" w:ascii="Times New Roman" w:hAnsi="宋体"/>
                <w:kern w:val="32"/>
                <w:szCs w:val="21"/>
              </w:rPr>
              <w:t>秘书处工作人员、</w:t>
            </w:r>
            <w:r>
              <w:rPr>
                <w:rFonts w:ascii="Times New Roman" w:hAnsi="宋体"/>
                <w:kern w:val="32"/>
                <w:szCs w:val="21"/>
              </w:rPr>
              <w:t>财务工作人员不得兼任监事。</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eastAsia="黑体"/>
                <w:bCs/>
                <w:szCs w:val="21"/>
              </w:rPr>
            </w:pPr>
          </w:p>
        </w:tc>
        <w:tc>
          <w:tcPr>
            <w:tcW w:w="1134" w:type="dxa"/>
            <w:vMerge w:val="continue"/>
            <w:vAlign w:val="center"/>
          </w:tcPr>
          <w:p>
            <w:pPr>
              <w:snapToGrid w:val="0"/>
              <w:spacing w:line="280" w:lineRule="exact"/>
              <w:rPr>
                <w:rFonts w:ascii="Times New Roman" w:hAnsi="Times New Roman"/>
                <w:szCs w:val="21"/>
              </w:rPr>
            </w:pPr>
          </w:p>
        </w:tc>
        <w:tc>
          <w:tcPr>
            <w:tcW w:w="1442" w:type="dxa"/>
            <w:vAlign w:val="center"/>
          </w:tcPr>
          <w:p>
            <w:pPr>
              <w:snapToGrid w:val="0"/>
              <w:spacing w:line="260" w:lineRule="exact"/>
              <w:rPr>
                <w:rFonts w:ascii="Times New Roman" w:hAnsi="Times New Roman"/>
                <w:szCs w:val="21"/>
              </w:rPr>
            </w:pPr>
            <w:r>
              <w:rPr>
                <w:rFonts w:hint="eastAsia" w:ascii="Times New Roman" w:hAnsi="Times New Roman"/>
                <w:szCs w:val="21"/>
              </w:rPr>
              <w:t>27</w:t>
            </w:r>
            <w:r>
              <w:rPr>
                <w:rFonts w:ascii="Times New Roman" w:hAnsi="Times New Roman"/>
                <w:szCs w:val="21"/>
              </w:rPr>
              <w:t>．监事会履职（10）</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44</w:t>
            </w:r>
            <w:r>
              <w:rPr>
                <w:rFonts w:ascii="Times New Roman" w:hAnsi="Times New Roman"/>
                <w:szCs w:val="21"/>
              </w:rPr>
              <w:t>）监事会（监事）依照章程规定履行职责。</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eastAsia="黑体"/>
                <w:bCs/>
                <w:szCs w:val="21"/>
              </w:rPr>
            </w:pPr>
          </w:p>
        </w:tc>
        <w:tc>
          <w:tcPr>
            <w:tcW w:w="1134" w:type="dxa"/>
            <w:vMerge w:val="restart"/>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十一</w:t>
            </w:r>
            <w:r>
              <w:rPr>
                <w:rFonts w:ascii="Times New Roman" w:hAnsi="Times New Roman"/>
                <w:szCs w:val="21"/>
              </w:rPr>
              <w:t>）</w:t>
            </w:r>
          </w:p>
          <w:p>
            <w:pPr>
              <w:snapToGrid w:val="0"/>
              <w:spacing w:line="280" w:lineRule="exact"/>
              <w:jc w:val="center"/>
              <w:rPr>
                <w:rFonts w:ascii="Times New Roman" w:hAnsi="Times New Roman"/>
                <w:szCs w:val="21"/>
              </w:rPr>
            </w:pPr>
            <w:r>
              <w:rPr>
                <w:rFonts w:ascii="Times New Roman" w:hAnsi="Times New Roman"/>
                <w:szCs w:val="21"/>
              </w:rPr>
              <w:t>办事机构、分支机构</w:t>
            </w:r>
          </w:p>
          <w:p>
            <w:pPr>
              <w:snapToGrid w:val="0"/>
              <w:spacing w:line="280" w:lineRule="exact"/>
              <w:jc w:val="center"/>
              <w:rPr>
                <w:rFonts w:ascii="Times New Roman" w:hAnsi="Times New Roman"/>
                <w:szCs w:val="21"/>
              </w:rPr>
            </w:pPr>
            <w:r>
              <w:rPr>
                <w:rFonts w:ascii="Times New Roman" w:hAnsi="Times New Roman"/>
                <w:szCs w:val="21"/>
              </w:rPr>
              <w:t>（20）</w:t>
            </w: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28</w:t>
            </w:r>
            <w:r>
              <w:rPr>
                <w:rFonts w:ascii="Times New Roman" w:hAnsi="Times New Roman"/>
                <w:szCs w:val="21"/>
              </w:rPr>
              <w:t>．设立及调整</w:t>
            </w:r>
          </w:p>
          <w:p>
            <w:pPr>
              <w:snapToGrid w:val="0"/>
              <w:spacing w:line="280" w:lineRule="exact"/>
              <w:jc w:val="center"/>
              <w:rPr>
                <w:rFonts w:ascii="Times New Roman" w:hAnsi="Times New Roman"/>
                <w:szCs w:val="21"/>
              </w:rPr>
            </w:pPr>
            <w:r>
              <w:rPr>
                <w:rFonts w:ascii="Times New Roman" w:hAnsi="Times New Roman"/>
                <w:szCs w:val="21"/>
              </w:rPr>
              <w:t>（10）</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45</w:t>
            </w:r>
            <w:r>
              <w:rPr>
                <w:rFonts w:ascii="Times New Roman" w:hAnsi="Times New Roman"/>
                <w:szCs w:val="21"/>
              </w:rPr>
              <w:t>）设立或调整办事机构、分支（代表）机构履行相应民主议事程序，并与本团体业务活动相适应。</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eastAsia="黑体"/>
                <w:bCs/>
                <w:szCs w:val="21"/>
              </w:rPr>
            </w:pPr>
          </w:p>
        </w:tc>
        <w:tc>
          <w:tcPr>
            <w:tcW w:w="1134" w:type="dxa"/>
            <w:vMerge w:val="continue"/>
            <w:vAlign w:val="center"/>
          </w:tcPr>
          <w:p>
            <w:pPr>
              <w:snapToGrid w:val="0"/>
              <w:spacing w:line="280" w:lineRule="exact"/>
              <w:rPr>
                <w:rFonts w:ascii="Times New Roman" w:hAnsi="Times New Roman"/>
                <w:szCs w:val="21"/>
              </w:rPr>
            </w:pPr>
          </w:p>
        </w:tc>
        <w:tc>
          <w:tcPr>
            <w:tcW w:w="1442" w:type="dxa"/>
            <w:vAlign w:val="center"/>
          </w:tcPr>
          <w:p>
            <w:pPr>
              <w:snapToGrid w:val="0"/>
              <w:spacing w:line="280" w:lineRule="exact"/>
              <w:rPr>
                <w:rFonts w:ascii="Times New Roman" w:hAnsi="Times New Roman"/>
                <w:szCs w:val="21"/>
              </w:rPr>
            </w:pPr>
            <w:r>
              <w:rPr>
                <w:rFonts w:ascii="Times New Roman" w:hAnsi="Times New Roman"/>
                <w:szCs w:val="21"/>
              </w:rPr>
              <w:t>2</w:t>
            </w:r>
            <w:r>
              <w:rPr>
                <w:rFonts w:hint="eastAsia" w:ascii="Times New Roman" w:hAnsi="Times New Roman"/>
                <w:szCs w:val="21"/>
              </w:rPr>
              <w:t>9</w:t>
            </w:r>
            <w:r>
              <w:rPr>
                <w:rFonts w:ascii="Times New Roman" w:hAnsi="Times New Roman"/>
                <w:szCs w:val="21"/>
              </w:rPr>
              <w:t>．管理及履职</w:t>
            </w:r>
          </w:p>
          <w:p>
            <w:pPr>
              <w:snapToGrid w:val="0"/>
              <w:spacing w:line="280" w:lineRule="exact"/>
              <w:jc w:val="center"/>
              <w:rPr>
                <w:rFonts w:ascii="Times New Roman" w:hAnsi="Times New Roman"/>
                <w:szCs w:val="21"/>
              </w:rPr>
            </w:pPr>
            <w:r>
              <w:rPr>
                <w:rFonts w:ascii="Times New Roman" w:hAnsi="Times New Roman"/>
                <w:szCs w:val="21"/>
              </w:rPr>
              <w:t>（10）</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46</w:t>
            </w:r>
            <w:r>
              <w:rPr>
                <w:rFonts w:ascii="Times New Roman" w:hAnsi="Times New Roman"/>
                <w:szCs w:val="21"/>
              </w:rPr>
              <w:t>）办事机构、分支（代表）机构日常运转及管理有序，工作制度健全并有效执行，分支（代表）机构在本团体授权范围内开展活动。</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restart"/>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十二</w:t>
            </w:r>
            <w:r>
              <w:rPr>
                <w:rFonts w:ascii="Times New Roman" w:hAnsi="Times New Roman"/>
                <w:szCs w:val="21"/>
              </w:rPr>
              <w:t>）</w:t>
            </w:r>
          </w:p>
          <w:p>
            <w:pPr>
              <w:snapToGrid w:val="0"/>
              <w:spacing w:line="280" w:lineRule="exact"/>
              <w:jc w:val="center"/>
              <w:rPr>
                <w:rFonts w:ascii="Times New Roman" w:hAnsi="Times New Roman"/>
                <w:szCs w:val="21"/>
              </w:rPr>
            </w:pPr>
            <w:r>
              <w:rPr>
                <w:rFonts w:ascii="Times New Roman" w:hAnsi="Times New Roman"/>
                <w:szCs w:val="21"/>
              </w:rPr>
              <w:t>人力资源管理</w:t>
            </w:r>
          </w:p>
          <w:p>
            <w:pPr>
              <w:snapToGrid w:val="0"/>
              <w:spacing w:line="280" w:lineRule="exact"/>
              <w:jc w:val="center"/>
              <w:rPr>
                <w:rFonts w:ascii="Times New Roman" w:hAnsi="Times New Roman"/>
                <w:szCs w:val="21"/>
              </w:rPr>
            </w:pPr>
            <w:r>
              <w:rPr>
                <w:rFonts w:ascii="Times New Roman" w:hAnsi="Times New Roman"/>
                <w:szCs w:val="21"/>
              </w:rPr>
              <w:t>（40）</w:t>
            </w: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30</w:t>
            </w:r>
            <w:r>
              <w:rPr>
                <w:rFonts w:ascii="Times New Roman" w:hAnsi="Times New Roman"/>
                <w:szCs w:val="21"/>
              </w:rPr>
              <w:t>．岗位管理</w:t>
            </w:r>
          </w:p>
          <w:p>
            <w:pPr>
              <w:snapToGrid w:val="0"/>
              <w:spacing w:line="280" w:lineRule="exact"/>
              <w:jc w:val="center"/>
              <w:rPr>
                <w:rFonts w:ascii="Times New Roman" w:hAnsi="Times New Roman"/>
                <w:szCs w:val="21"/>
              </w:rPr>
            </w:pPr>
            <w:r>
              <w:rPr>
                <w:rFonts w:ascii="Times New Roman" w:hAnsi="Times New Roman"/>
                <w:szCs w:val="21"/>
              </w:rPr>
              <w:t>（15）</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47</w:t>
            </w:r>
            <w:r>
              <w:rPr>
                <w:rFonts w:ascii="Times New Roman" w:hAnsi="Times New Roman"/>
                <w:szCs w:val="21"/>
              </w:rPr>
              <w:t>）制定本团体专职工作人员岗位职责、任用、考核、奖惩、培训等管理制度并有效执行；实行秘书长年度绩效考核制度。</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widowControl/>
              <w:jc w:val="left"/>
              <w:rPr>
                <w:rFonts w:ascii="Times New Roman" w:hAnsi="Times New Roman"/>
                <w:szCs w:val="21"/>
              </w:rPr>
            </w:pPr>
          </w:p>
        </w:tc>
        <w:tc>
          <w:tcPr>
            <w:tcW w:w="1134" w:type="dxa"/>
            <w:vMerge w:val="continue"/>
            <w:vAlign w:val="center"/>
          </w:tcPr>
          <w:p>
            <w:pPr>
              <w:snapToGrid w:val="0"/>
              <w:spacing w:line="280" w:lineRule="exact"/>
              <w:jc w:val="center"/>
              <w:rPr>
                <w:rFonts w:ascii="Times New Roman" w:hAnsi="Times New Roman"/>
                <w:szCs w:val="21"/>
              </w:rPr>
            </w:pPr>
          </w:p>
        </w:tc>
        <w:tc>
          <w:tcPr>
            <w:tcW w:w="1442" w:type="dxa"/>
            <w:vMerge w:val="restart"/>
            <w:vAlign w:val="center"/>
          </w:tcPr>
          <w:p>
            <w:pPr>
              <w:snapToGrid w:val="0"/>
              <w:spacing w:line="280" w:lineRule="exact"/>
              <w:rPr>
                <w:rFonts w:ascii="Times New Roman" w:hAnsi="Times New Roman"/>
                <w:szCs w:val="21"/>
              </w:rPr>
            </w:pPr>
            <w:r>
              <w:rPr>
                <w:rFonts w:hint="eastAsia" w:ascii="Times New Roman" w:hAnsi="Times New Roman"/>
                <w:szCs w:val="21"/>
              </w:rPr>
              <w:t>31</w:t>
            </w:r>
            <w:r>
              <w:rPr>
                <w:rFonts w:ascii="Times New Roman" w:hAnsi="Times New Roman"/>
                <w:szCs w:val="21"/>
              </w:rPr>
              <w:t>．薪酬管理</w:t>
            </w:r>
          </w:p>
          <w:p>
            <w:pPr>
              <w:snapToGrid w:val="0"/>
              <w:spacing w:line="280" w:lineRule="exact"/>
              <w:jc w:val="center"/>
              <w:rPr>
                <w:rFonts w:ascii="Times New Roman" w:hAnsi="Times New Roman"/>
                <w:szCs w:val="21"/>
              </w:rPr>
            </w:pPr>
            <w:r>
              <w:rPr>
                <w:rFonts w:ascii="Times New Roman" w:hAnsi="Times New Roman"/>
                <w:szCs w:val="21"/>
              </w:rPr>
              <w:t>（15）</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48</w:t>
            </w:r>
            <w:r>
              <w:rPr>
                <w:rFonts w:ascii="Times New Roman" w:hAnsi="Times New Roman"/>
                <w:szCs w:val="21"/>
              </w:rPr>
              <w:t>）</w:t>
            </w:r>
            <w:r>
              <w:rPr>
                <w:rFonts w:ascii="Times New Roman" w:hAnsi="宋体"/>
                <w:szCs w:val="21"/>
              </w:rPr>
              <w:t>依照《社会组织劳动合同书（示范文本）》与本团体建立劳动关系的专职工作人员签订并履行“劳动合同”，各项薪酬、基本社会保险等待遇落实到位</w:t>
            </w:r>
            <w:r>
              <w:rPr>
                <w:rFonts w:ascii="Times New Roman" w:hAnsi="Times New Roman"/>
                <w:szCs w:val="21"/>
              </w:rPr>
              <w:t>。</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eastAsia="黑体"/>
                <w:bCs/>
                <w:szCs w:val="21"/>
              </w:rPr>
            </w:pPr>
          </w:p>
        </w:tc>
        <w:tc>
          <w:tcPr>
            <w:tcW w:w="1134" w:type="dxa"/>
            <w:vMerge w:val="continue"/>
            <w:vAlign w:val="center"/>
          </w:tcPr>
          <w:p>
            <w:pPr>
              <w:snapToGrid w:val="0"/>
              <w:spacing w:line="280" w:lineRule="exact"/>
              <w:rPr>
                <w:rFonts w:ascii="Times New Roman" w:hAnsi="Times New Roman" w:eastAsia="黑体"/>
                <w:bCs/>
                <w:szCs w:val="21"/>
              </w:rPr>
            </w:pPr>
          </w:p>
        </w:tc>
        <w:tc>
          <w:tcPr>
            <w:tcW w:w="1442" w:type="dxa"/>
            <w:vMerge w:val="continue"/>
            <w:vAlign w:val="center"/>
          </w:tcPr>
          <w:p>
            <w:pPr>
              <w:snapToGrid w:val="0"/>
              <w:spacing w:line="280" w:lineRule="exact"/>
              <w:rPr>
                <w:rFonts w:ascii="Times New Roman" w:hAnsi="Times New Roman" w:eastAsia="黑体"/>
                <w:bCs/>
                <w:szCs w:val="21"/>
              </w:rPr>
            </w:pPr>
          </w:p>
        </w:tc>
        <w:tc>
          <w:tcPr>
            <w:tcW w:w="4552" w:type="dxa"/>
            <w:vAlign w:val="center"/>
          </w:tcPr>
          <w:p>
            <w:pPr>
              <w:snapToGrid w:val="0"/>
              <w:spacing w:line="280" w:lineRule="exact"/>
              <w:rPr>
                <w:rFonts w:ascii="Times New Roman" w:hAnsi="Times New Roman" w:eastAsia="黑体"/>
                <w:bCs/>
                <w:szCs w:val="21"/>
              </w:rPr>
            </w:pPr>
            <w:r>
              <w:rPr>
                <w:rFonts w:ascii="Times New Roman" w:hAnsi="Times New Roman"/>
                <w:szCs w:val="21"/>
              </w:rPr>
              <w:t>（</w:t>
            </w:r>
            <w:r>
              <w:rPr>
                <w:rFonts w:hint="eastAsia" w:ascii="Times New Roman" w:hAnsi="Times New Roman"/>
                <w:szCs w:val="21"/>
              </w:rPr>
              <w:t>49</w:t>
            </w:r>
            <w:r>
              <w:rPr>
                <w:rFonts w:ascii="Times New Roman" w:hAnsi="Times New Roman"/>
                <w:szCs w:val="21"/>
              </w:rPr>
              <w:t>）建立薪酬管理制度，对本团体专职工作人员实行社会组织年金制度（即企业年金，含参加企业年金集合计划）。</w:t>
            </w:r>
          </w:p>
        </w:tc>
        <w:tc>
          <w:tcPr>
            <w:tcW w:w="818" w:type="dxa"/>
            <w:gridSpan w:val="2"/>
            <w:vAlign w:val="center"/>
          </w:tcPr>
          <w:p>
            <w:pPr>
              <w:snapToGrid w:val="0"/>
              <w:spacing w:line="280" w:lineRule="exact"/>
              <w:jc w:val="center"/>
              <w:rPr>
                <w:rFonts w:ascii="Times New Roman" w:hAnsi="Times New Roman"/>
                <w:bCs/>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jc w:val="center"/>
              <w:rPr>
                <w:rFonts w:ascii="Times New Roman" w:hAnsi="Times New Roman"/>
                <w:szCs w:val="21"/>
              </w:rPr>
            </w:pPr>
          </w:p>
        </w:tc>
        <w:tc>
          <w:tcPr>
            <w:tcW w:w="1442" w:type="dxa"/>
            <w:vMerge w:val="restart"/>
            <w:vAlign w:val="center"/>
          </w:tcPr>
          <w:p>
            <w:pPr>
              <w:snapToGrid w:val="0"/>
              <w:spacing w:line="280" w:lineRule="exact"/>
              <w:rPr>
                <w:rFonts w:ascii="Times New Roman" w:hAnsi="Times New Roman"/>
                <w:szCs w:val="21"/>
              </w:rPr>
            </w:pPr>
            <w:r>
              <w:rPr>
                <w:rFonts w:hint="eastAsia" w:ascii="Times New Roman" w:hAnsi="Times New Roman"/>
                <w:szCs w:val="21"/>
              </w:rPr>
              <w:t>32</w:t>
            </w:r>
            <w:r>
              <w:rPr>
                <w:rFonts w:ascii="Times New Roman" w:hAnsi="Times New Roman"/>
                <w:szCs w:val="21"/>
              </w:rPr>
              <w:t>．人员结构及志愿者队伍建设</w:t>
            </w:r>
          </w:p>
          <w:p>
            <w:pPr>
              <w:snapToGrid w:val="0"/>
              <w:spacing w:line="280" w:lineRule="exact"/>
              <w:jc w:val="center"/>
              <w:rPr>
                <w:rFonts w:ascii="Times New Roman" w:hAnsi="Times New Roman"/>
                <w:szCs w:val="21"/>
              </w:rPr>
            </w:pPr>
            <w:r>
              <w:rPr>
                <w:rFonts w:ascii="Times New Roman" w:hAnsi="Times New Roman"/>
                <w:szCs w:val="21"/>
              </w:rPr>
              <w:t>（10）</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50</w:t>
            </w:r>
            <w:r>
              <w:rPr>
                <w:rFonts w:ascii="Times New Roman" w:hAnsi="Times New Roman"/>
                <w:szCs w:val="21"/>
              </w:rPr>
              <w:t>）专</w:t>
            </w:r>
            <w:r>
              <w:rPr>
                <w:rFonts w:ascii="Times New Roman" w:hAnsi="Times New Roman"/>
                <w:spacing w:val="-4"/>
                <w:szCs w:val="21"/>
              </w:rPr>
              <w:t>职工作人员50岁以下人员占50%以上。</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jc w:val="center"/>
              <w:rPr>
                <w:rFonts w:ascii="Times New Roman" w:hAnsi="Times New Roman"/>
                <w:szCs w:val="21"/>
              </w:rPr>
            </w:pPr>
          </w:p>
        </w:tc>
        <w:tc>
          <w:tcPr>
            <w:tcW w:w="1442" w:type="dxa"/>
            <w:vMerge w:val="continue"/>
            <w:vAlign w:val="center"/>
          </w:tcPr>
          <w:p>
            <w:pPr>
              <w:snapToGrid w:val="0"/>
              <w:spacing w:line="280" w:lineRule="exact"/>
              <w:rPr>
                <w:rFonts w:ascii="Times New Roman" w:hAnsi="Times New Roman"/>
                <w:szCs w:val="21"/>
              </w:rPr>
            </w:pP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51</w:t>
            </w:r>
            <w:r>
              <w:rPr>
                <w:rFonts w:ascii="Times New Roman" w:hAnsi="Times New Roman"/>
                <w:szCs w:val="21"/>
              </w:rPr>
              <w:t>）专职工作人员大专以上学历（或中级以上职称）者占50%以上。</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jc w:val="center"/>
              <w:rPr>
                <w:rFonts w:ascii="Times New Roman" w:hAnsi="Times New Roman"/>
                <w:szCs w:val="21"/>
              </w:rPr>
            </w:pPr>
          </w:p>
        </w:tc>
        <w:tc>
          <w:tcPr>
            <w:tcW w:w="1442" w:type="dxa"/>
            <w:vMerge w:val="continue"/>
            <w:vAlign w:val="center"/>
          </w:tcPr>
          <w:p>
            <w:pPr>
              <w:snapToGrid w:val="0"/>
              <w:spacing w:line="280" w:lineRule="exact"/>
              <w:rPr>
                <w:rFonts w:ascii="Times New Roman" w:hAnsi="Times New Roman"/>
                <w:szCs w:val="21"/>
              </w:rPr>
            </w:pP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52</w:t>
            </w:r>
            <w:r>
              <w:rPr>
                <w:rFonts w:ascii="Times New Roman" w:hAnsi="Times New Roman"/>
                <w:szCs w:val="21"/>
              </w:rPr>
              <w:t>）建</w:t>
            </w:r>
            <w:r>
              <w:rPr>
                <w:rFonts w:ascii="Times New Roman" w:hAnsi="Times New Roman"/>
                <w:spacing w:val="-6"/>
                <w:szCs w:val="21"/>
              </w:rPr>
              <w:t>立有与本团体开展业务活动相适应的志愿者队伍，志愿者配置合理、招募及管理规范。</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restart"/>
            <w:vAlign w:val="center"/>
          </w:tcPr>
          <w:p>
            <w:pPr>
              <w:snapToGrid w:val="0"/>
              <w:spacing w:line="280" w:lineRule="exact"/>
              <w:jc w:val="center"/>
              <w:rPr>
                <w:rFonts w:ascii="Times New Roman" w:hAnsi="Times New Roman"/>
                <w:szCs w:val="21"/>
              </w:rPr>
            </w:pPr>
            <w:r>
              <w:rPr>
                <w:rFonts w:hint="eastAsia" w:ascii="Times New Roman" w:hAnsi="Times New Roman"/>
                <w:szCs w:val="21"/>
              </w:rPr>
              <w:t>三</w:t>
            </w:r>
            <w:r>
              <w:rPr>
                <w:rFonts w:ascii="Times New Roman" w:hAnsi="Times New Roman"/>
                <w:szCs w:val="21"/>
              </w:rPr>
              <w:t>、</w:t>
            </w:r>
          </w:p>
          <w:p>
            <w:pPr>
              <w:snapToGrid w:val="0"/>
              <w:spacing w:line="280" w:lineRule="exact"/>
              <w:jc w:val="center"/>
              <w:rPr>
                <w:rFonts w:ascii="Times New Roman" w:hAnsi="Times New Roman"/>
                <w:szCs w:val="21"/>
              </w:rPr>
            </w:pPr>
            <w:r>
              <w:rPr>
                <w:rFonts w:hint="eastAsia" w:ascii="Times New Roman" w:hAnsi="Times New Roman"/>
                <w:szCs w:val="21"/>
              </w:rPr>
              <w:t>内部治理</w:t>
            </w:r>
            <w:r>
              <w:rPr>
                <w:rFonts w:ascii="Times New Roman" w:hAnsi="Times New Roman"/>
                <w:szCs w:val="21"/>
              </w:rPr>
              <w:t>（</w:t>
            </w:r>
            <w:r>
              <w:rPr>
                <w:rFonts w:hint="eastAsia" w:ascii="Times New Roman" w:hAnsi="Times New Roman"/>
                <w:szCs w:val="21"/>
              </w:rPr>
              <w:t>265</w:t>
            </w:r>
            <w:r>
              <w:rPr>
                <w:rFonts w:ascii="Times New Roman" w:hAnsi="Times New Roman"/>
                <w:szCs w:val="21"/>
              </w:rPr>
              <w:t>）</w:t>
            </w:r>
          </w:p>
        </w:tc>
        <w:tc>
          <w:tcPr>
            <w:tcW w:w="1134" w:type="dxa"/>
            <w:vMerge w:val="restart"/>
            <w:vAlign w:val="center"/>
          </w:tcPr>
          <w:p>
            <w:pPr>
              <w:snapToGrid w:val="0"/>
              <w:spacing w:line="280" w:lineRule="exact"/>
              <w:rPr>
                <w:rFonts w:ascii="Times New Roman" w:hAnsi="Times New Roman"/>
                <w:szCs w:val="21"/>
              </w:rPr>
            </w:pPr>
            <w:r>
              <w:rPr>
                <w:rFonts w:ascii="Times New Roman" w:hAnsi="Times New Roman"/>
                <w:szCs w:val="21"/>
              </w:rPr>
              <w:t>（十</w:t>
            </w:r>
            <w:r>
              <w:rPr>
                <w:rFonts w:hint="eastAsia" w:ascii="Times New Roman" w:hAnsi="Times New Roman"/>
                <w:szCs w:val="21"/>
              </w:rPr>
              <w:t>三</w:t>
            </w:r>
            <w:r>
              <w:rPr>
                <w:rFonts w:ascii="Times New Roman" w:hAnsi="Times New Roman"/>
                <w:szCs w:val="21"/>
              </w:rPr>
              <w:t>）</w:t>
            </w:r>
          </w:p>
          <w:p>
            <w:pPr>
              <w:snapToGrid w:val="0"/>
              <w:spacing w:line="280" w:lineRule="exact"/>
              <w:jc w:val="center"/>
              <w:rPr>
                <w:rFonts w:ascii="Times New Roman" w:hAnsi="Times New Roman"/>
                <w:szCs w:val="21"/>
              </w:rPr>
            </w:pPr>
            <w:r>
              <w:rPr>
                <w:rFonts w:ascii="Times New Roman" w:hAnsi="Times New Roman"/>
                <w:szCs w:val="21"/>
              </w:rPr>
              <w:t>会员管理</w:t>
            </w:r>
          </w:p>
          <w:p>
            <w:pPr>
              <w:snapToGrid w:val="0"/>
              <w:spacing w:line="280" w:lineRule="exact"/>
              <w:jc w:val="center"/>
              <w:rPr>
                <w:rFonts w:ascii="Times New Roman" w:hAnsi="Times New Roman"/>
                <w:szCs w:val="21"/>
              </w:rPr>
            </w:pPr>
            <w:r>
              <w:rPr>
                <w:rFonts w:ascii="Times New Roman" w:hAnsi="Times New Roman"/>
                <w:szCs w:val="21"/>
              </w:rPr>
              <w:t>（10）</w:t>
            </w: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33</w:t>
            </w:r>
            <w:r>
              <w:rPr>
                <w:rFonts w:ascii="Times New Roman" w:hAnsi="Times New Roman"/>
                <w:szCs w:val="21"/>
              </w:rPr>
              <w:t>．会员数量</w:t>
            </w:r>
          </w:p>
          <w:p>
            <w:pPr>
              <w:snapToGrid w:val="0"/>
              <w:spacing w:line="280" w:lineRule="exact"/>
              <w:jc w:val="center"/>
              <w:rPr>
                <w:rFonts w:ascii="Times New Roman" w:hAnsi="Times New Roman"/>
                <w:szCs w:val="21"/>
              </w:rPr>
            </w:pPr>
            <w:r>
              <w:rPr>
                <w:rFonts w:ascii="Times New Roman" w:hAnsi="Times New Roman"/>
                <w:szCs w:val="21"/>
              </w:rPr>
              <w:t>（5）</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53</w:t>
            </w:r>
            <w:r>
              <w:rPr>
                <w:rFonts w:ascii="Times New Roman" w:hAnsi="Times New Roman"/>
                <w:szCs w:val="21"/>
              </w:rPr>
              <w:t>）会员数量达到规定要求。</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rPr>
                <w:rFonts w:ascii="Times New Roman" w:hAnsi="Times New Roman"/>
                <w:szCs w:val="21"/>
              </w:rPr>
            </w:pP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34</w:t>
            </w:r>
            <w:r>
              <w:rPr>
                <w:rFonts w:ascii="Times New Roman" w:hAnsi="Times New Roman"/>
                <w:szCs w:val="21"/>
              </w:rPr>
              <w:t>．会员管理制度</w:t>
            </w:r>
          </w:p>
          <w:p>
            <w:pPr>
              <w:snapToGrid w:val="0"/>
              <w:spacing w:line="280" w:lineRule="exact"/>
              <w:jc w:val="center"/>
              <w:rPr>
                <w:rFonts w:ascii="Times New Roman" w:hAnsi="Times New Roman"/>
                <w:szCs w:val="21"/>
              </w:rPr>
            </w:pPr>
            <w:r>
              <w:rPr>
                <w:rFonts w:ascii="Times New Roman" w:hAnsi="Times New Roman"/>
                <w:szCs w:val="21"/>
              </w:rPr>
              <w:t>（3）</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54</w:t>
            </w:r>
            <w:r>
              <w:rPr>
                <w:rFonts w:ascii="Times New Roman" w:hAnsi="Times New Roman"/>
                <w:szCs w:val="21"/>
              </w:rPr>
              <w:t>）会员身份符合有关规定，会员管理制度健全并有效执行。</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rPr>
                <w:rFonts w:ascii="Times New Roman" w:hAnsi="Times New Roman"/>
                <w:szCs w:val="21"/>
              </w:rPr>
            </w:pP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35</w:t>
            </w:r>
            <w:r>
              <w:rPr>
                <w:rFonts w:ascii="Times New Roman" w:hAnsi="Times New Roman"/>
                <w:szCs w:val="21"/>
              </w:rPr>
              <w:t>．会员入退会</w:t>
            </w:r>
          </w:p>
          <w:p>
            <w:pPr>
              <w:snapToGrid w:val="0"/>
              <w:spacing w:line="280" w:lineRule="exact"/>
              <w:jc w:val="center"/>
              <w:rPr>
                <w:rFonts w:ascii="Times New Roman" w:hAnsi="Times New Roman"/>
                <w:szCs w:val="21"/>
              </w:rPr>
            </w:pPr>
            <w:r>
              <w:rPr>
                <w:rFonts w:ascii="Times New Roman" w:hAnsi="Times New Roman"/>
                <w:szCs w:val="21"/>
              </w:rPr>
              <w:t>（2）</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55</w:t>
            </w:r>
            <w:r>
              <w:rPr>
                <w:rFonts w:ascii="Times New Roman" w:hAnsi="Times New Roman"/>
                <w:szCs w:val="21"/>
              </w:rPr>
              <w:t>）发展会员与本团体管理服务能力相适应，会员入会自愿、退会自由，符合章程规定程序，履行手续完备。</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restart"/>
            <w:vAlign w:val="center"/>
          </w:tcPr>
          <w:p>
            <w:pPr>
              <w:snapToGrid w:val="0"/>
              <w:spacing w:line="280" w:lineRule="exact"/>
              <w:rPr>
                <w:rFonts w:ascii="Times New Roman" w:hAnsi="Times New Roman"/>
                <w:szCs w:val="21"/>
              </w:rPr>
            </w:pPr>
            <w:r>
              <w:rPr>
                <w:rFonts w:ascii="Times New Roman" w:hAnsi="Times New Roman"/>
                <w:szCs w:val="21"/>
              </w:rPr>
              <w:t>（十</w:t>
            </w:r>
            <w:r>
              <w:rPr>
                <w:rFonts w:hint="eastAsia" w:ascii="Times New Roman" w:hAnsi="Times New Roman"/>
                <w:szCs w:val="21"/>
              </w:rPr>
              <w:t>四</w:t>
            </w:r>
            <w:r>
              <w:rPr>
                <w:rFonts w:ascii="Times New Roman" w:hAnsi="Times New Roman"/>
                <w:szCs w:val="21"/>
              </w:rPr>
              <w:t>）</w:t>
            </w:r>
          </w:p>
          <w:p>
            <w:pPr>
              <w:snapToGrid w:val="0"/>
              <w:spacing w:line="280" w:lineRule="exact"/>
              <w:jc w:val="center"/>
              <w:rPr>
                <w:rFonts w:ascii="Times New Roman" w:hAnsi="Times New Roman"/>
                <w:szCs w:val="21"/>
              </w:rPr>
            </w:pPr>
            <w:r>
              <w:rPr>
                <w:rFonts w:ascii="Times New Roman" w:hAnsi="Times New Roman"/>
                <w:szCs w:val="21"/>
              </w:rPr>
              <w:t>财务资产</w:t>
            </w:r>
          </w:p>
          <w:p>
            <w:pPr>
              <w:snapToGrid w:val="0"/>
              <w:spacing w:line="280" w:lineRule="exact"/>
              <w:jc w:val="center"/>
              <w:rPr>
                <w:rFonts w:ascii="Times New Roman" w:hAnsi="Times New Roman"/>
                <w:szCs w:val="21"/>
              </w:rPr>
            </w:pPr>
            <w:r>
              <w:rPr>
                <w:rFonts w:ascii="Times New Roman" w:hAnsi="Times New Roman"/>
                <w:szCs w:val="21"/>
              </w:rPr>
              <w:t>管理</w:t>
            </w:r>
          </w:p>
          <w:p>
            <w:pPr>
              <w:snapToGrid w:val="0"/>
              <w:spacing w:line="280" w:lineRule="exact"/>
              <w:jc w:val="center"/>
              <w:rPr>
                <w:rFonts w:ascii="Times New Roman" w:hAnsi="Times New Roman"/>
                <w:szCs w:val="21"/>
              </w:rPr>
            </w:pPr>
            <w:r>
              <w:rPr>
                <w:rFonts w:ascii="Times New Roman" w:hAnsi="Times New Roman"/>
                <w:szCs w:val="21"/>
              </w:rPr>
              <w:t>（85）</w:t>
            </w: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36</w:t>
            </w:r>
            <w:r>
              <w:rPr>
                <w:rFonts w:ascii="Times New Roman" w:hAnsi="Times New Roman"/>
                <w:szCs w:val="21"/>
              </w:rPr>
              <w:t>．会费管理</w:t>
            </w:r>
          </w:p>
          <w:p>
            <w:pPr>
              <w:snapToGrid w:val="0"/>
              <w:spacing w:line="280" w:lineRule="exact"/>
              <w:jc w:val="center"/>
              <w:rPr>
                <w:rFonts w:ascii="Times New Roman" w:hAnsi="Times New Roman" w:eastAsia="黑体"/>
                <w:bCs/>
                <w:szCs w:val="21"/>
              </w:rPr>
            </w:pPr>
            <w:r>
              <w:rPr>
                <w:rFonts w:ascii="Times New Roman" w:hAnsi="Times New Roman"/>
                <w:szCs w:val="21"/>
              </w:rPr>
              <w:t>（10）</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56</w:t>
            </w:r>
            <w:r>
              <w:rPr>
                <w:rFonts w:ascii="Times New Roman" w:hAnsi="Times New Roman"/>
                <w:szCs w:val="21"/>
              </w:rPr>
              <w:t>）制定或修订会费标准实行会员（代表）大会无记名</w:t>
            </w:r>
            <w:r>
              <w:rPr>
                <w:rFonts w:hint="eastAsia" w:ascii="Times New Roman" w:hAnsi="Times New Roman"/>
                <w:szCs w:val="21"/>
              </w:rPr>
              <w:t>票决制，会费档次不得不超过4级，</w:t>
            </w:r>
            <w:r>
              <w:rPr>
                <w:rFonts w:ascii="Times New Roman" w:hAnsi="Times New Roman"/>
                <w:szCs w:val="21"/>
              </w:rPr>
              <w:t>自通过会费标准决议之日起30日内，将决议向全体会员公开，会费收支纳入会计核算并向会员提供查询服务。</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widowControl/>
              <w:jc w:val="left"/>
              <w:rPr>
                <w:rFonts w:ascii="Times New Roman" w:hAnsi="Times New Roman"/>
                <w:szCs w:val="21"/>
              </w:rPr>
            </w:pPr>
          </w:p>
        </w:tc>
        <w:tc>
          <w:tcPr>
            <w:tcW w:w="1134" w:type="dxa"/>
            <w:vMerge w:val="continue"/>
            <w:vAlign w:val="center"/>
          </w:tcPr>
          <w:p>
            <w:pPr>
              <w:snapToGrid w:val="0"/>
              <w:spacing w:line="280" w:lineRule="exact"/>
              <w:jc w:val="center"/>
              <w:rPr>
                <w:rFonts w:ascii="Times New Roman" w:hAnsi="Times New Roman"/>
                <w:szCs w:val="21"/>
              </w:rPr>
            </w:pPr>
          </w:p>
        </w:tc>
        <w:tc>
          <w:tcPr>
            <w:tcW w:w="1442" w:type="dxa"/>
            <w:vMerge w:val="restart"/>
            <w:vAlign w:val="center"/>
          </w:tcPr>
          <w:p>
            <w:pPr>
              <w:snapToGrid w:val="0"/>
              <w:spacing w:line="280" w:lineRule="exact"/>
              <w:rPr>
                <w:rFonts w:ascii="Times New Roman" w:hAnsi="Times New Roman"/>
                <w:szCs w:val="21"/>
              </w:rPr>
            </w:pPr>
            <w:r>
              <w:rPr>
                <w:rFonts w:hint="eastAsia" w:ascii="Times New Roman" w:hAnsi="Times New Roman"/>
                <w:szCs w:val="21"/>
              </w:rPr>
              <w:t>37</w:t>
            </w:r>
            <w:r>
              <w:rPr>
                <w:rFonts w:ascii="Times New Roman" w:hAnsi="Times New Roman"/>
                <w:szCs w:val="21"/>
              </w:rPr>
              <w:t>．财务工作人员</w:t>
            </w:r>
          </w:p>
          <w:p>
            <w:pPr>
              <w:snapToGrid w:val="0"/>
              <w:spacing w:line="280" w:lineRule="exact"/>
              <w:jc w:val="center"/>
              <w:rPr>
                <w:rFonts w:ascii="Times New Roman" w:hAnsi="Times New Roman"/>
                <w:szCs w:val="21"/>
              </w:rPr>
            </w:pPr>
            <w:r>
              <w:rPr>
                <w:rFonts w:ascii="Times New Roman" w:hAnsi="Times New Roman"/>
                <w:szCs w:val="21"/>
              </w:rPr>
              <w:t>（5）</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57</w:t>
            </w:r>
            <w:r>
              <w:rPr>
                <w:rFonts w:ascii="Times New Roman" w:hAnsi="Times New Roman"/>
                <w:szCs w:val="21"/>
              </w:rPr>
              <w:t>）按规定配备专职或兼职会计人员。</w:t>
            </w:r>
          </w:p>
        </w:tc>
        <w:tc>
          <w:tcPr>
            <w:tcW w:w="818" w:type="dxa"/>
            <w:gridSpan w:val="2"/>
            <w:vAlign w:val="center"/>
          </w:tcPr>
          <w:p>
            <w:pPr>
              <w:snapToGrid w:val="0"/>
              <w:spacing w:line="280" w:lineRule="exact"/>
              <w:rPr>
                <w:rFonts w:ascii="Times New Roman" w:hAnsi="Times New Roman"/>
                <w:kern w:val="0"/>
                <w:szCs w:val="21"/>
              </w:rPr>
            </w:pPr>
            <w:r>
              <w:rPr>
                <w:rFonts w:hint="eastAsia" w:ascii="Times New Roman" w:hAnsi="Times New Roman"/>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snapToGrid w:val="0"/>
              <w:spacing w:line="280" w:lineRule="exact"/>
              <w:jc w:val="center"/>
              <w:rPr>
                <w:rFonts w:ascii="Times New Roman" w:hAnsi="Times New Roman" w:eastAsia="黑体"/>
                <w:bCs/>
                <w:szCs w:val="21"/>
              </w:rPr>
            </w:pPr>
          </w:p>
        </w:tc>
        <w:tc>
          <w:tcPr>
            <w:tcW w:w="1134" w:type="dxa"/>
            <w:vMerge w:val="continue"/>
            <w:vAlign w:val="center"/>
          </w:tcPr>
          <w:p>
            <w:pPr>
              <w:snapToGrid w:val="0"/>
              <w:spacing w:line="280" w:lineRule="exact"/>
              <w:jc w:val="center"/>
              <w:rPr>
                <w:rFonts w:ascii="Times New Roman" w:hAnsi="Times New Roman" w:eastAsia="黑体"/>
                <w:bCs/>
                <w:szCs w:val="21"/>
              </w:rPr>
            </w:pPr>
          </w:p>
        </w:tc>
        <w:tc>
          <w:tcPr>
            <w:tcW w:w="1442" w:type="dxa"/>
            <w:vMerge w:val="continue"/>
            <w:vAlign w:val="center"/>
          </w:tcPr>
          <w:p>
            <w:pPr>
              <w:snapToGrid w:val="0"/>
              <w:spacing w:line="280" w:lineRule="exact"/>
              <w:jc w:val="center"/>
              <w:rPr>
                <w:rFonts w:ascii="Times New Roman" w:hAnsi="Times New Roman"/>
                <w:szCs w:val="21"/>
              </w:rPr>
            </w:pP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58</w:t>
            </w:r>
            <w:r>
              <w:rPr>
                <w:rFonts w:ascii="Times New Roman" w:hAnsi="Times New Roman"/>
                <w:szCs w:val="21"/>
              </w:rPr>
              <w:t>）按规定配备专职或兼职出纳人员。</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snapToGrid w:val="0"/>
              <w:spacing w:line="280" w:lineRule="exact"/>
              <w:jc w:val="center"/>
              <w:rPr>
                <w:rFonts w:ascii="Times New Roman" w:hAnsi="Times New Roman" w:eastAsia="黑体"/>
                <w:bCs/>
                <w:szCs w:val="21"/>
              </w:rPr>
            </w:pPr>
          </w:p>
        </w:tc>
        <w:tc>
          <w:tcPr>
            <w:tcW w:w="1134" w:type="dxa"/>
            <w:vMerge w:val="continue"/>
            <w:vAlign w:val="center"/>
          </w:tcPr>
          <w:p>
            <w:pPr>
              <w:snapToGrid w:val="0"/>
              <w:spacing w:line="280" w:lineRule="exact"/>
              <w:jc w:val="center"/>
              <w:rPr>
                <w:rFonts w:ascii="Times New Roman" w:hAnsi="Times New Roman" w:eastAsia="黑体"/>
                <w:bCs/>
                <w:szCs w:val="21"/>
              </w:rPr>
            </w:pPr>
          </w:p>
        </w:tc>
        <w:tc>
          <w:tcPr>
            <w:tcW w:w="1442" w:type="dxa"/>
            <w:vAlign w:val="center"/>
          </w:tcPr>
          <w:p>
            <w:pPr>
              <w:snapToGrid w:val="0"/>
              <w:spacing w:line="280" w:lineRule="exact"/>
              <w:rPr>
                <w:rFonts w:ascii="Times New Roman" w:hAnsi="Times New Roman"/>
                <w:szCs w:val="21"/>
              </w:rPr>
            </w:pPr>
            <w:r>
              <w:rPr>
                <w:rFonts w:ascii="Times New Roman" w:hAnsi="Times New Roman"/>
                <w:szCs w:val="21"/>
              </w:rPr>
              <w:t>3</w:t>
            </w:r>
            <w:r>
              <w:rPr>
                <w:rFonts w:hint="eastAsia" w:ascii="Times New Roman" w:hAnsi="Times New Roman"/>
                <w:szCs w:val="21"/>
              </w:rPr>
              <w:t>8</w:t>
            </w:r>
            <w:r>
              <w:rPr>
                <w:rFonts w:ascii="Times New Roman" w:hAnsi="Times New Roman"/>
                <w:szCs w:val="21"/>
              </w:rPr>
              <w:t>．财务管理制度</w:t>
            </w:r>
          </w:p>
          <w:p>
            <w:pPr>
              <w:snapToGrid w:val="0"/>
              <w:spacing w:line="280" w:lineRule="exact"/>
              <w:jc w:val="center"/>
              <w:rPr>
                <w:rFonts w:ascii="Times New Roman" w:hAnsi="Times New Roman"/>
                <w:szCs w:val="21"/>
              </w:rPr>
            </w:pPr>
            <w:r>
              <w:rPr>
                <w:rFonts w:ascii="Times New Roman" w:hAnsi="Times New Roman"/>
                <w:szCs w:val="21"/>
              </w:rPr>
              <w:t>（5）</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59</w:t>
            </w:r>
            <w:r>
              <w:rPr>
                <w:rFonts w:ascii="Times New Roman" w:hAnsi="Times New Roman"/>
                <w:szCs w:val="21"/>
              </w:rPr>
              <w:t>）财务管理制度健全规范并有效执行（含货币资金、应收款项、存货、固定资产）。</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snapToGrid w:val="0"/>
              <w:spacing w:line="280" w:lineRule="exact"/>
              <w:jc w:val="center"/>
              <w:rPr>
                <w:rFonts w:ascii="Times New Roman" w:hAnsi="Times New Roman" w:eastAsia="黑体"/>
                <w:bCs/>
                <w:szCs w:val="21"/>
              </w:rPr>
            </w:pPr>
          </w:p>
        </w:tc>
        <w:tc>
          <w:tcPr>
            <w:tcW w:w="1134" w:type="dxa"/>
            <w:vMerge w:val="continue"/>
            <w:vAlign w:val="center"/>
          </w:tcPr>
          <w:p>
            <w:pPr>
              <w:snapToGrid w:val="0"/>
              <w:spacing w:line="280" w:lineRule="exact"/>
              <w:jc w:val="center"/>
              <w:rPr>
                <w:rFonts w:ascii="Times New Roman" w:hAnsi="Times New Roman" w:eastAsia="黑体"/>
                <w:bCs/>
                <w:szCs w:val="21"/>
              </w:rPr>
            </w:pPr>
          </w:p>
        </w:tc>
        <w:tc>
          <w:tcPr>
            <w:tcW w:w="1442" w:type="dxa"/>
            <w:vAlign w:val="center"/>
          </w:tcPr>
          <w:p>
            <w:pPr>
              <w:snapToGrid w:val="0"/>
              <w:spacing w:line="280" w:lineRule="exact"/>
              <w:rPr>
                <w:rFonts w:ascii="Times New Roman" w:hAnsi="Times New Roman"/>
                <w:szCs w:val="21"/>
              </w:rPr>
            </w:pPr>
            <w:r>
              <w:rPr>
                <w:rFonts w:ascii="Times New Roman" w:hAnsi="Times New Roman"/>
                <w:szCs w:val="21"/>
              </w:rPr>
              <w:t>3</w:t>
            </w:r>
            <w:r>
              <w:rPr>
                <w:rFonts w:hint="eastAsia" w:ascii="Times New Roman" w:hAnsi="Times New Roman"/>
                <w:szCs w:val="21"/>
              </w:rPr>
              <w:t>9</w:t>
            </w:r>
            <w:r>
              <w:rPr>
                <w:rFonts w:ascii="Times New Roman" w:hAnsi="Times New Roman"/>
                <w:szCs w:val="21"/>
              </w:rPr>
              <w:t>．会计制度</w:t>
            </w:r>
          </w:p>
          <w:p>
            <w:pPr>
              <w:snapToGrid w:val="0"/>
              <w:spacing w:line="280" w:lineRule="exact"/>
              <w:jc w:val="center"/>
              <w:rPr>
                <w:rFonts w:ascii="Times New Roman" w:hAnsi="Times New Roman"/>
                <w:szCs w:val="21"/>
              </w:rPr>
            </w:pPr>
            <w:r>
              <w:rPr>
                <w:rFonts w:ascii="Times New Roman" w:hAnsi="Times New Roman"/>
                <w:szCs w:val="21"/>
              </w:rPr>
              <w:t>(10)</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60</w:t>
            </w:r>
            <w:r>
              <w:rPr>
                <w:rFonts w:ascii="Times New Roman" w:hAnsi="Times New Roman"/>
                <w:szCs w:val="21"/>
              </w:rPr>
              <w:t>）会计核算执行《民间非营利组织会计制度》。</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snapToGrid w:val="0"/>
              <w:spacing w:line="280" w:lineRule="exact"/>
              <w:jc w:val="center"/>
              <w:rPr>
                <w:rFonts w:ascii="Times New Roman" w:hAnsi="Times New Roman" w:eastAsia="黑体"/>
                <w:bCs/>
                <w:szCs w:val="21"/>
              </w:rPr>
            </w:pPr>
          </w:p>
        </w:tc>
        <w:tc>
          <w:tcPr>
            <w:tcW w:w="1134" w:type="dxa"/>
            <w:vMerge w:val="continue"/>
            <w:vAlign w:val="center"/>
          </w:tcPr>
          <w:p>
            <w:pPr>
              <w:snapToGrid w:val="0"/>
              <w:spacing w:line="280" w:lineRule="exact"/>
              <w:jc w:val="center"/>
              <w:rPr>
                <w:rFonts w:ascii="Times New Roman" w:hAnsi="Times New Roman" w:eastAsia="黑体"/>
                <w:bCs/>
                <w:szCs w:val="21"/>
              </w:rPr>
            </w:pP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40</w:t>
            </w:r>
            <w:r>
              <w:rPr>
                <w:rFonts w:ascii="Times New Roman" w:hAnsi="Times New Roman"/>
                <w:szCs w:val="21"/>
              </w:rPr>
              <w:t>．财务审计</w:t>
            </w:r>
          </w:p>
          <w:p>
            <w:pPr>
              <w:snapToGrid w:val="0"/>
              <w:spacing w:line="280" w:lineRule="exact"/>
              <w:jc w:val="center"/>
              <w:rPr>
                <w:rFonts w:ascii="Times New Roman" w:hAnsi="Times New Roman"/>
                <w:szCs w:val="21"/>
              </w:rPr>
            </w:pPr>
            <w:r>
              <w:rPr>
                <w:rFonts w:ascii="Times New Roman" w:hAnsi="Times New Roman"/>
                <w:szCs w:val="21"/>
              </w:rPr>
              <w:t>(10)</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61</w:t>
            </w:r>
            <w:r>
              <w:rPr>
                <w:rFonts w:ascii="Times New Roman" w:hAnsi="Times New Roman"/>
                <w:szCs w:val="21"/>
              </w:rPr>
              <w:t>）委托会计师事务所对本团体进行财务审计。</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snapToGrid w:val="0"/>
              <w:spacing w:line="280" w:lineRule="exact"/>
              <w:jc w:val="center"/>
              <w:rPr>
                <w:rFonts w:ascii="Times New Roman" w:hAnsi="Times New Roman" w:eastAsia="黑体"/>
                <w:bCs/>
                <w:szCs w:val="21"/>
              </w:rPr>
            </w:pPr>
          </w:p>
        </w:tc>
        <w:tc>
          <w:tcPr>
            <w:tcW w:w="1134" w:type="dxa"/>
            <w:vMerge w:val="continue"/>
            <w:vAlign w:val="center"/>
          </w:tcPr>
          <w:p>
            <w:pPr>
              <w:snapToGrid w:val="0"/>
              <w:spacing w:line="280" w:lineRule="exact"/>
              <w:jc w:val="center"/>
              <w:rPr>
                <w:rFonts w:ascii="Times New Roman" w:hAnsi="Times New Roman" w:eastAsia="黑体"/>
                <w:bCs/>
                <w:szCs w:val="21"/>
              </w:rPr>
            </w:pP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41</w:t>
            </w:r>
            <w:r>
              <w:rPr>
                <w:rFonts w:ascii="Times New Roman" w:hAnsi="Times New Roman"/>
                <w:szCs w:val="21"/>
              </w:rPr>
              <w:t>．票据管理</w:t>
            </w:r>
          </w:p>
          <w:p>
            <w:pPr>
              <w:snapToGrid w:val="0"/>
              <w:spacing w:line="280" w:lineRule="exact"/>
              <w:jc w:val="center"/>
              <w:rPr>
                <w:rFonts w:ascii="Times New Roman" w:hAnsi="Times New Roman"/>
                <w:szCs w:val="21"/>
              </w:rPr>
            </w:pPr>
            <w:r>
              <w:rPr>
                <w:rFonts w:ascii="Times New Roman" w:hAnsi="Times New Roman"/>
                <w:szCs w:val="21"/>
              </w:rPr>
              <w:t>（5）</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62</w:t>
            </w:r>
            <w:r>
              <w:rPr>
                <w:rFonts w:ascii="Times New Roman" w:hAnsi="Times New Roman"/>
                <w:szCs w:val="21"/>
              </w:rPr>
              <w:t>）规范使用各种票据（支票、发票、收据）。</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snapToGrid w:val="0"/>
              <w:spacing w:line="280" w:lineRule="exact"/>
              <w:jc w:val="center"/>
              <w:rPr>
                <w:rFonts w:ascii="Times New Roman" w:hAnsi="Times New Roman" w:eastAsia="黑体"/>
                <w:bCs/>
                <w:szCs w:val="21"/>
              </w:rPr>
            </w:pPr>
          </w:p>
        </w:tc>
        <w:tc>
          <w:tcPr>
            <w:tcW w:w="1134" w:type="dxa"/>
            <w:vMerge w:val="continue"/>
            <w:vAlign w:val="center"/>
          </w:tcPr>
          <w:p>
            <w:pPr>
              <w:snapToGrid w:val="0"/>
              <w:spacing w:line="280" w:lineRule="exact"/>
              <w:rPr>
                <w:rFonts w:ascii="Times New Roman" w:hAnsi="Times New Roman" w:eastAsia="黑体"/>
                <w:bCs/>
                <w:szCs w:val="21"/>
              </w:rPr>
            </w:pP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42</w:t>
            </w:r>
            <w:r>
              <w:rPr>
                <w:rFonts w:ascii="Times New Roman" w:hAnsi="Times New Roman"/>
                <w:szCs w:val="21"/>
              </w:rPr>
              <w:t>．经费支出审批</w:t>
            </w:r>
          </w:p>
          <w:p>
            <w:pPr>
              <w:snapToGrid w:val="0"/>
              <w:spacing w:line="280" w:lineRule="exact"/>
              <w:jc w:val="center"/>
              <w:rPr>
                <w:rFonts w:ascii="Times New Roman" w:hAnsi="Times New Roman"/>
                <w:szCs w:val="21"/>
              </w:rPr>
            </w:pPr>
            <w:r>
              <w:rPr>
                <w:rFonts w:ascii="Times New Roman" w:hAnsi="Times New Roman"/>
                <w:szCs w:val="21"/>
              </w:rPr>
              <w:t>（10）</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63</w:t>
            </w:r>
            <w:r>
              <w:rPr>
                <w:rFonts w:ascii="Times New Roman" w:hAnsi="Times New Roman"/>
                <w:szCs w:val="21"/>
              </w:rPr>
              <w:t>）经费支出审批程序符合本团体财务管理规定和流程。</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snapToGrid w:val="0"/>
              <w:spacing w:line="280" w:lineRule="exact"/>
              <w:jc w:val="center"/>
              <w:rPr>
                <w:rFonts w:ascii="Times New Roman" w:hAnsi="Times New Roman" w:eastAsia="黑体"/>
                <w:bCs/>
                <w:szCs w:val="21"/>
              </w:rPr>
            </w:pPr>
          </w:p>
        </w:tc>
        <w:tc>
          <w:tcPr>
            <w:tcW w:w="1134" w:type="dxa"/>
            <w:vMerge w:val="continue"/>
            <w:vAlign w:val="center"/>
          </w:tcPr>
          <w:p>
            <w:pPr>
              <w:snapToGrid w:val="0"/>
              <w:spacing w:line="280" w:lineRule="exact"/>
              <w:rPr>
                <w:rFonts w:ascii="Times New Roman" w:hAnsi="Times New Roman" w:eastAsia="黑体"/>
                <w:bCs/>
                <w:szCs w:val="21"/>
              </w:rPr>
            </w:pP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43</w:t>
            </w:r>
            <w:r>
              <w:rPr>
                <w:rFonts w:ascii="Times New Roman" w:hAnsi="Times New Roman"/>
                <w:szCs w:val="21"/>
              </w:rPr>
              <w:t>．资产管理</w:t>
            </w:r>
          </w:p>
          <w:p>
            <w:pPr>
              <w:snapToGrid w:val="0"/>
              <w:spacing w:line="280" w:lineRule="exact"/>
              <w:jc w:val="center"/>
              <w:rPr>
                <w:rFonts w:ascii="Times New Roman" w:hAnsi="Times New Roman"/>
                <w:szCs w:val="21"/>
              </w:rPr>
            </w:pPr>
            <w:r>
              <w:rPr>
                <w:rFonts w:ascii="Times New Roman" w:hAnsi="Times New Roman"/>
                <w:szCs w:val="21"/>
              </w:rPr>
              <w:t>（10）</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64</w:t>
            </w:r>
            <w:r>
              <w:rPr>
                <w:rFonts w:ascii="Times New Roman" w:hAnsi="Times New Roman"/>
                <w:szCs w:val="21"/>
              </w:rPr>
              <w:t>）资产管理制度健全并有效执行。</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snapToGrid w:val="0"/>
              <w:spacing w:line="280" w:lineRule="exact"/>
              <w:jc w:val="center"/>
              <w:rPr>
                <w:rFonts w:ascii="Times New Roman" w:hAnsi="Times New Roman" w:eastAsia="黑体"/>
                <w:bCs/>
                <w:szCs w:val="21"/>
              </w:rPr>
            </w:pPr>
          </w:p>
        </w:tc>
        <w:tc>
          <w:tcPr>
            <w:tcW w:w="1134" w:type="dxa"/>
            <w:vMerge w:val="continue"/>
            <w:vAlign w:val="center"/>
          </w:tcPr>
          <w:p>
            <w:pPr>
              <w:snapToGrid w:val="0"/>
              <w:spacing w:line="280" w:lineRule="exact"/>
              <w:rPr>
                <w:rFonts w:ascii="Times New Roman" w:hAnsi="Times New Roman" w:eastAsia="黑体"/>
                <w:bCs/>
                <w:szCs w:val="21"/>
              </w:rPr>
            </w:pP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44</w:t>
            </w:r>
            <w:r>
              <w:rPr>
                <w:rFonts w:ascii="Times New Roman" w:hAnsi="Times New Roman"/>
                <w:szCs w:val="21"/>
              </w:rPr>
              <w:t>．经费来源</w:t>
            </w:r>
          </w:p>
          <w:p>
            <w:pPr>
              <w:snapToGrid w:val="0"/>
              <w:spacing w:line="280" w:lineRule="exact"/>
              <w:jc w:val="center"/>
              <w:rPr>
                <w:rFonts w:ascii="Times New Roman" w:hAnsi="Times New Roman"/>
                <w:szCs w:val="21"/>
              </w:rPr>
            </w:pPr>
            <w:r>
              <w:rPr>
                <w:rFonts w:ascii="Times New Roman" w:hAnsi="Times New Roman"/>
                <w:szCs w:val="21"/>
              </w:rPr>
              <w:t>（10）</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65</w:t>
            </w:r>
            <w:r>
              <w:rPr>
                <w:rFonts w:ascii="Times New Roman" w:hAnsi="Times New Roman"/>
                <w:szCs w:val="21"/>
              </w:rPr>
              <w:t>）经费来源符合政策法规和章程规定。</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4" w:type="dxa"/>
            <w:vMerge w:val="continue"/>
            <w:vAlign w:val="center"/>
          </w:tcPr>
          <w:p>
            <w:pPr>
              <w:snapToGrid w:val="0"/>
              <w:spacing w:line="280" w:lineRule="exact"/>
              <w:jc w:val="center"/>
              <w:rPr>
                <w:rFonts w:ascii="Times New Roman" w:hAnsi="Times New Roman" w:eastAsia="黑体"/>
                <w:bCs/>
                <w:szCs w:val="21"/>
              </w:rPr>
            </w:pPr>
          </w:p>
        </w:tc>
        <w:tc>
          <w:tcPr>
            <w:tcW w:w="1134" w:type="dxa"/>
            <w:vMerge w:val="continue"/>
            <w:vAlign w:val="center"/>
          </w:tcPr>
          <w:p>
            <w:pPr>
              <w:snapToGrid w:val="0"/>
              <w:spacing w:line="280" w:lineRule="exact"/>
              <w:rPr>
                <w:rFonts w:ascii="Times New Roman" w:hAnsi="Times New Roman" w:eastAsia="黑体"/>
                <w:bCs/>
                <w:szCs w:val="21"/>
              </w:rPr>
            </w:pP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45</w:t>
            </w:r>
            <w:r>
              <w:rPr>
                <w:rFonts w:ascii="Times New Roman" w:hAnsi="Times New Roman"/>
                <w:szCs w:val="21"/>
              </w:rPr>
              <w:t>．资金使用</w:t>
            </w:r>
          </w:p>
          <w:p>
            <w:pPr>
              <w:snapToGrid w:val="0"/>
              <w:spacing w:line="280" w:lineRule="exact"/>
              <w:jc w:val="center"/>
              <w:rPr>
                <w:rFonts w:ascii="Times New Roman" w:hAnsi="Times New Roman"/>
                <w:szCs w:val="21"/>
              </w:rPr>
            </w:pPr>
            <w:r>
              <w:rPr>
                <w:rFonts w:ascii="Times New Roman" w:hAnsi="Times New Roman"/>
                <w:szCs w:val="21"/>
              </w:rPr>
              <w:t>（10）</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66</w:t>
            </w:r>
            <w:r>
              <w:rPr>
                <w:rFonts w:ascii="Times New Roman" w:hAnsi="Times New Roman"/>
                <w:szCs w:val="21"/>
              </w:rPr>
              <w:t>）资金使用符合章程规定的业务范围，严格履行内部工作程序，未在会员或工作人员中进行红利分配。</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624" w:hRule="atLeast"/>
          <w:jc w:val="center"/>
        </w:trPr>
        <w:tc>
          <w:tcPr>
            <w:tcW w:w="1114" w:type="dxa"/>
            <w:vMerge w:val="continue"/>
            <w:vAlign w:val="center"/>
          </w:tcPr>
          <w:p>
            <w:pPr>
              <w:snapToGrid w:val="0"/>
              <w:spacing w:line="280" w:lineRule="exact"/>
              <w:jc w:val="center"/>
              <w:rPr>
                <w:rFonts w:ascii="Times New Roman" w:hAnsi="Times New Roman" w:eastAsia="黑体"/>
                <w:bCs/>
                <w:szCs w:val="21"/>
              </w:rPr>
            </w:pPr>
          </w:p>
        </w:tc>
        <w:tc>
          <w:tcPr>
            <w:tcW w:w="1134" w:type="dxa"/>
            <w:vMerge w:val="continue"/>
            <w:vAlign w:val="center"/>
          </w:tcPr>
          <w:p>
            <w:pPr>
              <w:widowControl/>
              <w:snapToGrid w:val="0"/>
              <w:spacing w:line="280" w:lineRule="exact"/>
              <w:jc w:val="left"/>
              <w:rPr>
                <w:rFonts w:ascii="Times New Roman" w:hAnsi="Times New Roman"/>
                <w:kern w:val="0"/>
                <w:szCs w:val="21"/>
              </w:rPr>
            </w:pPr>
          </w:p>
        </w:tc>
        <w:tc>
          <w:tcPr>
            <w:tcW w:w="6802" w:type="dxa"/>
            <w:gridSpan w:val="3"/>
            <w:vAlign w:val="center"/>
          </w:tcPr>
          <w:p>
            <w:pPr>
              <w:widowControl/>
              <w:snapToGrid w:val="0"/>
              <w:spacing w:line="280" w:lineRule="exact"/>
              <w:jc w:val="left"/>
              <w:rPr>
                <w:rFonts w:ascii="Times New Roman" w:hAnsi="Times New Roman"/>
                <w:kern w:val="0"/>
                <w:szCs w:val="21"/>
              </w:rPr>
            </w:pPr>
            <w:r>
              <w:rPr>
                <w:rFonts w:ascii="Times New Roman" w:hAnsi="Times New Roman"/>
                <w:szCs w:val="21"/>
              </w:rPr>
              <w:t>近两年内，财务资产管理混乱，或经查实有违纪违规行为的，本二级指标“财务资产管理”整项记0分。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14" w:type="dxa"/>
            <w:vMerge w:val="restart"/>
            <w:vAlign w:val="center"/>
          </w:tcPr>
          <w:p>
            <w:pPr>
              <w:snapToGrid w:val="0"/>
              <w:spacing w:line="280" w:lineRule="exact"/>
              <w:jc w:val="center"/>
              <w:rPr>
                <w:rFonts w:ascii="Times New Roman" w:hAnsi="Times New Roman"/>
                <w:szCs w:val="21"/>
              </w:rPr>
            </w:pPr>
            <w:r>
              <w:rPr>
                <w:rFonts w:hint="eastAsia" w:ascii="Times New Roman" w:hAnsi="Times New Roman"/>
                <w:szCs w:val="21"/>
              </w:rPr>
              <w:t>三</w:t>
            </w:r>
            <w:r>
              <w:rPr>
                <w:rFonts w:ascii="Times New Roman" w:hAnsi="Times New Roman"/>
                <w:szCs w:val="21"/>
              </w:rPr>
              <w:t>、</w:t>
            </w:r>
          </w:p>
          <w:p>
            <w:pPr>
              <w:snapToGrid w:val="0"/>
              <w:spacing w:line="280" w:lineRule="exact"/>
              <w:jc w:val="center"/>
              <w:rPr>
                <w:rFonts w:ascii="Times New Roman" w:hAnsi="Times New Roman" w:eastAsia="黑体"/>
                <w:bCs/>
                <w:szCs w:val="21"/>
              </w:rPr>
            </w:pPr>
            <w:r>
              <w:rPr>
                <w:rFonts w:hint="eastAsia" w:ascii="Times New Roman" w:hAnsi="Times New Roman"/>
                <w:szCs w:val="21"/>
              </w:rPr>
              <w:t>内部治理</w:t>
            </w:r>
            <w:r>
              <w:rPr>
                <w:rFonts w:ascii="Times New Roman" w:hAnsi="Times New Roman"/>
                <w:szCs w:val="21"/>
              </w:rPr>
              <w:t>（</w:t>
            </w:r>
            <w:r>
              <w:rPr>
                <w:rFonts w:hint="eastAsia" w:ascii="Times New Roman" w:hAnsi="Times New Roman"/>
                <w:szCs w:val="21"/>
              </w:rPr>
              <w:t>265</w:t>
            </w:r>
            <w:r>
              <w:rPr>
                <w:rFonts w:ascii="Times New Roman" w:hAnsi="Times New Roman"/>
                <w:szCs w:val="21"/>
              </w:rPr>
              <w:t>）</w:t>
            </w:r>
          </w:p>
        </w:tc>
        <w:tc>
          <w:tcPr>
            <w:tcW w:w="1134" w:type="dxa"/>
            <w:vAlign w:val="center"/>
          </w:tcPr>
          <w:p>
            <w:pPr>
              <w:snapToGrid w:val="0"/>
              <w:spacing w:line="280" w:lineRule="exact"/>
              <w:rPr>
                <w:rFonts w:ascii="Times New Roman" w:hAnsi="Times New Roman"/>
                <w:szCs w:val="21"/>
              </w:rPr>
            </w:pPr>
            <w:r>
              <w:rPr>
                <w:rFonts w:ascii="Times New Roman" w:hAnsi="Times New Roman"/>
                <w:szCs w:val="21"/>
              </w:rPr>
              <w:t>（十</w:t>
            </w:r>
            <w:r>
              <w:rPr>
                <w:rFonts w:hint="eastAsia" w:ascii="Times New Roman" w:hAnsi="Times New Roman"/>
                <w:szCs w:val="21"/>
              </w:rPr>
              <w:t>五</w:t>
            </w:r>
            <w:r>
              <w:rPr>
                <w:rFonts w:ascii="Times New Roman" w:hAnsi="Times New Roman"/>
                <w:szCs w:val="21"/>
              </w:rPr>
              <w:t>）</w:t>
            </w:r>
          </w:p>
          <w:p>
            <w:pPr>
              <w:snapToGrid w:val="0"/>
              <w:spacing w:line="280" w:lineRule="exact"/>
              <w:jc w:val="center"/>
              <w:rPr>
                <w:rFonts w:ascii="Times New Roman" w:hAnsi="Times New Roman" w:eastAsia="黑体"/>
                <w:bCs/>
                <w:szCs w:val="21"/>
              </w:rPr>
            </w:pPr>
            <w:r>
              <w:rPr>
                <w:rFonts w:ascii="Times New Roman" w:hAnsi="Times New Roman"/>
                <w:szCs w:val="21"/>
              </w:rPr>
              <w:t>档案管理（10）</w:t>
            </w: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46</w:t>
            </w:r>
            <w:r>
              <w:rPr>
                <w:rFonts w:ascii="Times New Roman" w:hAnsi="Times New Roman"/>
                <w:szCs w:val="21"/>
              </w:rPr>
              <w:t>．档案管理</w:t>
            </w:r>
          </w:p>
          <w:p>
            <w:pPr>
              <w:snapToGrid w:val="0"/>
              <w:spacing w:line="280" w:lineRule="exact"/>
              <w:jc w:val="center"/>
              <w:rPr>
                <w:rFonts w:ascii="Times New Roman" w:hAnsi="Times New Roman"/>
                <w:szCs w:val="21"/>
              </w:rPr>
            </w:pPr>
            <w:r>
              <w:rPr>
                <w:rFonts w:ascii="Times New Roman" w:hAnsi="Times New Roman"/>
                <w:szCs w:val="21"/>
              </w:rPr>
              <w:t>（10）</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67</w:t>
            </w:r>
            <w:r>
              <w:rPr>
                <w:rFonts w:ascii="Times New Roman" w:hAnsi="Times New Roman"/>
                <w:szCs w:val="21"/>
              </w:rPr>
              <w:t>）档案管理制度健全并有效执行，有专人负责管理、有专柜保存档案，档案整理规范、资料完整、存放有序。</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14" w:type="dxa"/>
            <w:vMerge w:val="continue"/>
            <w:vAlign w:val="center"/>
          </w:tcPr>
          <w:p>
            <w:pPr>
              <w:snapToGrid w:val="0"/>
              <w:spacing w:line="280" w:lineRule="exact"/>
              <w:jc w:val="center"/>
              <w:rPr>
                <w:rFonts w:ascii="Times New Roman" w:hAnsi="Times New Roman" w:eastAsia="黑体"/>
                <w:bCs/>
                <w:szCs w:val="21"/>
              </w:rPr>
            </w:pPr>
          </w:p>
        </w:tc>
        <w:tc>
          <w:tcPr>
            <w:tcW w:w="1134" w:type="dxa"/>
            <w:vMerge w:val="restart"/>
            <w:vAlign w:val="center"/>
          </w:tcPr>
          <w:p>
            <w:pPr>
              <w:snapToGrid w:val="0"/>
              <w:spacing w:line="280" w:lineRule="exact"/>
              <w:rPr>
                <w:rFonts w:ascii="Times New Roman" w:hAnsi="Times New Roman"/>
                <w:szCs w:val="21"/>
              </w:rPr>
            </w:pPr>
            <w:r>
              <w:rPr>
                <w:rFonts w:ascii="Times New Roman" w:hAnsi="Times New Roman"/>
                <w:szCs w:val="21"/>
              </w:rPr>
              <w:t>（十</w:t>
            </w:r>
            <w:r>
              <w:rPr>
                <w:rFonts w:hint="eastAsia" w:ascii="Times New Roman" w:hAnsi="Times New Roman"/>
                <w:szCs w:val="21"/>
              </w:rPr>
              <w:t>六</w:t>
            </w:r>
            <w:r>
              <w:rPr>
                <w:rFonts w:ascii="Times New Roman" w:hAnsi="Times New Roman"/>
                <w:szCs w:val="21"/>
              </w:rPr>
              <w:t>）</w:t>
            </w:r>
          </w:p>
          <w:p>
            <w:pPr>
              <w:snapToGrid w:val="0"/>
              <w:spacing w:line="280" w:lineRule="exact"/>
              <w:jc w:val="center"/>
              <w:rPr>
                <w:rFonts w:ascii="Times New Roman" w:hAnsi="Times New Roman"/>
                <w:szCs w:val="21"/>
              </w:rPr>
            </w:pPr>
            <w:r>
              <w:rPr>
                <w:rFonts w:ascii="Times New Roman" w:hAnsi="Times New Roman"/>
                <w:szCs w:val="21"/>
              </w:rPr>
              <w:t>证章管理</w:t>
            </w:r>
          </w:p>
          <w:p>
            <w:pPr>
              <w:snapToGrid w:val="0"/>
              <w:spacing w:line="280" w:lineRule="exact"/>
              <w:jc w:val="center"/>
              <w:rPr>
                <w:rFonts w:ascii="Times New Roman" w:hAnsi="Times New Roman"/>
                <w:szCs w:val="21"/>
              </w:rPr>
            </w:pPr>
            <w:r>
              <w:rPr>
                <w:rFonts w:ascii="Times New Roman" w:hAnsi="Times New Roman"/>
                <w:szCs w:val="21"/>
              </w:rPr>
              <w:t>（15）</w:t>
            </w: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47</w:t>
            </w:r>
            <w:r>
              <w:rPr>
                <w:rFonts w:ascii="Times New Roman" w:hAnsi="Times New Roman"/>
                <w:szCs w:val="21"/>
              </w:rPr>
              <w:t>．印章保管和使用</w:t>
            </w:r>
          </w:p>
          <w:p>
            <w:pPr>
              <w:snapToGrid w:val="0"/>
              <w:spacing w:line="280" w:lineRule="exact"/>
              <w:jc w:val="center"/>
              <w:rPr>
                <w:rFonts w:ascii="Times New Roman" w:hAnsi="Times New Roman"/>
                <w:szCs w:val="21"/>
              </w:rPr>
            </w:pPr>
            <w:r>
              <w:rPr>
                <w:rFonts w:ascii="Times New Roman" w:hAnsi="Times New Roman"/>
                <w:szCs w:val="21"/>
              </w:rPr>
              <w:t>（5）</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68</w:t>
            </w:r>
            <w:r>
              <w:rPr>
                <w:rFonts w:ascii="Times New Roman" w:hAnsi="Times New Roman"/>
                <w:szCs w:val="21"/>
              </w:rPr>
              <w:t>）有效执行印章保管和使用制度，有专人负责保管印章。</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14" w:type="dxa"/>
            <w:vMerge w:val="continue"/>
            <w:vAlign w:val="center"/>
          </w:tcPr>
          <w:p>
            <w:pPr>
              <w:snapToGrid w:val="0"/>
              <w:spacing w:line="280" w:lineRule="exact"/>
              <w:jc w:val="center"/>
              <w:rPr>
                <w:rFonts w:ascii="Times New Roman" w:hAnsi="Times New Roman" w:eastAsia="黑体"/>
                <w:bCs/>
                <w:szCs w:val="21"/>
              </w:rPr>
            </w:pPr>
          </w:p>
        </w:tc>
        <w:tc>
          <w:tcPr>
            <w:tcW w:w="1134" w:type="dxa"/>
            <w:vMerge w:val="continue"/>
            <w:vAlign w:val="center"/>
          </w:tcPr>
          <w:p>
            <w:pPr>
              <w:snapToGrid w:val="0"/>
              <w:spacing w:line="280" w:lineRule="exact"/>
              <w:rPr>
                <w:rFonts w:ascii="Times New Roman" w:hAnsi="Times New Roman"/>
                <w:szCs w:val="21"/>
              </w:rPr>
            </w:pPr>
          </w:p>
        </w:tc>
        <w:tc>
          <w:tcPr>
            <w:tcW w:w="1442" w:type="dxa"/>
            <w:vAlign w:val="center"/>
          </w:tcPr>
          <w:p>
            <w:pPr>
              <w:snapToGrid w:val="0"/>
              <w:spacing w:line="280" w:lineRule="exact"/>
              <w:rPr>
                <w:rFonts w:ascii="Times New Roman" w:hAnsi="Times New Roman"/>
                <w:szCs w:val="21"/>
              </w:rPr>
            </w:pPr>
            <w:r>
              <w:rPr>
                <w:rFonts w:ascii="Times New Roman" w:hAnsi="Times New Roman"/>
                <w:szCs w:val="21"/>
              </w:rPr>
              <w:t>4</w:t>
            </w:r>
            <w:r>
              <w:rPr>
                <w:rFonts w:hint="eastAsia" w:ascii="Times New Roman" w:hAnsi="Times New Roman"/>
                <w:szCs w:val="21"/>
              </w:rPr>
              <w:t>8</w:t>
            </w:r>
            <w:r>
              <w:rPr>
                <w:rFonts w:ascii="Times New Roman" w:hAnsi="Times New Roman"/>
                <w:szCs w:val="21"/>
              </w:rPr>
              <w:t>．证书管理</w:t>
            </w:r>
          </w:p>
          <w:p>
            <w:pPr>
              <w:snapToGrid w:val="0"/>
              <w:spacing w:line="280" w:lineRule="exact"/>
              <w:jc w:val="center"/>
              <w:rPr>
                <w:rFonts w:ascii="Times New Roman" w:hAnsi="Times New Roman"/>
                <w:szCs w:val="21"/>
              </w:rPr>
            </w:pPr>
            <w:r>
              <w:rPr>
                <w:rFonts w:ascii="Times New Roman" w:hAnsi="Times New Roman"/>
                <w:szCs w:val="21"/>
              </w:rPr>
              <w:t>（10）</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69</w:t>
            </w:r>
            <w:r>
              <w:rPr>
                <w:rFonts w:ascii="Times New Roman" w:hAnsi="Times New Roman"/>
                <w:szCs w:val="21"/>
              </w:rPr>
              <w:t>）执行证书管理使用规定，凡实行有效期管理的各种证书在有效期内，证书保存完好。</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14" w:type="dxa"/>
            <w:vMerge w:val="continue"/>
            <w:vAlign w:val="center"/>
          </w:tcPr>
          <w:p>
            <w:pPr>
              <w:snapToGrid w:val="0"/>
              <w:spacing w:line="280" w:lineRule="exact"/>
              <w:jc w:val="center"/>
              <w:rPr>
                <w:rFonts w:ascii="Times New Roman" w:hAnsi="Times New Roman" w:eastAsia="黑体"/>
                <w:bCs/>
                <w:szCs w:val="21"/>
              </w:rPr>
            </w:pPr>
          </w:p>
        </w:tc>
        <w:tc>
          <w:tcPr>
            <w:tcW w:w="1134" w:type="dxa"/>
            <w:vAlign w:val="center"/>
          </w:tcPr>
          <w:p>
            <w:pPr>
              <w:snapToGrid w:val="0"/>
              <w:spacing w:line="280" w:lineRule="exact"/>
              <w:rPr>
                <w:rFonts w:ascii="Times New Roman" w:hAnsi="Times New Roman"/>
                <w:szCs w:val="21"/>
              </w:rPr>
            </w:pPr>
            <w:r>
              <w:rPr>
                <w:rFonts w:ascii="Times New Roman" w:hAnsi="Times New Roman"/>
                <w:szCs w:val="21"/>
              </w:rPr>
              <w:t>（十</w:t>
            </w:r>
            <w:r>
              <w:rPr>
                <w:rFonts w:hint="eastAsia" w:ascii="Times New Roman" w:hAnsi="Times New Roman"/>
                <w:szCs w:val="21"/>
              </w:rPr>
              <w:t>七</w:t>
            </w:r>
            <w:r>
              <w:rPr>
                <w:rFonts w:ascii="Times New Roman" w:hAnsi="Times New Roman"/>
                <w:szCs w:val="21"/>
              </w:rPr>
              <w:t>）</w:t>
            </w:r>
          </w:p>
          <w:p>
            <w:pPr>
              <w:snapToGrid w:val="0"/>
              <w:spacing w:line="280" w:lineRule="exact"/>
              <w:jc w:val="center"/>
              <w:rPr>
                <w:rFonts w:ascii="Times New Roman" w:hAnsi="Times New Roman"/>
                <w:szCs w:val="21"/>
              </w:rPr>
            </w:pPr>
            <w:r>
              <w:rPr>
                <w:rFonts w:ascii="Times New Roman" w:hAnsi="Times New Roman"/>
                <w:szCs w:val="21"/>
              </w:rPr>
              <w:t>计划管理（5）</w:t>
            </w:r>
          </w:p>
        </w:tc>
        <w:tc>
          <w:tcPr>
            <w:tcW w:w="1442" w:type="dxa"/>
            <w:vAlign w:val="center"/>
          </w:tcPr>
          <w:p>
            <w:pPr>
              <w:snapToGrid w:val="0"/>
              <w:spacing w:line="280" w:lineRule="exact"/>
              <w:rPr>
                <w:rFonts w:ascii="Times New Roman" w:hAnsi="Times New Roman"/>
                <w:szCs w:val="21"/>
              </w:rPr>
            </w:pPr>
            <w:r>
              <w:rPr>
                <w:rFonts w:ascii="Times New Roman" w:hAnsi="Times New Roman"/>
                <w:szCs w:val="21"/>
              </w:rPr>
              <w:t>4</w:t>
            </w:r>
            <w:r>
              <w:rPr>
                <w:rFonts w:hint="eastAsia" w:ascii="Times New Roman" w:hAnsi="Times New Roman"/>
                <w:szCs w:val="21"/>
              </w:rPr>
              <w:t>9</w:t>
            </w:r>
            <w:r>
              <w:rPr>
                <w:rFonts w:ascii="Times New Roman" w:hAnsi="Times New Roman"/>
                <w:szCs w:val="21"/>
              </w:rPr>
              <w:t>．规划、计划和总结</w:t>
            </w:r>
          </w:p>
          <w:p>
            <w:pPr>
              <w:snapToGrid w:val="0"/>
              <w:spacing w:line="280" w:lineRule="exact"/>
              <w:jc w:val="center"/>
              <w:rPr>
                <w:rFonts w:ascii="Times New Roman" w:hAnsi="Times New Roman"/>
                <w:szCs w:val="21"/>
              </w:rPr>
            </w:pPr>
            <w:r>
              <w:rPr>
                <w:rFonts w:ascii="Times New Roman" w:hAnsi="Times New Roman"/>
                <w:szCs w:val="21"/>
              </w:rPr>
              <w:t>（5）</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70</w:t>
            </w:r>
            <w:r>
              <w:rPr>
                <w:rFonts w:ascii="Times New Roman" w:hAnsi="Times New Roman"/>
                <w:szCs w:val="21"/>
              </w:rPr>
              <w:t>）各项业务以及自身建设有中期规划、年度计划，并进行年度工作总结。</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14" w:type="dxa"/>
            <w:vMerge w:val="continue"/>
            <w:vAlign w:val="center"/>
          </w:tcPr>
          <w:p>
            <w:pPr>
              <w:snapToGrid w:val="0"/>
              <w:spacing w:line="280" w:lineRule="exact"/>
              <w:jc w:val="center"/>
              <w:rPr>
                <w:rFonts w:ascii="Times New Roman" w:hAnsi="Times New Roman" w:eastAsia="黑体"/>
                <w:bCs/>
                <w:szCs w:val="21"/>
              </w:rPr>
            </w:pPr>
          </w:p>
        </w:tc>
        <w:tc>
          <w:tcPr>
            <w:tcW w:w="1134" w:type="dxa"/>
            <w:vMerge w:val="restart"/>
            <w:vAlign w:val="center"/>
          </w:tcPr>
          <w:p>
            <w:pPr>
              <w:snapToGrid w:val="0"/>
              <w:spacing w:line="280" w:lineRule="exact"/>
              <w:rPr>
                <w:rFonts w:ascii="Times New Roman" w:hAnsi="Times New Roman"/>
                <w:szCs w:val="21"/>
              </w:rPr>
            </w:pPr>
            <w:r>
              <w:rPr>
                <w:rFonts w:ascii="Times New Roman" w:hAnsi="Times New Roman"/>
                <w:szCs w:val="21"/>
              </w:rPr>
              <w:t>（十</w:t>
            </w:r>
            <w:r>
              <w:rPr>
                <w:rFonts w:hint="eastAsia" w:ascii="Times New Roman" w:hAnsi="Times New Roman"/>
                <w:szCs w:val="21"/>
              </w:rPr>
              <w:t>八</w:t>
            </w:r>
            <w:r>
              <w:rPr>
                <w:rFonts w:ascii="Times New Roman" w:hAnsi="Times New Roman"/>
                <w:szCs w:val="21"/>
              </w:rPr>
              <w:t>）</w:t>
            </w:r>
          </w:p>
          <w:p>
            <w:pPr>
              <w:snapToGrid w:val="0"/>
              <w:spacing w:line="280" w:lineRule="exact"/>
              <w:jc w:val="center"/>
              <w:rPr>
                <w:rFonts w:ascii="Times New Roman" w:hAnsi="Times New Roman"/>
                <w:szCs w:val="21"/>
              </w:rPr>
            </w:pPr>
            <w:r>
              <w:rPr>
                <w:rFonts w:ascii="Times New Roman" w:hAnsi="Times New Roman"/>
                <w:szCs w:val="21"/>
              </w:rPr>
              <w:t>工作运行</w:t>
            </w:r>
          </w:p>
          <w:p>
            <w:pPr>
              <w:snapToGrid w:val="0"/>
              <w:spacing w:line="280" w:lineRule="exact"/>
              <w:jc w:val="center"/>
              <w:rPr>
                <w:rFonts w:ascii="Times New Roman" w:hAnsi="Times New Roman" w:eastAsia="黑体"/>
                <w:bCs/>
                <w:szCs w:val="21"/>
              </w:rPr>
            </w:pPr>
            <w:r>
              <w:rPr>
                <w:rFonts w:ascii="Times New Roman" w:hAnsi="Times New Roman"/>
                <w:szCs w:val="21"/>
              </w:rPr>
              <w:t>（20）</w:t>
            </w:r>
          </w:p>
        </w:tc>
        <w:tc>
          <w:tcPr>
            <w:tcW w:w="1442" w:type="dxa"/>
            <w:vMerge w:val="restart"/>
            <w:vAlign w:val="center"/>
          </w:tcPr>
          <w:p>
            <w:pPr>
              <w:snapToGrid w:val="0"/>
              <w:spacing w:line="280" w:lineRule="exact"/>
              <w:rPr>
                <w:rFonts w:ascii="Times New Roman" w:hAnsi="Times New Roman"/>
                <w:szCs w:val="21"/>
              </w:rPr>
            </w:pPr>
            <w:r>
              <w:rPr>
                <w:rFonts w:hint="eastAsia" w:ascii="Times New Roman" w:hAnsi="Times New Roman"/>
                <w:szCs w:val="21"/>
              </w:rPr>
              <w:t>50</w:t>
            </w:r>
            <w:r>
              <w:rPr>
                <w:rFonts w:ascii="Times New Roman" w:hAnsi="Times New Roman"/>
                <w:szCs w:val="21"/>
              </w:rPr>
              <w:t>．内部活动</w:t>
            </w:r>
          </w:p>
          <w:p>
            <w:pPr>
              <w:snapToGrid w:val="0"/>
              <w:spacing w:line="280" w:lineRule="exact"/>
              <w:jc w:val="center"/>
              <w:rPr>
                <w:rFonts w:ascii="Times New Roman" w:hAnsi="Times New Roman"/>
                <w:szCs w:val="21"/>
              </w:rPr>
            </w:pPr>
            <w:r>
              <w:rPr>
                <w:rFonts w:ascii="Times New Roman" w:hAnsi="Times New Roman"/>
                <w:szCs w:val="21"/>
              </w:rPr>
              <w:t>（10）</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71</w:t>
            </w:r>
            <w:r>
              <w:rPr>
                <w:rFonts w:ascii="Times New Roman" w:hAnsi="Times New Roman"/>
                <w:szCs w:val="21"/>
              </w:rPr>
              <w:t>）法人治理基本制度健全，除前述的有关制度外，还应包括民主选举与决策制度、理事会（常务理事会）等会议议事制度、信息公开披露制度、新闻发言人制度、重大事项报告制度、外事工作制度等。</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14" w:type="dxa"/>
            <w:vMerge w:val="continue"/>
            <w:vAlign w:val="center"/>
          </w:tcPr>
          <w:p>
            <w:pPr>
              <w:snapToGrid w:val="0"/>
              <w:spacing w:line="280" w:lineRule="exact"/>
              <w:jc w:val="center"/>
              <w:rPr>
                <w:rFonts w:ascii="Times New Roman" w:hAnsi="Times New Roman" w:eastAsia="黑体"/>
                <w:bCs/>
                <w:szCs w:val="21"/>
              </w:rPr>
            </w:pPr>
          </w:p>
        </w:tc>
        <w:tc>
          <w:tcPr>
            <w:tcW w:w="1134" w:type="dxa"/>
            <w:vMerge w:val="continue"/>
            <w:vAlign w:val="center"/>
          </w:tcPr>
          <w:p>
            <w:pPr>
              <w:snapToGrid w:val="0"/>
              <w:spacing w:line="280" w:lineRule="exact"/>
              <w:rPr>
                <w:rFonts w:ascii="Times New Roman" w:hAnsi="Times New Roman" w:eastAsia="黑体"/>
                <w:bCs/>
                <w:szCs w:val="21"/>
              </w:rPr>
            </w:pPr>
          </w:p>
        </w:tc>
        <w:tc>
          <w:tcPr>
            <w:tcW w:w="1442" w:type="dxa"/>
            <w:vMerge w:val="continue"/>
            <w:vAlign w:val="center"/>
          </w:tcPr>
          <w:p>
            <w:pPr>
              <w:snapToGrid w:val="0"/>
              <w:spacing w:line="280" w:lineRule="exact"/>
              <w:jc w:val="center"/>
              <w:rPr>
                <w:rFonts w:ascii="Times New Roman" w:hAnsi="Times New Roman"/>
                <w:szCs w:val="21"/>
              </w:rPr>
            </w:pP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72</w:t>
            </w:r>
            <w:r>
              <w:rPr>
                <w:rFonts w:ascii="Times New Roman" w:hAnsi="Times New Roman"/>
                <w:szCs w:val="21"/>
              </w:rPr>
              <w:t>）</w:t>
            </w:r>
            <w:r>
              <w:rPr>
                <w:rFonts w:ascii="Times New Roman" w:hAnsi="Times New Roman"/>
                <w:spacing w:val="-6"/>
                <w:szCs w:val="21"/>
              </w:rPr>
              <w:t>建立健全内部纠纷协调解决机制；有年度工作计划、年度工作总结，每项业务活动有实施方案，并事先或事后履行内部审议工作程序。</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14" w:type="dxa"/>
            <w:vMerge w:val="continue"/>
            <w:vAlign w:val="center"/>
          </w:tcPr>
          <w:p>
            <w:pPr>
              <w:snapToGrid w:val="0"/>
              <w:spacing w:line="280" w:lineRule="exact"/>
              <w:jc w:val="center"/>
              <w:rPr>
                <w:rFonts w:ascii="Times New Roman" w:hAnsi="Times New Roman" w:eastAsia="黑体"/>
                <w:bCs/>
                <w:szCs w:val="21"/>
              </w:rPr>
            </w:pPr>
          </w:p>
        </w:tc>
        <w:tc>
          <w:tcPr>
            <w:tcW w:w="1134" w:type="dxa"/>
            <w:vMerge w:val="continue"/>
            <w:vAlign w:val="center"/>
          </w:tcPr>
          <w:p>
            <w:pPr>
              <w:snapToGrid w:val="0"/>
              <w:spacing w:line="280" w:lineRule="exact"/>
              <w:jc w:val="center"/>
              <w:rPr>
                <w:rFonts w:ascii="Times New Roman" w:hAnsi="Times New Roman"/>
                <w:szCs w:val="21"/>
              </w:rPr>
            </w:pPr>
          </w:p>
        </w:tc>
        <w:tc>
          <w:tcPr>
            <w:tcW w:w="1442" w:type="dxa"/>
            <w:vMerge w:val="restart"/>
            <w:vAlign w:val="center"/>
          </w:tcPr>
          <w:p>
            <w:pPr>
              <w:snapToGrid w:val="0"/>
              <w:spacing w:line="280" w:lineRule="exact"/>
              <w:rPr>
                <w:rFonts w:ascii="Times New Roman" w:hAnsi="Times New Roman"/>
                <w:szCs w:val="21"/>
              </w:rPr>
            </w:pPr>
            <w:r>
              <w:rPr>
                <w:rFonts w:hint="eastAsia" w:ascii="Times New Roman" w:hAnsi="Times New Roman"/>
                <w:szCs w:val="21"/>
              </w:rPr>
              <w:t>51</w:t>
            </w:r>
            <w:r>
              <w:rPr>
                <w:rFonts w:ascii="Times New Roman" w:hAnsi="Times New Roman"/>
                <w:szCs w:val="21"/>
              </w:rPr>
              <w:t>．外部活动</w:t>
            </w:r>
          </w:p>
          <w:p>
            <w:pPr>
              <w:snapToGrid w:val="0"/>
              <w:spacing w:line="280" w:lineRule="exact"/>
              <w:jc w:val="center"/>
              <w:rPr>
                <w:rFonts w:ascii="Times New Roman" w:hAnsi="Times New Roman"/>
                <w:szCs w:val="21"/>
              </w:rPr>
            </w:pPr>
            <w:r>
              <w:rPr>
                <w:rFonts w:ascii="Times New Roman" w:hAnsi="Times New Roman"/>
                <w:szCs w:val="21"/>
              </w:rPr>
              <w:t>（10）</w:t>
            </w:r>
          </w:p>
          <w:p>
            <w:pPr>
              <w:snapToGrid w:val="0"/>
              <w:spacing w:line="280" w:lineRule="exact"/>
              <w:rPr>
                <w:rFonts w:ascii="Times New Roman" w:hAnsi="Times New Roman"/>
                <w:szCs w:val="21"/>
              </w:rPr>
            </w:pP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73</w:t>
            </w:r>
            <w:r>
              <w:rPr>
                <w:rFonts w:ascii="Times New Roman" w:hAnsi="Times New Roman"/>
                <w:szCs w:val="21"/>
              </w:rPr>
              <w:t>）参加登记管理机关或相关职能部门（业务主管单位、业务指导单位或行业主管部门）组织的各类活动及业务培训等。</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14" w:type="dxa"/>
            <w:vMerge w:val="continue"/>
            <w:vAlign w:val="center"/>
          </w:tcPr>
          <w:p>
            <w:pPr>
              <w:snapToGrid w:val="0"/>
              <w:spacing w:line="280" w:lineRule="exact"/>
              <w:jc w:val="center"/>
              <w:rPr>
                <w:rFonts w:ascii="Times New Roman" w:hAnsi="Times New Roman" w:eastAsia="黑体"/>
                <w:bCs/>
                <w:szCs w:val="21"/>
              </w:rPr>
            </w:pPr>
          </w:p>
        </w:tc>
        <w:tc>
          <w:tcPr>
            <w:tcW w:w="1134" w:type="dxa"/>
            <w:vMerge w:val="continue"/>
            <w:vAlign w:val="center"/>
          </w:tcPr>
          <w:p>
            <w:pPr>
              <w:snapToGrid w:val="0"/>
              <w:spacing w:line="280" w:lineRule="exact"/>
              <w:jc w:val="center"/>
              <w:rPr>
                <w:rFonts w:ascii="Times New Roman" w:hAnsi="Times New Roman"/>
                <w:szCs w:val="21"/>
              </w:rPr>
            </w:pPr>
          </w:p>
        </w:tc>
        <w:tc>
          <w:tcPr>
            <w:tcW w:w="1442" w:type="dxa"/>
            <w:vMerge w:val="continue"/>
            <w:vAlign w:val="center"/>
          </w:tcPr>
          <w:p>
            <w:pPr>
              <w:snapToGrid w:val="0"/>
              <w:spacing w:line="280" w:lineRule="exact"/>
              <w:jc w:val="center"/>
              <w:rPr>
                <w:rFonts w:ascii="Times New Roman" w:hAnsi="Times New Roman"/>
                <w:szCs w:val="21"/>
              </w:rPr>
            </w:pP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74</w:t>
            </w:r>
            <w:r>
              <w:rPr>
                <w:rFonts w:ascii="Times New Roman" w:hAnsi="Times New Roman"/>
                <w:szCs w:val="21"/>
              </w:rPr>
              <w:t>）依照本团体章程规定的业务范围，开展符合国家有关规定的境内外合作、交流与协调活动，并事先履行内部工作程序。</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14" w:type="dxa"/>
            <w:vMerge w:val="restart"/>
            <w:vAlign w:val="center"/>
          </w:tcPr>
          <w:p>
            <w:pPr>
              <w:snapToGrid w:val="0"/>
              <w:spacing w:line="280" w:lineRule="exact"/>
              <w:jc w:val="center"/>
              <w:rPr>
                <w:rFonts w:ascii="Times New Roman" w:hAnsi="Times New Roman"/>
                <w:szCs w:val="21"/>
              </w:rPr>
            </w:pPr>
            <w:r>
              <w:rPr>
                <w:rFonts w:ascii="Times New Roman" w:hAnsi="Times New Roman"/>
                <w:szCs w:val="21"/>
              </w:rPr>
              <w:t>四、</w:t>
            </w:r>
          </w:p>
          <w:p>
            <w:pPr>
              <w:snapToGrid w:val="0"/>
              <w:spacing w:line="280" w:lineRule="exact"/>
              <w:jc w:val="center"/>
              <w:rPr>
                <w:rFonts w:ascii="Times New Roman" w:hAnsi="Times New Roman"/>
                <w:szCs w:val="21"/>
              </w:rPr>
            </w:pPr>
            <w:r>
              <w:rPr>
                <w:rFonts w:ascii="Times New Roman" w:hAnsi="Times New Roman"/>
                <w:szCs w:val="21"/>
              </w:rPr>
              <w:t>工作</w:t>
            </w:r>
          </w:p>
          <w:p>
            <w:pPr>
              <w:snapToGrid w:val="0"/>
              <w:spacing w:line="280" w:lineRule="exact"/>
              <w:jc w:val="center"/>
              <w:rPr>
                <w:rFonts w:ascii="Times New Roman" w:hAnsi="Times New Roman"/>
                <w:szCs w:val="21"/>
              </w:rPr>
            </w:pPr>
            <w:r>
              <w:rPr>
                <w:rFonts w:ascii="Times New Roman" w:hAnsi="Times New Roman"/>
                <w:szCs w:val="21"/>
              </w:rPr>
              <w:t>绩效</w:t>
            </w:r>
            <w:r>
              <w:rPr>
                <w:rFonts w:ascii="Times New Roman" w:hAnsi="Times New Roman"/>
                <w:szCs w:val="21"/>
              </w:rPr>
              <w:br w:type="textWrapping"/>
            </w:r>
            <w:r>
              <w:rPr>
                <w:rFonts w:ascii="Times New Roman" w:hAnsi="Times New Roman"/>
                <w:szCs w:val="21"/>
              </w:rPr>
              <w:t>（4</w:t>
            </w:r>
            <w:r>
              <w:rPr>
                <w:rFonts w:hint="eastAsia" w:ascii="Times New Roman" w:hAnsi="Times New Roman"/>
                <w:szCs w:val="21"/>
              </w:rPr>
              <w:t>40</w:t>
            </w:r>
            <w:r>
              <w:rPr>
                <w:rFonts w:ascii="Times New Roman" w:hAnsi="Times New Roman"/>
                <w:szCs w:val="21"/>
              </w:rPr>
              <w:t>）</w:t>
            </w:r>
          </w:p>
        </w:tc>
        <w:tc>
          <w:tcPr>
            <w:tcW w:w="1134" w:type="dxa"/>
            <w:vMerge w:val="restart"/>
            <w:vAlign w:val="center"/>
          </w:tcPr>
          <w:p>
            <w:pPr>
              <w:snapToGrid w:val="0"/>
              <w:spacing w:line="280" w:lineRule="exact"/>
              <w:rPr>
                <w:rFonts w:ascii="Times New Roman" w:hAnsi="Times New Roman"/>
                <w:szCs w:val="21"/>
              </w:rPr>
            </w:pPr>
            <w:r>
              <w:rPr>
                <w:rFonts w:ascii="Times New Roman" w:hAnsi="Times New Roman"/>
                <w:szCs w:val="21"/>
              </w:rPr>
              <w:t>（十</w:t>
            </w:r>
            <w:r>
              <w:rPr>
                <w:rFonts w:hint="eastAsia" w:ascii="Times New Roman" w:hAnsi="Times New Roman"/>
                <w:szCs w:val="21"/>
              </w:rPr>
              <w:t>九</w:t>
            </w:r>
            <w:r>
              <w:rPr>
                <w:rFonts w:ascii="Times New Roman" w:hAnsi="Times New Roman"/>
                <w:szCs w:val="21"/>
              </w:rPr>
              <w:t>）</w:t>
            </w:r>
          </w:p>
          <w:p>
            <w:pPr>
              <w:snapToGrid w:val="0"/>
              <w:spacing w:line="280" w:lineRule="exact"/>
              <w:jc w:val="center"/>
              <w:rPr>
                <w:rFonts w:ascii="Times New Roman" w:hAnsi="Times New Roman"/>
                <w:szCs w:val="21"/>
              </w:rPr>
            </w:pPr>
            <w:r>
              <w:rPr>
                <w:rFonts w:ascii="Times New Roman" w:hAnsi="Times New Roman"/>
                <w:szCs w:val="21"/>
              </w:rPr>
              <w:t>服务绩效</w:t>
            </w:r>
          </w:p>
          <w:p>
            <w:pPr>
              <w:snapToGrid w:val="0"/>
              <w:spacing w:line="280" w:lineRule="exact"/>
              <w:jc w:val="center"/>
              <w:rPr>
                <w:rFonts w:ascii="Times New Roman" w:hAnsi="Times New Roman"/>
                <w:szCs w:val="21"/>
              </w:rPr>
            </w:pPr>
            <w:r>
              <w:rPr>
                <w:rFonts w:ascii="Times New Roman" w:hAnsi="Times New Roman"/>
                <w:szCs w:val="21"/>
              </w:rPr>
              <w:t>（2</w:t>
            </w:r>
            <w:r>
              <w:rPr>
                <w:rFonts w:hint="eastAsia" w:ascii="Times New Roman" w:hAnsi="Times New Roman"/>
                <w:szCs w:val="21"/>
              </w:rPr>
              <w:t>30</w:t>
            </w:r>
            <w:r>
              <w:rPr>
                <w:rFonts w:ascii="Times New Roman" w:hAnsi="Times New Roman"/>
                <w:szCs w:val="21"/>
              </w:rPr>
              <w:t>）</w:t>
            </w:r>
          </w:p>
        </w:tc>
        <w:tc>
          <w:tcPr>
            <w:tcW w:w="1442" w:type="dxa"/>
            <w:vMerge w:val="restart"/>
            <w:vAlign w:val="center"/>
          </w:tcPr>
          <w:p>
            <w:pPr>
              <w:snapToGrid w:val="0"/>
              <w:spacing w:line="280" w:lineRule="exact"/>
              <w:rPr>
                <w:rFonts w:ascii="Times New Roman" w:hAnsi="Times New Roman"/>
                <w:szCs w:val="21"/>
              </w:rPr>
            </w:pPr>
            <w:r>
              <w:rPr>
                <w:rFonts w:hint="eastAsia" w:ascii="Times New Roman" w:hAnsi="Times New Roman"/>
                <w:szCs w:val="21"/>
              </w:rPr>
              <w:t>52</w:t>
            </w:r>
            <w:r>
              <w:rPr>
                <w:rFonts w:ascii="Times New Roman" w:hAnsi="Times New Roman"/>
                <w:szCs w:val="21"/>
              </w:rPr>
              <w:t>．服务政府</w:t>
            </w:r>
          </w:p>
          <w:p>
            <w:pPr>
              <w:snapToGrid w:val="0"/>
              <w:spacing w:line="280" w:lineRule="exact"/>
              <w:jc w:val="center"/>
              <w:rPr>
                <w:rFonts w:ascii="Times New Roman" w:hAnsi="Times New Roman"/>
                <w:szCs w:val="21"/>
              </w:rPr>
            </w:pPr>
            <w:r>
              <w:rPr>
                <w:rFonts w:ascii="Times New Roman" w:hAnsi="Times New Roman"/>
                <w:szCs w:val="21"/>
              </w:rPr>
              <w:t>（50）</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75</w:t>
            </w:r>
            <w:r>
              <w:rPr>
                <w:rFonts w:ascii="Times New Roman" w:hAnsi="Times New Roman"/>
                <w:szCs w:val="21"/>
              </w:rPr>
              <w:t>）依托本会组建的专家团队或企业智库队伍，融入高校智库及其他民间智库力量，参与政府主导的决策咨询服务新型智库建设。</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rPr>
                <w:rFonts w:ascii="Times New Roman" w:hAnsi="Times New Roman"/>
                <w:szCs w:val="21"/>
              </w:rPr>
            </w:pPr>
          </w:p>
        </w:tc>
        <w:tc>
          <w:tcPr>
            <w:tcW w:w="1442" w:type="dxa"/>
            <w:vMerge w:val="continue"/>
            <w:vAlign w:val="center"/>
          </w:tcPr>
          <w:p>
            <w:pPr>
              <w:snapToGrid w:val="0"/>
              <w:spacing w:line="280" w:lineRule="exact"/>
              <w:rPr>
                <w:rFonts w:ascii="Times New Roman" w:hAnsi="Times New Roman"/>
                <w:szCs w:val="21"/>
              </w:rPr>
            </w:pP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76</w:t>
            </w:r>
            <w:r>
              <w:rPr>
                <w:rFonts w:ascii="Times New Roman" w:hAnsi="Times New Roman"/>
                <w:szCs w:val="21"/>
              </w:rPr>
              <w:t>）参与相关法律法规、宏观调控和产业政策的研究、制定。</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rPr>
                <w:rFonts w:ascii="Times New Roman" w:hAnsi="Times New Roman"/>
                <w:szCs w:val="21"/>
              </w:rPr>
            </w:pPr>
          </w:p>
        </w:tc>
        <w:tc>
          <w:tcPr>
            <w:tcW w:w="1442" w:type="dxa"/>
            <w:vMerge w:val="continue"/>
            <w:vAlign w:val="center"/>
          </w:tcPr>
          <w:p>
            <w:pPr>
              <w:snapToGrid w:val="0"/>
              <w:spacing w:line="280" w:lineRule="exact"/>
              <w:rPr>
                <w:rFonts w:ascii="Times New Roman" w:hAnsi="Times New Roman"/>
                <w:szCs w:val="21"/>
              </w:rPr>
            </w:pP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77</w:t>
            </w:r>
            <w:r>
              <w:rPr>
                <w:rFonts w:ascii="Times New Roman" w:hAnsi="Times New Roman"/>
                <w:szCs w:val="21"/>
              </w:rPr>
              <w:t>）向行业管理部门提供或报送相关行业数据和信息。</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jc w:val="center"/>
              <w:rPr>
                <w:rFonts w:ascii="Times New Roman" w:hAnsi="Times New Roman"/>
                <w:szCs w:val="21"/>
              </w:rPr>
            </w:pPr>
          </w:p>
        </w:tc>
        <w:tc>
          <w:tcPr>
            <w:tcW w:w="1442" w:type="dxa"/>
            <w:vMerge w:val="continue"/>
            <w:vAlign w:val="center"/>
          </w:tcPr>
          <w:p>
            <w:pPr>
              <w:snapToGrid w:val="0"/>
              <w:spacing w:line="280" w:lineRule="exact"/>
              <w:jc w:val="center"/>
              <w:rPr>
                <w:rFonts w:ascii="Times New Roman" w:hAnsi="Times New Roman"/>
                <w:szCs w:val="21"/>
              </w:rPr>
            </w:pP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78</w:t>
            </w:r>
            <w:r>
              <w:rPr>
                <w:rFonts w:ascii="Times New Roman" w:hAnsi="Times New Roman"/>
                <w:szCs w:val="21"/>
              </w:rPr>
              <w:t>）配合行政机关贯彻落实法律、法规及政策，协助相关职能部门对本团体会员群体实施服务与管理。</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rPr>
                <w:rFonts w:ascii="Times New Roman" w:hAnsi="Times New Roman"/>
                <w:szCs w:val="21"/>
              </w:rPr>
            </w:pPr>
          </w:p>
        </w:tc>
        <w:tc>
          <w:tcPr>
            <w:tcW w:w="1442" w:type="dxa"/>
            <w:vMerge w:val="continue"/>
            <w:vAlign w:val="center"/>
          </w:tcPr>
          <w:p>
            <w:pPr>
              <w:snapToGrid w:val="0"/>
              <w:spacing w:line="280" w:lineRule="exact"/>
              <w:rPr>
                <w:rFonts w:ascii="Times New Roman" w:hAnsi="Times New Roman"/>
                <w:szCs w:val="21"/>
              </w:rPr>
            </w:pP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79</w:t>
            </w:r>
            <w:r>
              <w:rPr>
                <w:rFonts w:ascii="Times New Roman" w:hAnsi="Times New Roman"/>
                <w:szCs w:val="21"/>
              </w:rPr>
              <w:t>）参与制定（修订）国家或地方有关行业产品（服务）标准、行业发展规划、行业指南、行业准入条件等行业治理规范，或受托承担第三方专业咨询、评估等。</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14" w:type="dxa"/>
            <w:vMerge w:val="restart"/>
            <w:vAlign w:val="center"/>
          </w:tcPr>
          <w:p>
            <w:pPr>
              <w:snapToGrid w:val="0"/>
              <w:spacing w:line="280" w:lineRule="exact"/>
              <w:jc w:val="center"/>
              <w:rPr>
                <w:rFonts w:ascii="Times New Roman" w:hAnsi="Times New Roman"/>
                <w:szCs w:val="21"/>
              </w:rPr>
            </w:pPr>
            <w:r>
              <w:rPr>
                <w:rFonts w:ascii="Times New Roman" w:hAnsi="Times New Roman"/>
                <w:szCs w:val="21"/>
              </w:rPr>
              <w:t>四、</w:t>
            </w:r>
          </w:p>
          <w:p>
            <w:pPr>
              <w:snapToGrid w:val="0"/>
              <w:spacing w:line="280" w:lineRule="exact"/>
              <w:jc w:val="center"/>
              <w:rPr>
                <w:rFonts w:ascii="Times New Roman" w:hAnsi="Times New Roman"/>
                <w:szCs w:val="21"/>
              </w:rPr>
            </w:pPr>
            <w:r>
              <w:rPr>
                <w:rFonts w:ascii="Times New Roman" w:hAnsi="Times New Roman"/>
                <w:szCs w:val="21"/>
              </w:rPr>
              <w:t>工作</w:t>
            </w:r>
          </w:p>
          <w:p>
            <w:pPr>
              <w:snapToGrid w:val="0"/>
              <w:spacing w:line="280" w:lineRule="exact"/>
              <w:jc w:val="center"/>
              <w:rPr>
                <w:rFonts w:ascii="Times New Roman" w:hAnsi="Times New Roman"/>
                <w:szCs w:val="21"/>
              </w:rPr>
            </w:pPr>
            <w:r>
              <w:rPr>
                <w:rFonts w:ascii="Times New Roman" w:hAnsi="Times New Roman"/>
                <w:szCs w:val="21"/>
              </w:rPr>
              <w:t>绩效</w:t>
            </w:r>
            <w:r>
              <w:rPr>
                <w:rFonts w:ascii="Times New Roman" w:hAnsi="Times New Roman"/>
                <w:szCs w:val="21"/>
              </w:rPr>
              <w:br w:type="textWrapping"/>
            </w:r>
            <w:r>
              <w:rPr>
                <w:rFonts w:ascii="Times New Roman" w:hAnsi="Times New Roman"/>
                <w:szCs w:val="21"/>
              </w:rPr>
              <w:t>（4</w:t>
            </w:r>
            <w:r>
              <w:rPr>
                <w:rFonts w:hint="eastAsia" w:ascii="Times New Roman" w:hAnsi="Times New Roman"/>
                <w:szCs w:val="21"/>
              </w:rPr>
              <w:t>40</w:t>
            </w:r>
            <w:r>
              <w:rPr>
                <w:rFonts w:ascii="Times New Roman" w:hAnsi="Times New Roman"/>
                <w:szCs w:val="21"/>
              </w:rPr>
              <w:t>）</w:t>
            </w:r>
          </w:p>
        </w:tc>
        <w:tc>
          <w:tcPr>
            <w:tcW w:w="1134" w:type="dxa"/>
            <w:vMerge w:val="restart"/>
            <w:vAlign w:val="center"/>
          </w:tcPr>
          <w:p>
            <w:pPr>
              <w:snapToGrid w:val="0"/>
              <w:spacing w:line="280" w:lineRule="exact"/>
              <w:rPr>
                <w:rFonts w:ascii="Times New Roman" w:hAnsi="Times New Roman"/>
                <w:szCs w:val="21"/>
              </w:rPr>
            </w:pPr>
            <w:r>
              <w:rPr>
                <w:rFonts w:ascii="Times New Roman" w:hAnsi="Times New Roman"/>
                <w:szCs w:val="21"/>
              </w:rPr>
              <w:t>（十</w:t>
            </w:r>
            <w:r>
              <w:rPr>
                <w:rFonts w:hint="eastAsia" w:ascii="Times New Roman" w:hAnsi="Times New Roman"/>
                <w:szCs w:val="21"/>
              </w:rPr>
              <w:t>九</w:t>
            </w:r>
            <w:r>
              <w:rPr>
                <w:rFonts w:ascii="Times New Roman" w:hAnsi="Times New Roman"/>
                <w:szCs w:val="21"/>
              </w:rPr>
              <w:t>）</w:t>
            </w:r>
          </w:p>
          <w:p>
            <w:pPr>
              <w:snapToGrid w:val="0"/>
              <w:spacing w:line="280" w:lineRule="exact"/>
              <w:jc w:val="center"/>
              <w:rPr>
                <w:rFonts w:ascii="Times New Roman" w:hAnsi="Times New Roman"/>
                <w:szCs w:val="21"/>
              </w:rPr>
            </w:pPr>
            <w:r>
              <w:rPr>
                <w:rFonts w:ascii="Times New Roman" w:hAnsi="Times New Roman"/>
                <w:szCs w:val="21"/>
              </w:rPr>
              <w:t>服务绩效</w:t>
            </w:r>
          </w:p>
          <w:p>
            <w:pPr>
              <w:snapToGrid w:val="0"/>
              <w:spacing w:line="280" w:lineRule="exact"/>
              <w:jc w:val="center"/>
              <w:rPr>
                <w:rFonts w:ascii="Times New Roman" w:hAnsi="Times New Roman"/>
                <w:szCs w:val="21"/>
              </w:rPr>
            </w:pPr>
            <w:r>
              <w:rPr>
                <w:rFonts w:ascii="Times New Roman" w:hAnsi="Times New Roman"/>
                <w:szCs w:val="21"/>
              </w:rPr>
              <w:t>（2</w:t>
            </w:r>
            <w:r>
              <w:rPr>
                <w:rFonts w:hint="eastAsia" w:ascii="Times New Roman" w:hAnsi="Times New Roman"/>
                <w:szCs w:val="21"/>
              </w:rPr>
              <w:t>30</w:t>
            </w:r>
            <w:r>
              <w:rPr>
                <w:rFonts w:ascii="Times New Roman" w:hAnsi="Times New Roman"/>
                <w:szCs w:val="21"/>
              </w:rPr>
              <w:t>）</w:t>
            </w:r>
          </w:p>
        </w:tc>
        <w:tc>
          <w:tcPr>
            <w:tcW w:w="1442" w:type="dxa"/>
            <w:vMerge w:val="restart"/>
            <w:vAlign w:val="center"/>
          </w:tcPr>
          <w:p>
            <w:pPr>
              <w:snapToGrid w:val="0"/>
              <w:spacing w:line="280" w:lineRule="exact"/>
              <w:rPr>
                <w:rFonts w:ascii="Times New Roman" w:hAnsi="Times New Roman"/>
                <w:szCs w:val="21"/>
              </w:rPr>
            </w:pPr>
            <w:r>
              <w:rPr>
                <w:rFonts w:hint="eastAsia" w:ascii="Times New Roman" w:hAnsi="Times New Roman"/>
                <w:szCs w:val="21"/>
              </w:rPr>
              <w:t>52</w:t>
            </w:r>
            <w:r>
              <w:rPr>
                <w:rFonts w:ascii="Times New Roman" w:hAnsi="Times New Roman"/>
                <w:szCs w:val="21"/>
              </w:rPr>
              <w:t>．服务政府</w:t>
            </w:r>
          </w:p>
          <w:p>
            <w:pPr>
              <w:snapToGrid w:val="0"/>
              <w:spacing w:line="280" w:lineRule="exact"/>
              <w:jc w:val="center"/>
              <w:rPr>
                <w:rFonts w:ascii="Times New Roman" w:hAnsi="Times New Roman"/>
                <w:szCs w:val="21"/>
              </w:rPr>
            </w:pPr>
            <w:r>
              <w:rPr>
                <w:rFonts w:ascii="Times New Roman" w:hAnsi="Times New Roman"/>
                <w:szCs w:val="21"/>
              </w:rPr>
              <w:t>（50）</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80</w:t>
            </w:r>
            <w:r>
              <w:rPr>
                <w:rFonts w:ascii="Times New Roman" w:hAnsi="Times New Roman"/>
                <w:szCs w:val="21"/>
              </w:rPr>
              <w:t>）参与构建稳定、公平、透明、可预期营商环境的相关工作，并参与优化产业组织结构、产业区域布局相关工作，为会员企业推进优质产品或服务项目品牌建设、优化经营管理及产品（服务）质量提供相关服务。</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jc w:val="center"/>
              <w:rPr>
                <w:rFonts w:ascii="Times New Roman" w:hAnsi="Times New Roman"/>
                <w:szCs w:val="21"/>
              </w:rPr>
            </w:pPr>
          </w:p>
        </w:tc>
        <w:tc>
          <w:tcPr>
            <w:tcW w:w="1442" w:type="dxa"/>
            <w:vMerge w:val="continue"/>
            <w:vAlign w:val="center"/>
          </w:tcPr>
          <w:p>
            <w:pPr>
              <w:snapToGrid w:val="0"/>
              <w:spacing w:line="280" w:lineRule="exact"/>
              <w:jc w:val="center"/>
              <w:rPr>
                <w:rFonts w:ascii="Times New Roman" w:hAnsi="Times New Roman"/>
                <w:szCs w:val="21"/>
              </w:rPr>
            </w:pPr>
          </w:p>
        </w:tc>
        <w:tc>
          <w:tcPr>
            <w:tcW w:w="4552" w:type="dxa"/>
            <w:vAlign w:val="center"/>
          </w:tcPr>
          <w:p>
            <w:pPr>
              <w:snapToGrid w:val="0"/>
              <w:spacing w:line="260" w:lineRule="exact"/>
              <w:rPr>
                <w:rFonts w:ascii="Times New Roman" w:hAnsi="Times New Roman"/>
                <w:szCs w:val="21"/>
              </w:rPr>
            </w:pPr>
            <w:r>
              <w:rPr>
                <w:rFonts w:ascii="Times New Roman" w:hAnsi="Times New Roman"/>
                <w:szCs w:val="21"/>
              </w:rPr>
              <w:t>（</w:t>
            </w:r>
            <w:r>
              <w:rPr>
                <w:rFonts w:hint="eastAsia" w:ascii="Times New Roman" w:hAnsi="Times New Roman"/>
                <w:szCs w:val="21"/>
              </w:rPr>
              <w:t>81</w:t>
            </w:r>
            <w:r>
              <w:rPr>
                <w:rFonts w:ascii="Times New Roman" w:hAnsi="Times New Roman"/>
                <w:szCs w:val="21"/>
              </w:rPr>
              <w:t>）参</w:t>
            </w:r>
            <w:r>
              <w:rPr>
                <w:rFonts w:ascii="Times New Roman" w:hAnsi="Times New Roman"/>
                <w:spacing w:val="-6"/>
                <w:szCs w:val="21"/>
              </w:rPr>
              <w:t>加政府举办的有关听证会议，提出行业发展、产业政策、行业治理等方面的意见和建议。</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rPr>
                <w:rFonts w:ascii="Times New Roman" w:hAnsi="Times New Roman"/>
                <w:szCs w:val="21"/>
              </w:rPr>
            </w:pPr>
          </w:p>
        </w:tc>
        <w:tc>
          <w:tcPr>
            <w:tcW w:w="1442" w:type="dxa"/>
            <w:vMerge w:val="continue"/>
            <w:vAlign w:val="center"/>
          </w:tcPr>
          <w:p>
            <w:pPr>
              <w:snapToGrid w:val="0"/>
              <w:spacing w:line="280" w:lineRule="exact"/>
              <w:rPr>
                <w:rFonts w:ascii="Times New Roman" w:hAnsi="Times New Roman"/>
                <w:szCs w:val="21"/>
              </w:rPr>
            </w:pPr>
          </w:p>
        </w:tc>
        <w:tc>
          <w:tcPr>
            <w:tcW w:w="4552" w:type="dxa"/>
            <w:vAlign w:val="center"/>
          </w:tcPr>
          <w:p>
            <w:pPr>
              <w:snapToGrid w:val="0"/>
              <w:spacing w:line="260" w:lineRule="exact"/>
              <w:rPr>
                <w:rFonts w:ascii="Times New Roman" w:hAnsi="Times New Roman"/>
                <w:szCs w:val="21"/>
              </w:rPr>
            </w:pPr>
            <w:r>
              <w:rPr>
                <w:rFonts w:ascii="Times New Roman" w:hAnsi="Times New Roman"/>
                <w:szCs w:val="21"/>
              </w:rPr>
              <w:t>（</w:t>
            </w:r>
            <w:r>
              <w:rPr>
                <w:rFonts w:hint="eastAsia" w:ascii="Times New Roman" w:hAnsi="Times New Roman"/>
                <w:szCs w:val="21"/>
              </w:rPr>
              <w:t>82</w:t>
            </w:r>
            <w:r>
              <w:rPr>
                <w:rFonts w:ascii="Times New Roman" w:hAnsi="Times New Roman"/>
                <w:szCs w:val="21"/>
              </w:rPr>
              <w:t>）参</w:t>
            </w:r>
            <w:r>
              <w:rPr>
                <w:rFonts w:ascii="Times New Roman" w:hAnsi="Times New Roman"/>
                <w:spacing w:val="-6"/>
                <w:szCs w:val="21"/>
              </w:rPr>
              <w:t>与或协助政府部门应对国际贸易摩擦的双（多）边经贸谈判并提供相关咨询和协调服务。</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rPr>
                <w:rFonts w:ascii="Times New Roman" w:hAnsi="Times New Roman"/>
                <w:szCs w:val="21"/>
              </w:rPr>
            </w:pPr>
          </w:p>
        </w:tc>
        <w:tc>
          <w:tcPr>
            <w:tcW w:w="1442" w:type="dxa"/>
            <w:vMerge w:val="restart"/>
            <w:vAlign w:val="center"/>
          </w:tcPr>
          <w:p>
            <w:pPr>
              <w:snapToGrid w:val="0"/>
              <w:spacing w:line="280" w:lineRule="exact"/>
              <w:rPr>
                <w:rFonts w:ascii="Times New Roman" w:hAnsi="Times New Roman"/>
                <w:szCs w:val="21"/>
              </w:rPr>
            </w:pPr>
            <w:r>
              <w:rPr>
                <w:rFonts w:hint="eastAsia" w:ascii="Times New Roman" w:hAnsi="Times New Roman"/>
                <w:szCs w:val="21"/>
              </w:rPr>
              <w:t>53</w:t>
            </w:r>
            <w:r>
              <w:rPr>
                <w:rFonts w:ascii="Times New Roman" w:hAnsi="Times New Roman"/>
                <w:szCs w:val="21"/>
              </w:rPr>
              <w:t>．服务行业及会员</w:t>
            </w:r>
          </w:p>
          <w:p>
            <w:pPr>
              <w:snapToGrid w:val="0"/>
              <w:spacing w:line="280" w:lineRule="exact"/>
              <w:jc w:val="center"/>
              <w:rPr>
                <w:rFonts w:ascii="Times New Roman" w:hAnsi="Times New Roman"/>
                <w:szCs w:val="21"/>
              </w:rPr>
            </w:pPr>
            <w:r>
              <w:rPr>
                <w:rFonts w:ascii="Times New Roman" w:hAnsi="Times New Roman"/>
                <w:szCs w:val="21"/>
              </w:rPr>
              <w:t>（1</w:t>
            </w:r>
            <w:r>
              <w:rPr>
                <w:rFonts w:hint="eastAsia" w:ascii="Times New Roman" w:hAnsi="Times New Roman"/>
                <w:szCs w:val="21"/>
              </w:rPr>
              <w:t>30</w:t>
            </w:r>
            <w:r>
              <w:rPr>
                <w:rFonts w:ascii="Times New Roman" w:hAnsi="Times New Roman"/>
                <w:szCs w:val="21"/>
              </w:rPr>
              <w:t>）</w:t>
            </w:r>
          </w:p>
        </w:tc>
        <w:tc>
          <w:tcPr>
            <w:tcW w:w="4552" w:type="dxa"/>
            <w:vAlign w:val="center"/>
          </w:tcPr>
          <w:p>
            <w:pPr>
              <w:snapToGrid w:val="0"/>
              <w:spacing w:line="260" w:lineRule="exact"/>
              <w:rPr>
                <w:rFonts w:ascii="Times New Roman" w:hAnsi="Times New Roman"/>
                <w:spacing w:val="-6"/>
                <w:szCs w:val="21"/>
              </w:rPr>
            </w:pPr>
            <w:r>
              <w:rPr>
                <w:rFonts w:ascii="Times New Roman" w:hAnsi="Times New Roman"/>
                <w:spacing w:val="-6"/>
                <w:szCs w:val="21"/>
              </w:rPr>
              <w:t>（</w:t>
            </w:r>
            <w:r>
              <w:rPr>
                <w:rFonts w:hint="eastAsia" w:ascii="Times New Roman" w:hAnsi="Times New Roman"/>
                <w:spacing w:val="-6"/>
                <w:szCs w:val="21"/>
              </w:rPr>
              <w:t>83</w:t>
            </w:r>
            <w:r>
              <w:rPr>
                <w:rFonts w:ascii="Times New Roman" w:hAnsi="Times New Roman"/>
                <w:spacing w:val="-6"/>
                <w:szCs w:val="21"/>
              </w:rPr>
              <w:t>）开展行业基础调查，分析研究行业发展事项；协调行业内部上下游产品、零部件合作和企业之间互相提供服务的价格、收费关系。</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rPr>
                <w:rFonts w:ascii="Times New Roman" w:hAnsi="Times New Roman"/>
                <w:szCs w:val="21"/>
              </w:rPr>
            </w:pPr>
          </w:p>
        </w:tc>
        <w:tc>
          <w:tcPr>
            <w:tcW w:w="1442" w:type="dxa"/>
            <w:vMerge w:val="continue"/>
            <w:vAlign w:val="center"/>
          </w:tcPr>
          <w:p>
            <w:pPr>
              <w:snapToGrid w:val="0"/>
              <w:spacing w:line="280" w:lineRule="exact"/>
              <w:jc w:val="center"/>
              <w:rPr>
                <w:rFonts w:ascii="Times New Roman" w:hAnsi="Times New Roman"/>
                <w:szCs w:val="21"/>
              </w:rPr>
            </w:pPr>
          </w:p>
        </w:tc>
        <w:tc>
          <w:tcPr>
            <w:tcW w:w="4552" w:type="dxa"/>
            <w:vAlign w:val="center"/>
          </w:tcPr>
          <w:p>
            <w:pPr>
              <w:snapToGrid w:val="0"/>
              <w:spacing w:line="260" w:lineRule="exact"/>
              <w:rPr>
                <w:rFonts w:ascii="Times New Roman" w:hAnsi="Times New Roman"/>
                <w:spacing w:val="-6"/>
                <w:szCs w:val="21"/>
              </w:rPr>
            </w:pPr>
            <w:r>
              <w:rPr>
                <w:rFonts w:ascii="Times New Roman" w:hAnsi="Times New Roman"/>
                <w:spacing w:val="-6"/>
                <w:szCs w:val="21"/>
              </w:rPr>
              <w:t>（</w:t>
            </w:r>
            <w:r>
              <w:rPr>
                <w:rFonts w:hint="eastAsia" w:ascii="Times New Roman" w:hAnsi="Times New Roman"/>
                <w:spacing w:val="-6"/>
                <w:szCs w:val="21"/>
              </w:rPr>
              <w:t>84</w:t>
            </w:r>
            <w:r>
              <w:rPr>
                <w:rFonts w:ascii="Times New Roman" w:hAnsi="Times New Roman"/>
                <w:spacing w:val="-6"/>
                <w:szCs w:val="21"/>
              </w:rPr>
              <w:t>）反映会员群体及行业诉求，维护会员及行业合法权益。</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w:t>
            </w:r>
            <w:r>
              <w:rPr>
                <w:rFonts w:hint="eastAsia" w:ascii="Times New Roman" w:hAnsi="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rPr>
                <w:rFonts w:ascii="Times New Roman" w:hAnsi="Times New Roman"/>
                <w:szCs w:val="21"/>
              </w:rPr>
            </w:pPr>
          </w:p>
        </w:tc>
        <w:tc>
          <w:tcPr>
            <w:tcW w:w="1442" w:type="dxa"/>
            <w:vMerge w:val="continue"/>
            <w:vAlign w:val="center"/>
          </w:tcPr>
          <w:p>
            <w:pPr>
              <w:snapToGrid w:val="0"/>
              <w:spacing w:line="280" w:lineRule="exact"/>
              <w:jc w:val="center"/>
              <w:rPr>
                <w:rFonts w:ascii="Times New Roman" w:hAnsi="Times New Roman"/>
                <w:szCs w:val="21"/>
              </w:rPr>
            </w:pPr>
          </w:p>
        </w:tc>
        <w:tc>
          <w:tcPr>
            <w:tcW w:w="4552" w:type="dxa"/>
            <w:vAlign w:val="center"/>
          </w:tcPr>
          <w:p>
            <w:pPr>
              <w:snapToGrid w:val="0"/>
              <w:spacing w:line="260" w:lineRule="exact"/>
              <w:rPr>
                <w:rFonts w:ascii="Times New Roman" w:hAnsi="Times New Roman"/>
                <w:spacing w:val="-6"/>
                <w:szCs w:val="21"/>
              </w:rPr>
            </w:pPr>
            <w:r>
              <w:rPr>
                <w:rFonts w:ascii="Times New Roman" w:hAnsi="Times New Roman"/>
                <w:spacing w:val="-6"/>
                <w:szCs w:val="21"/>
              </w:rPr>
              <w:t>（</w:t>
            </w:r>
            <w:r>
              <w:rPr>
                <w:rFonts w:hint="eastAsia" w:ascii="Times New Roman" w:hAnsi="Times New Roman"/>
                <w:spacing w:val="-6"/>
                <w:szCs w:val="21"/>
              </w:rPr>
              <w:t>85</w:t>
            </w:r>
            <w:r>
              <w:rPr>
                <w:rFonts w:ascii="Times New Roman" w:hAnsi="Times New Roman"/>
                <w:spacing w:val="-6"/>
                <w:szCs w:val="21"/>
              </w:rPr>
              <w:t>）以采集、发布行业信息和业内外发展动态、出版行业刊物（会刊）、建立行业门户网站等方式提供信息服务；实施行业数据统计分析并发布结果。</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jc w:val="center"/>
              <w:rPr>
                <w:rFonts w:ascii="Times New Roman" w:hAnsi="Times New Roman"/>
                <w:szCs w:val="21"/>
              </w:rPr>
            </w:pPr>
          </w:p>
        </w:tc>
        <w:tc>
          <w:tcPr>
            <w:tcW w:w="1442" w:type="dxa"/>
            <w:vMerge w:val="continue"/>
            <w:vAlign w:val="center"/>
          </w:tcPr>
          <w:p>
            <w:pPr>
              <w:snapToGrid w:val="0"/>
              <w:spacing w:line="280" w:lineRule="exact"/>
              <w:jc w:val="center"/>
              <w:rPr>
                <w:rFonts w:ascii="Times New Roman" w:hAnsi="Times New Roman"/>
                <w:szCs w:val="21"/>
              </w:rPr>
            </w:pPr>
          </w:p>
        </w:tc>
        <w:tc>
          <w:tcPr>
            <w:tcW w:w="4552" w:type="dxa"/>
            <w:vAlign w:val="center"/>
          </w:tcPr>
          <w:p>
            <w:pPr>
              <w:snapToGrid w:val="0"/>
              <w:spacing w:line="280" w:lineRule="exact"/>
              <w:rPr>
                <w:rFonts w:ascii="Times New Roman" w:hAnsi="Times New Roman"/>
                <w:szCs w:val="21"/>
              </w:rPr>
            </w:pPr>
            <w:r>
              <w:rPr>
                <w:rFonts w:ascii="Times New Roman" w:hAnsi="Times New Roman"/>
                <w:spacing w:val="-6"/>
                <w:szCs w:val="21"/>
              </w:rPr>
              <w:t>（</w:t>
            </w:r>
            <w:r>
              <w:rPr>
                <w:rFonts w:hint="eastAsia" w:ascii="Times New Roman" w:hAnsi="Times New Roman"/>
                <w:spacing w:val="-6"/>
                <w:szCs w:val="21"/>
              </w:rPr>
              <w:t>86</w:t>
            </w:r>
            <w:r>
              <w:rPr>
                <w:rFonts w:ascii="Times New Roman" w:hAnsi="Times New Roman"/>
                <w:spacing w:val="-6"/>
                <w:szCs w:val="21"/>
              </w:rPr>
              <w:t>）面向会员及本行业开展人才、技术、企业信用、经营管理、市场营销、贸易诉讼、法规政策等方面的</w:t>
            </w:r>
            <w:r>
              <w:rPr>
                <w:rFonts w:ascii="Times New Roman" w:hAnsi="Times New Roman"/>
                <w:szCs w:val="21"/>
              </w:rPr>
              <w:t>专业培训、咨询、评估及其他公共服务</w:t>
            </w:r>
            <w:r>
              <w:rPr>
                <w:rFonts w:ascii="Times New Roman" w:hAnsi="Times New Roman"/>
                <w:spacing w:val="-6"/>
                <w:szCs w:val="21"/>
              </w:rPr>
              <w:t>活动</w:t>
            </w:r>
            <w:r>
              <w:rPr>
                <w:rFonts w:ascii="Times New Roman" w:hAnsi="Times New Roman"/>
                <w:szCs w:val="21"/>
              </w:rPr>
              <w:t>。</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w:t>
            </w:r>
            <w:r>
              <w:rPr>
                <w:rFonts w:hint="eastAsia" w:ascii="Times New Roman" w:hAnsi="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rPr>
                <w:rFonts w:ascii="Times New Roman" w:hAnsi="Times New Roman"/>
                <w:szCs w:val="21"/>
              </w:rPr>
            </w:pPr>
          </w:p>
        </w:tc>
        <w:tc>
          <w:tcPr>
            <w:tcW w:w="1442" w:type="dxa"/>
            <w:vMerge w:val="continue"/>
            <w:vAlign w:val="center"/>
          </w:tcPr>
          <w:p>
            <w:pPr>
              <w:snapToGrid w:val="0"/>
              <w:spacing w:line="280" w:lineRule="exact"/>
              <w:jc w:val="center"/>
              <w:rPr>
                <w:rFonts w:ascii="Times New Roman" w:hAnsi="Times New Roman"/>
                <w:szCs w:val="21"/>
              </w:rPr>
            </w:pP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87</w:t>
            </w:r>
            <w:r>
              <w:rPr>
                <w:rFonts w:ascii="Times New Roman" w:hAnsi="Times New Roman"/>
                <w:szCs w:val="21"/>
              </w:rPr>
              <w:t>）实</w:t>
            </w:r>
            <w:r>
              <w:rPr>
                <w:rFonts w:ascii="Times New Roman" w:hAnsi="Times New Roman"/>
                <w:spacing w:val="-6"/>
                <w:szCs w:val="21"/>
              </w:rPr>
              <w:t>施行业公共信息交汇平台及共性技术服务平台建设，为会员群体提高基本素质、吸纳先进生产（服务）要素、增强自主创新能力、改善经营管理等，搭建资源共享、合作交流平台；为会员群体及整个产业的提质增效提供智力支撑。</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rPr>
                <w:rFonts w:ascii="Times New Roman" w:hAnsi="Times New Roman"/>
                <w:szCs w:val="21"/>
              </w:rPr>
            </w:pPr>
          </w:p>
        </w:tc>
        <w:tc>
          <w:tcPr>
            <w:tcW w:w="1442" w:type="dxa"/>
            <w:vMerge w:val="continue"/>
            <w:vAlign w:val="center"/>
          </w:tcPr>
          <w:p>
            <w:pPr>
              <w:snapToGrid w:val="0"/>
              <w:spacing w:line="280" w:lineRule="exact"/>
              <w:jc w:val="center"/>
              <w:rPr>
                <w:rFonts w:ascii="Times New Roman" w:hAnsi="Times New Roman"/>
                <w:szCs w:val="21"/>
              </w:rPr>
            </w:pP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88</w:t>
            </w:r>
            <w:r>
              <w:rPr>
                <w:rFonts w:ascii="Times New Roman" w:hAnsi="Times New Roman"/>
                <w:szCs w:val="21"/>
              </w:rPr>
              <w:t>）培育发展本行业团体标准，或制定并执行本行业团体标准、质量（服务）规范等。</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jc w:val="center"/>
              <w:rPr>
                <w:rFonts w:ascii="Times New Roman" w:hAnsi="Times New Roman"/>
                <w:szCs w:val="21"/>
              </w:rPr>
            </w:pPr>
          </w:p>
        </w:tc>
        <w:tc>
          <w:tcPr>
            <w:tcW w:w="1442" w:type="dxa"/>
            <w:vMerge w:val="continue"/>
            <w:vAlign w:val="center"/>
          </w:tcPr>
          <w:p>
            <w:pPr>
              <w:snapToGrid w:val="0"/>
              <w:spacing w:line="280" w:lineRule="exact"/>
              <w:jc w:val="center"/>
              <w:rPr>
                <w:rFonts w:ascii="Times New Roman" w:hAnsi="Times New Roman"/>
                <w:szCs w:val="21"/>
              </w:rPr>
            </w:pP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89</w:t>
            </w:r>
            <w:r>
              <w:rPr>
                <w:rFonts w:ascii="Times New Roman" w:hAnsi="Times New Roman"/>
                <w:szCs w:val="21"/>
              </w:rPr>
              <w:t>）参与行业资质认证、新技术和新产品鉴定及推广、事故认定等相关工作。</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rPr>
                <w:rFonts w:ascii="Times New Roman" w:hAnsi="Times New Roman"/>
                <w:szCs w:val="21"/>
              </w:rPr>
            </w:pPr>
          </w:p>
        </w:tc>
        <w:tc>
          <w:tcPr>
            <w:tcW w:w="1442" w:type="dxa"/>
            <w:vMerge w:val="continue"/>
            <w:vAlign w:val="center"/>
          </w:tcPr>
          <w:p>
            <w:pPr>
              <w:snapToGrid w:val="0"/>
              <w:spacing w:line="280" w:lineRule="exact"/>
              <w:jc w:val="center"/>
              <w:rPr>
                <w:rFonts w:ascii="Times New Roman" w:hAnsi="Times New Roman"/>
                <w:szCs w:val="21"/>
              </w:rPr>
            </w:pP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90</w:t>
            </w:r>
            <w:r>
              <w:rPr>
                <w:rFonts w:ascii="Times New Roman" w:hAnsi="Times New Roman"/>
                <w:szCs w:val="21"/>
              </w:rPr>
              <w:t>）举办为企业拓展市场创造条件的交易会、展览会、招商会以及新技术、新产品、新工艺研发应用推介等会展。</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rPr>
                <w:rFonts w:ascii="Times New Roman" w:hAnsi="Times New Roman"/>
                <w:szCs w:val="21"/>
              </w:rPr>
            </w:pPr>
          </w:p>
        </w:tc>
        <w:tc>
          <w:tcPr>
            <w:tcW w:w="1442" w:type="dxa"/>
            <w:vMerge w:val="continue"/>
            <w:vAlign w:val="center"/>
          </w:tcPr>
          <w:p>
            <w:pPr>
              <w:snapToGrid w:val="0"/>
              <w:spacing w:line="280" w:lineRule="exact"/>
              <w:jc w:val="center"/>
              <w:rPr>
                <w:rFonts w:ascii="Times New Roman" w:hAnsi="Times New Roman"/>
                <w:szCs w:val="21"/>
              </w:rPr>
            </w:pP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91</w:t>
            </w:r>
            <w:r>
              <w:rPr>
                <w:rFonts w:ascii="Times New Roman" w:hAnsi="Times New Roman"/>
                <w:szCs w:val="21"/>
              </w:rPr>
              <w:t>）开展金融、保险机构与本团体会员群体的对接活动，畅通税企沟通渠道，为企业融资、保险服务、融洽征纳税关系创造便利条件或提供基础服务。</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jc w:val="center"/>
        </w:trPr>
        <w:tc>
          <w:tcPr>
            <w:tcW w:w="1114" w:type="dxa"/>
            <w:vMerge w:val="restart"/>
            <w:vAlign w:val="center"/>
          </w:tcPr>
          <w:p>
            <w:pPr>
              <w:snapToGrid w:val="0"/>
              <w:spacing w:line="280" w:lineRule="exact"/>
              <w:jc w:val="center"/>
              <w:rPr>
                <w:rFonts w:ascii="Times New Roman" w:hAnsi="Times New Roman"/>
                <w:szCs w:val="21"/>
              </w:rPr>
            </w:pPr>
            <w:r>
              <w:rPr>
                <w:rFonts w:ascii="Times New Roman" w:hAnsi="Times New Roman"/>
                <w:szCs w:val="21"/>
              </w:rPr>
              <w:t>四、</w:t>
            </w:r>
          </w:p>
          <w:p>
            <w:pPr>
              <w:snapToGrid w:val="0"/>
              <w:spacing w:line="280" w:lineRule="exact"/>
              <w:jc w:val="center"/>
              <w:rPr>
                <w:rFonts w:ascii="Times New Roman" w:hAnsi="Times New Roman"/>
                <w:szCs w:val="21"/>
              </w:rPr>
            </w:pPr>
            <w:r>
              <w:rPr>
                <w:rFonts w:ascii="Times New Roman" w:hAnsi="Times New Roman"/>
                <w:szCs w:val="21"/>
              </w:rPr>
              <w:t>工作</w:t>
            </w:r>
          </w:p>
          <w:p>
            <w:pPr>
              <w:snapToGrid w:val="0"/>
              <w:spacing w:line="280" w:lineRule="exact"/>
              <w:jc w:val="center"/>
              <w:rPr>
                <w:rFonts w:ascii="Times New Roman" w:hAnsi="Times New Roman"/>
                <w:szCs w:val="21"/>
              </w:rPr>
            </w:pPr>
            <w:r>
              <w:rPr>
                <w:rFonts w:ascii="Times New Roman" w:hAnsi="Times New Roman"/>
                <w:szCs w:val="21"/>
              </w:rPr>
              <w:t>绩效</w:t>
            </w:r>
            <w:r>
              <w:rPr>
                <w:rFonts w:ascii="Times New Roman" w:hAnsi="Times New Roman"/>
                <w:szCs w:val="21"/>
              </w:rPr>
              <w:br w:type="textWrapping"/>
            </w:r>
            <w:r>
              <w:rPr>
                <w:rFonts w:ascii="Times New Roman" w:hAnsi="Times New Roman"/>
                <w:szCs w:val="21"/>
              </w:rPr>
              <w:t>（4</w:t>
            </w:r>
            <w:r>
              <w:rPr>
                <w:rFonts w:hint="eastAsia" w:ascii="Times New Roman" w:hAnsi="Times New Roman"/>
                <w:szCs w:val="21"/>
              </w:rPr>
              <w:t>40</w:t>
            </w:r>
            <w:r>
              <w:rPr>
                <w:rFonts w:ascii="Times New Roman" w:hAnsi="Times New Roman"/>
                <w:szCs w:val="21"/>
              </w:rPr>
              <w:t>）</w:t>
            </w:r>
          </w:p>
        </w:tc>
        <w:tc>
          <w:tcPr>
            <w:tcW w:w="1134" w:type="dxa"/>
            <w:vMerge w:val="restart"/>
            <w:vAlign w:val="center"/>
          </w:tcPr>
          <w:p>
            <w:pPr>
              <w:snapToGrid w:val="0"/>
              <w:spacing w:line="280" w:lineRule="exact"/>
              <w:rPr>
                <w:rFonts w:ascii="Times New Roman" w:hAnsi="Times New Roman"/>
                <w:szCs w:val="21"/>
              </w:rPr>
            </w:pPr>
            <w:r>
              <w:rPr>
                <w:rFonts w:ascii="Times New Roman" w:hAnsi="Times New Roman"/>
                <w:szCs w:val="21"/>
              </w:rPr>
              <w:t>（十</w:t>
            </w:r>
            <w:r>
              <w:rPr>
                <w:rFonts w:hint="eastAsia" w:ascii="Times New Roman" w:hAnsi="Times New Roman"/>
                <w:szCs w:val="21"/>
              </w:rPr>
              <w:t>九</w:t>
            </w:r>
            <w:r>
              <w:rPr>
                <w:rFonts w:ascii="Times New Roman" w:hAnsi="Times New Roman"/>
                <w:szCs w:val="21"/>
              </w:rPr>
              <w:t>）</w:t>
            </w:r>
          </w:p>
          <w:p>
            <w:pPr>
              <w:snapToGrid w:val="0"/>
              <w:spacing w:line="280" w:lineRule="exact"/>
              <w:jc w:val="center"/>
              <w:rPr>
                <w:rFonts w:ascii="Times New Roman" w:hAnsi="Times New Roman"/>
                <w:szCs w:val="21"/>
              </w:rPr>
            </w:pPr>
            <w:r>
              <w:rPr>
                <w:rFonts w:ascii="Times New Roman" w:hAnsi="Times New Roman"/>
                <w:szCs w:val="21"/>
              </w:rPr>
              <w:t>服务绩效</w:t>
            </w:r>
          </w:p>
          <w:p>
            <w:pPr>
              <w:snapToGrid w:val="0"/>
              <w:spacing w:line="280" w:lineRule="exact"/>
              <w:rPr>
                <w:rFonts w:ascii="Times New Roman" w:hAnsi="Times New Roman"/>
                <w:szCs w:val="21"/>
              </w:rPr>
            </w:pPr>
            <w:r>
              <w:rPr>
                <w:rFonts w:ascii="Times New Roman" w:hAnsi="Times New Roman"/>
                <w:szCs w:val="21"/>
              </w:rPr>
              <w:t>（2</w:t>
            </w:r>
            <w:r>
              <w:rPr>
                <w:rFonts w:hint="eastAsia" w:ascii="Times New Roman" w:hAnsi="Times New Roman"/>
                <w:szCs w:val="21"/>
              </w:rPr>
              <w:t>30</w:t>
            </w:r>
            <w:r>
              <w:rPr>
                <w:rFonts w:ascii="Times New Roman" w:hAnsi="Times New Roman"/>
                <w:szCs w:val="21"/>
              </w:rPr>
              <w:t>）</w:t>
            </w:r>
          </w:p>
        </w:tc>
        <w:tc>
          <w:tcPr>
            <w:tcW w:w="1442" w:type="dxa"/>
            <w:vMerge w:val="restart"/>
            <w:vAlign w:val="center"/>
          </w:tcPr>
          <w:p>
            <w:pPr>
              <w:snapToGrid w:val="0"/>
              <w:spacing w:line="280" w:lineRule="exact"/>
              <w:rPr>
                <w:rFonts w:ascii="Times New Roman" w:hAnsi="Times New Roman"/>
                <w:szCs w:val="21"/>
              </w:rPr>
            </w:pPr>
            <w:r>
              <w:rPr>
                <w:rFonts w:hint="eastAsia" w:ascii="Times New Roman" w:hAnsi="Times New Roman"/>
                <w:szCs w:val="21"/>
              </w:rPr>
              <w:t>53</w:t>
            </w:r>
            <w:r>
              <w:rPr>
                <w:rFonts w:ascii="Times New Roman" w:hAnsi="Times New Roman"/>
                <w:szCs w:val="21"/>
              </w:rPr>
              <w:t>．服务行业及会员</w:t>
            </w:r>
          </w:p>
          <w:p>
            <w:pPr>
              <w:snapToGrid w:val="0"/>
              <w:spacing w:line="280" w:lineRule="exact"/>
              <w:jc w:val="center"/>
              <w:rPr>
                <w:rFonts w:ascii="Times New Roman" w:hAnsi="Times New Roman"/>
                <w:szCs w:val="21"/>
              </w:rPr>
            </w:pPr>
            <w:r>
              <w:rPr>
                <w:rFonts w:ascii="Times New Roman" w:hAnsi="Times New Roman"/>
                <w:szCs w:val="21"/>
              </w:rPr>
              <w:t>（1</w:t>
            </w:r>
            <w:r>
              <w:rPr>
                <w:rFonts w:hint="eastAsia" w:ascii="Times New Roman" w:hAnsi="Times New Roman"/>
                <w:szCs w:val="21"/>
              </w:rPr>
              <w:t>30</w:t>
            </w:r>
            <w:r>
              <w:rPr>
                <w:rFonts w:ascii="Times New Roman" w:hAnsi="Times New Roman"/>
                <w:szCs w:val="21"/>
              </w:rPr>
              <w:t>）</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92</w:t>
            </w:r>
            <w:r>
              <w:rPr>
                <w:rFonts w:ascii="Times New Roman" w:hAnsi="Times New Roman"/>
                <w:szCs w:val="21"/>
              </w:rPr>
              <w:t>）配合人力社保部门、工会、</w:t>
            </w:r>
            <w:r>
              <w:rPr>
                <w:rFonts w:hint="eastAsia" w:ascii="Times New Roman" w:hAnsi="Times New Roman"/>
                <w:szCs w:val="21"/>
              </w:rPr>
              <w:t>市场监管局</w:t>
            </w:r>
            <w:r>
              <w:rPr>
                <w:rFonts w:ascii="Times New Roman" w:hAnsi="Times New Roman"/>
                <w:szCs w:val="21"/>
              </w:rPr>
              <w:t>等单位，并参与实施会员企业与员工劳动关系的第三方协调机制，为促进会员企业劳资关系和谐提供相关服务。</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jc w:val="center"/>
              <w:rPr>
                <w:rFonts w:ascii="Times New Roman" w:hAnsi="Times New Roman"/>
                <w:szCs w:val="21"/>
              </w:rPr>
            </w:pPr>
          </w:p>
        </w:tc>
        <w:tc>
          <w:tcPr>
            <w:tcW w:w="1442" w:type="dxa"/>
            <w:vMerge w:val="continue"/>
            <w:vAlign w:val="center"/>
          </w:tcPr>
          <w:p>
            <w:pPr>
              <w:snapToGrid w:val="0"/>
              <w:spacing w:line="280" w:lineRule="exact"/>
              <w:jc w:val="center"/>
              <w:rPr>
                <w:rFonts w:ascii="Times New Roman" w:hAnsi="Times New Roman"/>
                <w:szCs w:val="21"/>
              </w:rPr>
            </w:pPr>
          </w:p>
        </w:tc>
        <w:tc>
          <w:tcPr>
            <w:tcW w:w="4552" w:type="dxa"/>
            <w:vAlign w:val="center"/>
          </w:tcPr>
          <w:p>
            <w:pPr>
              <w:snapToGrid w:val="0"/>
              <w:spacing w:line="280" w:lineRule="exact"/>
              <w:rPr>
                <w:rFonts w:ascii="Times New Roman" w:hAnsi="Times New Roman"/>
                <w:szCs w:val="21"/>
              </w:rPr>
            </w:pPr>
            <w:r>
              <w:rPr>
                <w:rFonts w:hint="eastAsia" w:ascii="Times New Roman" w:hAnsi="Times New Roman"/>
                <w:szCs w:val="21"/>
              </w:rPr>
              <w:t>（93）组织业内企业尤其是中小企业联合行动，优化资源，加强合作，创新发展，开拓国内外市场服务。</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7"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rPr>
                <w:rFonts w:ascii="Times New Roman" w:hAnsi="Times New Roman"/>
                <w:szCs w:val="21"/>
              </w:rPr>
            </w:pPr>
          </w:p>
        </w:tc>
        <w:tc>
          <w:tcPr>
            <w:tcW w:w="1442" w:type="dxa"/>
            <w:vMerge w:val="continue"/>
            <w:vAlign w:val="center"/>
          </w:tcPr>
          <w:p>
            <w:pPr>
              <w:snapToGrid w:val="0"/>
              <w:spacing w:line="280" w:lineRule="exact"/>
              <w:jc w:val="center"/>
              <w:rPr>
                <w:rFonts w:ascii="Times New Roman" w:hAnsi="Times New Roman"/>
                <w:szCs w:val="21"/>
              </w:rPr>
            </w:pP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94</w:t>
            </w:r>
            <w:r>
              <w:rPr>
                <w:rFonts w:ascii="Times New Roman" w:hAnsi="Times New Roman"/>
                <w:szCs w:val="21"/>
              </w:rPr>
              <w:t>）协调会员利益与行业整体利益关系，营造会员温暖之家，组织会员联谊交流、经营合作、优势互补、互帮共赢活动，引导会员单位依托本行业各种资源优势，携手排忧解难、抱团共同发展。</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w:t>
            </w:r>
            <w:r>
              <w:rPr>
                <w:rFonts w:hint="eastAsia" w:ascii="Times New Roman" w:hAnsi="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jc w:val="center"/>
              <w:rPr>
                <w:rFonts w:ascii="Times New Roman" w:hAnsi="Times New Roman"/>
                <w:szCs w:val="21"/>
              </w:rPr>
            </w:pPr>
          </w:p>
        </w:tc>
        <w:tc>
          <w:tcPr>
            <w:tcW w:w="1442" w:type="dxa"/>
            <w:vMerge w:val="continue"/>
            <w:vAlign w:val="center"/>
          </w:tcPr>
          <w:p>
            <w:pPr>
              <w:snapToGrid w:val="0"/>
              <w:spacing w:line="280" w:lineRule="exact"/>
              <w:jc w:val="center"/>
              <w:rPr>
                <w:rFonts w:ascii="Times New Roman" w:hAnsi="Times New Roman"/>
                <w:szCs w:val="21"/>
              </w:rPr>
            </w:pPr>
          </w:p>
        </w:tc>
        <w:tc>
          <w:tcPr>
            <w:tcW w:w="4552" w:type="dxa"/>
            <w:vAlign w:val="center"/>
          </w:tcPr>
          <w:p>
            <w:pPr>
              <w:snapToGrid w:val="0"/>
              <w:spacing w:line="260" w:lineRule="exact"/>
              <w:rPr>
                <w:rFonts w:ascii="Times New Roman" w:hAnsi="Times New Roman"/>
                <w:szCs w:val="21"/>
              </w:rPr>
            </w:pPr>
            <w:r>
              <w:rPr>
                <w:rFonts w:ascii="Times New Roman" w:hAnsi="Times New Roman"/>
                <w:szCs w:val="21"/>
              </w:rPr>
              <w:t>（</w:t>
            </w:r>
            <w:r>
              <w:rPr>
                <w:rFonts w:hint="eastAsia" w:ascii="Times New Roman" w:hAnsi="Times New Roman"/>
                <w:szCs w:val="21"/>
              </w:rPr>
              <w:t>95</w:t>
            </w:r>
            <w:r>
              <w:rPr>
                <w:rFonts w:ascii="Times New Roman" w:hAnsi="Times New Roman"/>
                <w:szCs w:val="21"/>
              </w:rPr>
              <w:t>）代表本行业与相关国际组织联系沟通，开展国内外经济技术交流与合作，指导、规范和监督会员群体的对外交往活动，为企业提供开拓国际市场、促进对外贸易和投资等服务。</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rPr>
                <w:rFonts w:ascii="Times New Roman" w:hAnsi="Times New Roman"/>
                <w:szCs w:val="21"/>
              </w:rPr>
            </w:pPr>
          </w:p>
        </w:tc>
        <w:tc>
          <w:tcPr>
            <w:tcW w:w="1442" w:type="dxa"/>
            <w:vMerge w:val="restart"/>
            <w:vAlign w:val="center"/>
          </w:tcPr>
          <w:p>
            <w:pPr>
              <w:snapToGrid w:val="0"/>
              <w:spacing w:line="280" w:lineRule="exact"/>
              <w:rPr>
                <w:rFonts w:ascii="Times New Roman" w:hAnsi="Times New Roman"/>
                <w:szCs w:val="21"/>
              </w:rPr>
            </w:pPr>
            <w:r>
              <w:rPr>
                <w:rFonts w:hint="eastAsia" w:ascii="Times New Roman" w:hAnsi="Times New Roman"/>
                <w:szCs w:val="21"/>
              </w:rPr>
              <w:t>54</w:t>
            </w:r>
            <w:r>
              <w:rPr>
                <w:rFonts w:ascii="Times New Roman" w:hAnsi="Times New Roman"/>
                <w:szCs w:val="21"/>
              </w:rPr>
              <w:t>．服务社会</w:t>
            </w:r>
          </w:p>
          <w:p>
            <w:pPr>
              <w:snapToGrid w:val="0"/>
              <w:spacing w:line="280" w:lineRule="exact"/>
              <w:jc w:val="center"/>
              <w:rPr>
                <w:rFonts w:ascii="Times New Roman" w:hAnsi="Times New Roman"/>
                <w:szCs w:val="21"/>
              </w:rPr>
            </w:pPr>
            <w:r>
              <w:rPr>
                <w:rFonts w:ascii="Times New Roman" w:hAnsi="Times New Roman"/>
                <w:szCs w:val="21"/>
              </w:rPr>
              <w:t>（</w:t>
            </w:r>
            <w:r>
              <w:rPr>
                <w:rFonts w:hint="eastAsia" w:ascii="Times New Roman" w:hAnsi="Times New Roman"/>
                <w:szCs w:val="21"/>
              </w:rPr>
              <w:t>5</w:t>
            </w:r>
            <w:r>
              <w:rPr>
                <w:rFonts w:ascii="Times New Roman" w:hAnsi="Times New Roman"/>
                <w:szCs w:val="21"/>
              </w:rPr>
              <w:t>0）</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96</w:t>
            </w:r>
            <w:r>
              <w:rPr>
                <w:rFonts w:ascii="Times New Roman" w:hAnsi="Times New Roman"/>
                <w:szCs w:val="21"/>
              </w:rPr>
              <w:t>）承接业内外企事业单位、社会组织及其他民事主体委托交办服务事项。</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rPr>
                <w:rFonts w:ascii="Times New Roman" w:hAnsi="Times New Roman"/>
                <w:szCs w:val="21"/>
              </w:rPr>
            </w:pPr>
          </w:p>
        </w:tc>
        <w:tc>
          <w:tcPr>
            <w:tcW w:w="1442" w:type="dxa"/>
            <w:vMerge w:val="continue"/>
            <w:vAlign w:val="center"/>
          </w:tcPr>
          <w:p>
            <w:pPr>
              <w:snapToGrid w:val="0"/>
              <w:spacing w:line="280" w:lineRule="exact"/>
              <w:rPr>
                <w:rFonts w:ascii="Times New Roman" w:hAnsi="Times New Roman"/>
                <w:szCs w:val="21"/>
              </w:rPr>
            </w:pPr>
          </w:p>
        </w:tc>
        <w:tc>
          <w:tcPr>
            <w:tcW w:w="4552" w:type="dxa"/>
            <w:vAlign w:val="center"/>
          </w:tcPr>
          <w:p>
            <w:pPr>
              <w:snapToGrid w:val="0"/>
              <w:spacing w:line="260" w:lineRule="exact"/>
              <w:rPr>
                <w:rFonts w:ascii="Times New Roman" w:hAnsi="Times New Roman"/>
                <w:szCs w:val="21"/>
              </w:rPr>
            </w:pPr>
            <w:r>
              <w:rPr>
                <w:rFonts w:ascii="Times New Roman" w:hAnsi="Times New Roman"/>
                <w:szCs w:val="21"/>
              </w:rPr>
              <w:t>（</w:t>
            </w:r>
            <w:r>
              <w:rPr>
                <w:rFonts w:hint="eastAsia" w:ascii="Times New Roman" w:hAnsi="Times New Roman"/>
                <w:szCs w:val="21"/>
              </w:rPr>
              <w:t>97</w:t>
            </w:r>
            <w:r>
              <w:rPr>
                <w:rFonts w:ascii="Times New Roman" w:hAnsi="Times New Roman"/>
                <w:szCs w:val="21"/>
              </w:rPr>
              <w:t>）协调和维</w:t>
            </w:r>
            <w:r>
              <w:rPr>
                <w:rFonts w:ascii="Times New Roman" w:hAnsi="Times New Roman"/>
                <w:spacing w:val="-6"/>
                <w:szCs w:val="21"/>
              </w:rPr>
              <w:t>护会员之间、会员与行业内非会员之间、会员与其他行业经营者之间、会员与消费者及其他民事主体之间的相互和谐关系。</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w:t>
            </w:r>
            <w:r>
              <w:rPr>
                <w:rFonts w:hint="eastAsia" w:ascii="Times New Roman" w:hAnsi="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rPr>
                <w:rFonts w:ascii="Times New Roman" w:hAnsi="Times New Roman"/>
                <w:szCs w:val="21"/>
              </w:rPr>
            </w:pPr>
          </w:p>
        </w:tc>
        <w:tc>
          <w:tcPr>
            <w:tcW w:w="1442" w:type="dxa"/>
            <w:vMerge w:val="continue"/>
            <w:vAlign w:val="center"/>
          </w:tcPr>
          <w:p>
            <w:pPr>
              <w:snapToGrid w:val="0"/>
              <w:spacing w:line="280" w:lineRule="exact"/>
              <w:rPr>
                <w:rFonts w:ascii="Times New Roman" w:hAnsi="Times New Roman"/>
                <w:szCs w:val="21"/>
              </w:rPr>
            </w:pPr>
          </w:p>
        </w:tc>
        <w:tc>
          <w:tcPr>
            <w:tcW w:w="4552" w:type="dxa"/>
            <w:vAlign w:val="center"/>
          </w:tcPr>
          <w:p>
            <w:pPr>
              <w:snapToGrid w:val="0"/>
              <w:spacing w:line="260" w:lineRule="exact"/>
              <w:rPr>
                <w:rFonts w:ascii="Times New Roman" w:hAnsi="Times New Roman"/>
                <w:szCs w:val="21"/>
              </w:rPr>
            </w:pPr>
            <w:r>
              <w:rPr>
                <w:rFonts w:ascii="Times New Roman" w:hAnsi="Times New Roman"/>
                <w:szCs w:val="21"/>
              </w:rPr>
              <w:t>（</w:t>
            </w:r>
            <w:r>
              <w:rPr>
                <w:rFonts w:hint="eastAsia" w:ascii="Times New Roman" w:hAnsi="Times New Roman"/>
                <w:szCs w:val="21"/>
              </w:rPr>
              <w:t>98</w:t>
            </w:r>
            <w:r>
              <w:rPr>
                <w:rFonts w:ascii="Times New Roman" w:hAnsi="Times New Roman"/>
                <w:szCs w:val="21"/>
              </w:rPr>
              <w:t>）代表本行业回应社会关切，避免行业协会利用行业引领地位、会员企业利用专营专卖地位、会员企业利用市场主体地位诱发职业道德缺失而滋生损害消费者利益的行为，以及行业协会在优化行业经营服务、提供消费者维权（投诉）服务等方面，自觉接受新闻媒体及社会公众的监督。</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w:t>
            </w:r>
            <w:r>
              <w:rPr>
                <w:rFonts w:hint="eastAsia" w:ascii="Times New Roman" w:hAnsi="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jc w:val="center"/>
              <w:rPr>
                <w:rFonts w:ascii="Times New Roman" w:hAnsi="Times New Roman"/>
                <w:szCs w:val="21"/>
              </w:rPr>
            </w:pPr>
          </w:p>
        </w:tc>
        <w:tc>
          <w:tcPr>
            <w:tcW w:w="1442" w:type="dxa"/>
            <w:vMerge w:val="continue"/>
            <w:vAlign w:val="center"/>
          </w:tcPr>
          <w:p>
            <w:pPr>
              <w:snapToGrid w:val="0"/>
              <w:spacing w:line="280" w:lineRule="exact"/>
              <w:jc w:val="center"/>
              <w:rPr>
                <w:rFonts w:ascii="Times New Roman" w:hAnsi="Times New Roman"/>
                <w:szCs w:val="21"/>
              </w:rPr>
            </w:pPr>
          </w:p>
        </w:tc>
        <w:tc>
          <w:tcPr>
            <w:tcW w:w="4552" w:type="dxa"/>
            <w:vAlign w:val="center"/>
          </w:tcPr>
          <w:p>
            <w:pPr>
              <w:snapToGrid w:val="0"/>
              <w:spacing w:line="260" w:lineRule="exact"/>
              <w:rPr>
                <w:rFonts w:ascii="Times New Roman" w:hAnsi="Times New Roman"/>
                <w:szCs w:val="21"/>
              </w:rPr>
            </w:pPr>
            <w:r>
              <w:rPr>
                <w:rFonts w:ascii="Times New Roman" w:hAnsi="Times New Roman"/>
                <w:szCs w:val="21"/>
              </w:rPr>
              <w:t>（</w:t>
            </w:r>
            <w:r>
              <w:rPr>
                <w:rFonts w:hint="eastAsia" w:ascii="Times New Roman" w:hAnsi="Times New Roman"/>
                <w:szCs w:val="21"/>
              </w:rPr>
              <w:t>99</w:t>
            </w:r>
            <w:r>
              <w:rPr>
                <w:rFonts w:ascii="Times New Roman" w:hAnsi="Times New Roman"/>
                <w:szCs w:val="21"/>
              </w:rPr>
              <w:t>）建</w:t>
            </w:r>
            <w:r>
              <w:rPr>
                <w:rFonts w:ascii="Times New Roman" w:hAnsi="Times New Roman"/>
                <w:spacing w:val="-6"/>
                <w:szCs w:val="21"/>
              </w:rPr>
              <w:t>立符合行业特点、与国际标准相衔接的社会责任指标和评价体系，并建立本会会员为服务对象或消费者维权的诚信服务承诺制度。</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rPr>
                <w:rFonts w:ascii="Times New Roman" w:hAnsi="Times New Roman"/>
                <w:szCs w:val="21"/>
              </w:rPr>
            </w:pPr>
          </w:p>
        </w:tc>
        <w:tc>
          <w:tcPr>
            <w:tcW w:w="1442" w:type="dxa"/>
            <w:vMerge w:val="continue"/>
            <w:vAlign w:val="center"/>
          </w:tcPr>
          <w:p>
            <w:pPr>
              <w:snapToGrid w:val="0"/>
              <w:spacing w:line="280" w:lineRule="exact"/>
              <w:rPr>
                <w:rFonts w:ascii="Times New Roman" w:hAnsi="Times New Roman"/>
                <w:szCs w:val="21"/>
              </w:rPr>
            </w:pPr>
          </w:p>
        </w:tc>
        <w:tc>
          <w:tcPr>
            <w:tcW w:w="4552" w:type="dxa"/>
            <w:vAlign w:val="center"/>
          </w:tcPr>
          <w:p>
            <w:pPr>
              <w:snapToGrid w:val="0"/>
              <w:spacing w:line="260" w:lineRule="exact"/>
              <w:rPr>
                <w:rFonts w:ascii="Times New Roman" w:hAnsi="Times New Roman"/>
                <w:szCs w:val="21"/>
              </w:rPr>
            </w:pPr>
            <w:r>
              <w:rPr>
                <w:rFonts w:ascii="Times New Roman" w:hAnsi="Times New Roman"/>
                <w:szCs w:val="21"/>
              </w:rPr>
              <w:t>（</w:t>
            </w:r>
            <w:r>
              <w:rPr>
                <w:rFonts w:hint="eastAsia" w:ascii="Times New Roman" w:hAnsi="Times New Roman"/>
                <w:szCs w:val="21"/>
              </w:rPr>
              <w:t>100</w:t>
            </w:r>
            <w:r>
              <w:rPr>
                <w:rFonts w:ascii="Times New Roman" w:hAnsi="Times New Roman"/>
                <w:szCs w:val="21"/>
              </w:rPr>
              <w:t>）引导会员群体并带动全行业履行社会责任，发布行业公益倡导和履行社会责任报告，以制定活动准则、实行声誉评价等形式提升行业社会责任绩效。</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rPr>
                <w:rFonts w:ascii="Times New Roman" w:hAnsi="Times New Roman"/>
                <w:szCs w:val="21"/>
              </w:rPr>
            </w:pPr>
          </w:p>
        </w:tc>
        <w:tc>
          <w:tcPr>
            <w:tcW w:w="1442" w:type="dxa"/>
            <w:vMerge w:val="continue"/>
            <w:vAlign w:val="center"/>
          </w:tcPr>
          <w:p>
            <w:pPr>
              <w:snapToGrid w:val="0"/>
              <w:spacing w:line="280" w:lineRule="exact"/>
              <w:rPr>
                <w:rFonts w:ascii="Times New Roman" w:hAnsi="Times New Roman"/>
                <w:szCs w:val="21"/>
              </w:rPr>
            </w:pPr>
          </w:p>
        </w:tc>
        <w:tc>
          <w:tcPr>
            <w:tcW w:w="5370" w:type="dxa"/>
            <w:gridSpan w:val="3"/>
            <w:vAlign w:val="center"/>
          </w:tcPr>
          <w:p>
            <w:pPr>
              <w:widowControl/>
              <w:snapToGrid w:val="0"/>
              <w:spacing w:line="280" w:lineRule="exact"/>
              <w:rPr>
                <w:rFonts w:ascii="Times New Roman" w:hAnsi="Times New Roman"/>
                <w:kern w:val="0"/>
                <w:szCs w:val="21"/>
              </w:rPr>
            </w:pPr>
            <w:r>
              <w:rPr>
                <w:rFonts w:ascii="Times New Roman" w:hAnsi="Times New Roman"/>
                <w:szCs w:val="21"/>
              </w:rPr>
              <w:t>凡有行业协会利用行业引领地位、或会员企业利用专营专卖地位、或会员企业利用市场主体地位损害消费者利益行为的，或行业协会在提供消费者维权服务方面存在瑕疵的，本三级指标“服务社会”整项记0分。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restart"/>
            <w:vAlign w:val="center"/>
          </w:tcPr>
          <w:p>
            <w:pPr>
              <w:snapToGrid w:val="0"/>
              <w:spacing w:line="280" w:lineRule="exact"/>
              <w:jc w:val="center"/>
              <w:rPr>
                <w:rFonts w:ascii="Times New Roman" w:hAnsi="Times New Roman"/>
                <w:szCs w:val="21"/>
              </w:rPr>
            </w:pPr>
            <w:r>
              <w:rPr>
                <w:rFonts w:ascii="Times New Roman" w:hAnsi="Times New Roman"/>
                <w:szCs w:val="21"/>
              </w:rPr>
              <w:t>四、</w:t>
            </w:r>
          </w:p>
          <w:p>
            <w:pPr>
              <w:snapToGrid w:val="0"/>
              <w:spacing w:line="280" w:lineRule="exact"/>
              <w:jc w:val="center"/>
              <w:rPr>
                <w:rFonts w:ascii="Times New Roman" w:hAnsi="Times New Roman"/>
                <w:szCs w:val="21"/>
              </w:rPr>
            </w:pPr>
            <w:r>
              <w:rPr>
                <w:rFonts w:ascii="Times New Roman" w:hAnsi="Times New Roman"/>
                <w:szCs w:val="21"/>
              </w:rPr>
              <w:t>工作</w:t>
            </w:r>
          </w:p>
          <w:p>
            <w:pPr>
              <w:snapToGrid w:val="0"/>
              <w:spacing w:line="280" w:lineRule="exact"/>
              <w:jc w:val="center"/>
              <w:rPr>
                <w:rFonts w:ascii="Times New Roman" w:hAnsi="Times New Roman"/>
                <w:szCs w:val="21"/>
              </w:rPr>
            </w:pPr>
            <w:r>
              <w:rPr>
                <w:rFonts w:ascii="Times New Roman" w:hAnsi="Times New Roman"/>
                <w:szCs w:val="21"/>
              </w:rPr>
              <w:t>绩效</w:t>
            </w:r>
            <w:r>
              <w:rPr>
                <w:rFonts w:ascii="Times New Roman" w:hAnsi="Times New Roman"/>
                <w:szCs w:val="21"/>
              </w:rPr>
              <w:br w:type="textWrapping"/>
            </w:r>
            <w:r>
              <w:rPr>
                <w:rFonts w:ascii="Times New Roman" w:hAnsi="Times New Roman"/>
                <w:szCs w:val="21"/>
              </w:rPr>
              <w:t>（4</w:t>
            </w:r>
            <w:r>
              <w:rPr>
                <w:rFonts w:hint="eastAsia" w:ascii="Times New Roman" w:hAnsi="Times New Roman"/>
                <w:szCs w:val="21"/>
              </w:rPr>
              <w:t>40</w:t>
            </w:r>
            <w:r>
              <w:rPr>
                <w:rFonts w:ascii="Times New Roman" w:hAnsi="Times New Roman"/>
                <w:szCs w:val="21"/>
              </w:rPr>
              <w:t>）</w:t>
            </w:r>
          </w:p>
        </w:tc>
        <w:tc>
          <w:tcPr>
            <w:tcW w:w="1134" w:type="dxa"/>
            <w:vMerge w:val="restart"/>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二十</w:t>
            </w:r>
            <w:r>
              <w:rPr>
                <w:rFonts w:ascii="Times New Roman" w:hAnsi="Times New Roman"/>
                <w:szCs w:val="21"/>
              </w:rPr>
              <w:t>）</w:t>
            </w:r>
          </w:p>
          <w:p>
            <w:pPr>
              <w:snapToGrid w:val="0"/>
              <w:spacing w:line="280" w:lineRule="exact"/>
              <w:rPr>
                <w:rFonts w:ascii="Times New Roman" w:hAnsi="Times New Roman"/>
                <w:szCs w:val="21"/>
              </w:rPr>
            </w:pPr>
            <w:r>
              <w:rPr>
                <w:rFonts w:ascii="Times New Roman" w:hAnsi="Times New Roman"/>
                <w:szCs w:val="21"/>
              </w:rPr>
              <w:t>贸易调解</w:t>
            </w:r>
          </w:p>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1</w:t>
            </w:r>
            <w:r>
              <w:rPr>
                <w:rFonts w:ascii="Times New Roman" w:hAnsi="Times New Roman"/>
                <w:szCs w:val="21"/>
              </w:rPr>
              <w:t>0）</w:t>
            </w:r>
          </w:p>
        </w:tc>
        <w:tc>
          <w:tcPr>
            <w:tcW w:w="1442" w:type="dxa"/>
            <w:vMerge w:val="restart"/>
            <w:vAlign w:val="center"/>
          </w:tcPr>
          <w:p>
            <w:pPr>
              <w:snapToGrid w:val="0"/>
              <w:spacing w:line="280" w:lineRule="exact"/>
              <w:rPr>
                <w:rFonts w:ascii="Times New Roman" w:hAnsi="Times New Roman"/>
                <w:szCs w:val="21"/>
              </w:rPr>
            </w:pPr>
            <w:r>
              <w:rPr>
                <w:rFonts w:hint="eastAsia" w:ascii="Times New Roman" w:hAnsi="Times New Roman"/>
                <w:szCs w:val="21"/>
              </w:rPr>
              <w:t>55</w:t>
            </w:r>
            <w:r>
              <w:rPr>
                <w:rFonts w:ascii="Times New Roman" w:hAnsi="Times New Roman"/>
                <w:szCs w:val="21"/>
              </w:rPr>
              <w:t>．协调贸易纠纷</w:t>
            </w:r>
          </w:p>
          <w:p>
            <w:pPr>
              <w:snapToGrid w:val="0"/>
              <w:spacing w:line="280" w:lineRule="exact"/>
              <w:jc w:val="center"/>
              <w:rPr>
                <w:rFonts w:ascii="Times New Roman" w:hAnsi="Times New Roman"/>
                <w:szCs w:val="21"/>
              </w:rPr>
            </w:pPr>
            <w:r>
              <w:rPr>
                <w:rFonts w:ascii="Times New Roman" w:hAnsi="Times New Roman"/>
                <w:szCs w:val="21"/>
              </w:rPr>
              <w:t>（</w:t>
            </w:r>
            <w:r>
              <w:rPr>
                <w:rFonts w:hint="eastAsia" w:ascii="Times New Roman" w:hAnsi="Times New Roman"/>
                <w:szCs w:val="21"/>
              </w:rPr>
              <w:t>1</w:t>
            </w:r>
            <w:r>
              <w:rPr>
                <w:rFonts w:ascii="Times New Roman" w:hAnsi="Times New Roman"/>
                <w:szCs w:val="21"/>
              </w:rPr>
              <w:t>0）</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101</w:t>
            </w:r>
            <w:r>
              <w:rPr>
                <w:rFonts w:ascii="Times New Roman" w:hAnsi="Times New Roman"/>
                <w:szCs w:val="21"/>
              </w:rPr>
              <w:t>）组织和承办会员企业反倾销、反垄断、反补贴等调查取证和保障措施的应诉、申诉及申请调查等相关基础工作。</w:t>
            </w:r>
          </w:p>
        </w:tc>
        <w:tc>
          <w:tcPr>
            <w:tcW w:w="818" w:type="dxa"/>
            <w:gridSpan w:val="2"/>
            <w:vAlign w:val="center"/>
          </w:tcPr>
          <w:p>
            <w:pPr>
              <w:snapToGrid w:val="0"/>
              <w:spacing w:line="280" w:lineRule="exact"/>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rPr>
                <w:rFonts w:ascii="Times New Roman" w:hAnsi="Times New Roman"/>
                <w:szCs w:val="21"/>
              </w:rPr>
            </w:pPr>
          </w:p>
        </w:tc>
        <w:tc>
          <w:tcPr>
            <w:tcW w:w="1442" w:type="dxa"/>
            <w:vMerge w:val="continue"/>
            <w:vAlign w:val="center"/>
          </w:tcPr>
          <w:p>
            <w:pPr>
              <w:snapToGrid w:val="0"/>
              <w:spacing w:line="280" w:lineRule="exact"/>
              <w:rPr>
                <w:rFonts w:ascii="Times New Roman" w:hAnsi="Times New Roman"/>
                <w:szCs w:val="21"/>
              </w:rPr>
            </w:pPr>
          </w:p>
        </w:tc>
        <w:tc>
          <w:tcPr>
            <w:tcW w:w="4552" w:type="dxa"/>
            <w:vAlign w:val="center"/>
          </w:tcPr>
          <w:p>
            <w:pPr>
              <w:snapToGrid w:val="0"/>
              <w:spacing w:line="280" w:lineRule="exact"/>
              <w:rPr>
                <w:rFonts w:ascii="Times New Roman" w:hAnsi="Times New Roman"/>
                <w:szCs w:val="21"/>
              </w:rPr>
            </w:pPr>
            <w:r>
              <w:rPr>
                <w:rFonts w:hint="eastAsia" w:ascii="Times New Roman" w:hAnsi="Times New Roman"/>
                <w:szCs w:val="21"/>
              </w:rPr>
              <w:t>（102）</w:t>
            </w:r>
            <w:r>
              <w:rPr>
                <w:rFonts w:ascii="Times New Roman" w:hAnsi="Times New Roman"/>
                <w:szCs w:val="21"/>
              </w:rPr>
              <w:t>代表本行业对价格侵权和侵犯企业价格、收费权益的行为进行交涉、调解，直至向政府价格主管部门投诉或向法院提起诉讼。</w:t>
            </w:r>
          </w:p>
          <w:p>
            <w:pPr>
              <w:snapToGrid w:val="0"/>
              <w:spacing w:line="280" w:lineRule="exact"/>
              <w:rPr>
                <w:rFonts w:ascii="Times New Roman" w:hAnsi="Times New Roman"/>
                <w:szCs w:val="21"/>
              </w:rPr>
            </w:pPr>
            <w:r>
              <w:rPr>
                <w:rFonts w:hint="eastAsia" w:ascii="Times New Roman" w:hAnsi="Times New Roman"/>
                <w:szCs w:val="21"/>
              </w:rPr>
              <w:t>（103）</w:t>
            </w:r>
            <w:r>
              <w:rPr>
                <w:rFonts w:ascii="Times New Roman" w:hAnsi="Times New Roman"/>
                <w:szCs w:val="21"/>
              </w:rPr>
              <w:t>代表本行业参与协调其他贸易争议纠纷和发挥专业调解作用。</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restart"/>
            <w:vAlign w:val="center"/>
          </w:tcPr>
          <w:p>
            <w:pPr>
              <w:snapToGrid w:val="0"/>
              <w:spacing w:line="280" w:lineRule="exact"/>
              <w:rPr>
                <w:rFonts w:ascii="Times New Roman" w:hAnsi="Times New Roman"/>
                <w:szCs w:val="21"/>
              </w:rPr>
            </w:pPr>
            <w:r>
              <w:rPr>
                <w:rFonts w:ascii="Times New Roman" w:hAnsi="Times New Roman"/>
                <w:spacing w:val="-10"/>
                <w:szCs w:val="21"/>
              </w:rPr>
              <w:t>（</w:t>
            </w:r>
            <w:r>
              <w:rPr>
                <w:rFonts w:hint="eastAsia" w:ascii="Times New Roman" w:hAnsi="Times New Roman"/>
                <w:spacing w:val="-10"/>
                <w:szCs w:val="21"/>
              </w:rPr>
              <w:t>二十一</w:t>
            </w:r>
            <w:r>
              <w:rPr>
                <w:rFonts w:ascii="Times New Roman" w:hAnsi="Times New Roman"/>
                <w:spacing w:val="-10"/>
                <w:szCs w:val="21"/>
              </w:rPr>
              <w:t>）</w:t>
            </w:r>
            <w:r>
              <w:rPr>
                <w:rFonts w:ascii="Times New Roman" w:hAnsi="Times New Roman"/>
                <w:szCs w:val="21"/>
              </w:rPr>
              <w:t>诚信自律</w:t>
            </w:r>
          </w:p>
          <w:p>
            <w:pPr>
              <w:snapToGrid w:val="0"/>
              <w:spacing w:line="280" w:lineRule="exact"/>
              <w:jc w:val="center"/>
              <w:rPr>
                <w:rFonts w:ascii="Times New Roman" w:hAnsi="Times New Roman"/>
                <w:szCs w:val="21"/>
              </w:rPr>
            </w:pPr>
            <w:r>
              <w:rPr>
                <w:rFonts w:ascii="Times New Roman" w:hAnsi="Times New Roman"/>
                <w:szCs w:val="21"/>
              </w:rPr>
              <w:t>（</w:t>
            </w:r>
            <w:r>
              <w:rPr>
                <w:rFonts w:hint="eastAsia" w:ascii="Times New Roman" w:hAnsi="Times New Roman"/>
                <w:szCs w:val="21"/>
              </w:rPr>
              <w:t>3</w:t>
            </w:r>
            <w:r>
              <w:rPr>
                <w:rFonts w:ascii="Times New Roman" w:hAnsi="Times New Roman"/>
                <w:szCs w:val="21"/>
              </w:rPr>
              <w:t>0）</w:t>
            </w:r>
          </w:p>
        </w:tc>
        <w:tc>
          <w:tcPr>
            <w:tcW w:w="1442" w:type="dxa"/>
            <w:vMerge w:val="restart"/>
            <w:vAlign w:val="center"/>
          </w:tcPr>
          <w:p>
            <w:pPr>
              <w:snapToGrid w:val="0"/>
              <w:spacing w:line="280" w:lineRule="exact"/>
              <w:rPr>
                <w:rFonts w:ascii="Times New Roman" w:hAnsi="Times New Roman"/>
                <w:szCs w:val="21"/>
              </w:rPr>
            </w:pPr>
            <w:r>
              <w:rPr>
                <w:rFonts w:hint="eastAsia" w:ascii="Times New Roman" w:hAnsi="Times New Roman"/>
                <w:szCs w:val="21"/>
              </w:rPr>
              <w:t>56</w:t>
            </w:r>
            <w:r>
              <w:rPr>
                <w:rFonts w:ascii="Times New Roman" w:hAnsi="Times New Roman"/>
                <w:szCs w:val="21"/>
              </w:rPr>
              <w:t>．诚信自律建设</w:t>
            </w:r>
          </w:p>
          <w:p>
            <w:pPr>
              <w:snapToGrid w:val="0"/>
              <w:spacing w:line="280" w:lineRule="exact"/>
              <w:jc w:val="center"/>
              <w:rPr>
                <w:rFonts w:ascii="Times New Roman" w:hAnsi="Times New Roman"/>
                <w:szCs w:val="21"/>
              </w:rPr>
            </w:pPr>
            <w:r>
              <w:rPr>
                <w:rFonts w:ascii="Times New Roman" w:hAnsi="Times New Roman"/>
                <w:szCs w:val="21"/>
              </w:rPr>
              <w:t>（</w:t>
            </w:r>
            <w:r>
              <w:rPr>
                <w:rFonts w:hint="eastAsia" w:ascii="Times New Roman" w:hAnsi="Times New Roman"/>
                <w:szCs w:val="21"/>
              </w:rPr>
              <w:t>3</w:t>
            </w:r>
            <w:r>
              <w:rPr>
                <w:rFonts w:ascii="Times New Roman" w:hAnsi="Times New Roman"/>
                <w:szCs w:val="21"/>
              </w:rPr>
              <w:t>0）</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104</w:t>
            </w:r>
            <w:r>
              <w:rPr>
                <w:rFonts w:ascii="Times New Roman" w:hAnsi="Times New Roman"/>
                <w:szCs w:val="21"/>
              </w:rPr>
              <w:t>）与政府、市场、社会形成的约束和惩戒机制相衔接，构建会员群体及本行业诚信自律指标体系，推进行业性诚信激励和约束机制和行业自律联盟建设。</w:t>
            </w:r>
          </w:p>
        </w:tc>
        <w:tc>
          <w:tcPr>
            <w:tcW w:w="818" w:type="dxa"/>
            <w:gridSpan w:val="2"/>
            <w:vAlign w:val="center"/>
          </w:tcPr>
          <w:p>
            <w:pPr>
              <w:snapToGrid w:val="0"/>
              <w:spacing w:line="280" w:lineRule="exact"/>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jc w:val="center"/>
              <w:rPr>
                <w:rFonts w:ascii="Times New Roman" w:hAnsi="Times New Roman"/>
                <w:szCs w:val="21"/>
              </w:rPr>
            </w:pPr>
          </w:p>
        </w:tc>
        <w:tc>
          <w:tcPr>
            <w:tcW w:w="1442" w:type="dxa"/>
            <w:vMerge w:val="continue"/>
            <w:vAlign w:val="center"/>
          </w:tcPr>
          <w:p>
            <w:pPr>
              <w:snapToGrid w:val="0"/>
              <w:spacing w:line="280" w:lineRule="exact"/>
              <w:jc w:val="center"/>
              <w:rPr>
                <w:rFonts w:ascii="Times New Roman" w:hAnsi="Times New Roman"/>
                <w:szCs w:val="21"/>
              </w:rPr>
            </w:pP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105</w:t>
            </w:r>
            <w:r>
              <w:rPr>
                <w:rFonts w:ascii="Times New Roman" w:hAnsi="Times New Roman"/>
                <w:szCs w:val="21"/>
              </w:rPr>
              <w:t>）依照章程规定程序制定并执行体现公平公正、诚实守信和正当竞争原则且未含有排除、限制竞争内容的行业自律规约。</w:t>
            </w:r>
          </w:p>
        </w:tc>
        <w:tc>
          <w:tcPr>
            <w:tcW w:w="818" w:type="dxa"/>
            <w:gridSpan w:val="2"/>
            <w:vAlign w:val="center"/>
          </w:tcPr>
          <w:p>
            <w:pPr>
              <w:snapToGrid w:val="0"/>
              <w:spacing w:line="280" w:lineRule="exact"/>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jc w:val="center"/>
              <w:rPr>
                <w:rFonts w:ascii="Times New Roman" w:hAnsi="Times New Roman"/>
                <w:szCs w:val="21"/>
              </w:rPr>
            </w:pPr>
          </w:p>
        </w:tc>
        <w:tc>
          <w:tcPr>
            <w:tcW w:w="1442" w:type="dxa"/>
            <w:vMerge w:val="continue"/>
            <w:vAlign w:val="center"/>
          </w:tcPr>
          <w:p>
            <w:pPr>
              <w:snapToGrid w:val="0"/>
              <w:spacing w:line="280" w:lineRule="exact"/>
              <w:jc w:val="center"/>
              <w:rPr>
                <w:rFonts w:ascii="Times New Roman" w:hAnsi="Times New Roman"/>
                <w:szCs w:val="21"/>
              </w:rPr>
            </w:pP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106</w:t>
            </w:r>
            <w:r>
              <w:rPr>
                <w:rFonts w:ascii="Times New Roman" w:hAnsi="Times New Roman"/>
                <w:szCs w:val="21"/>
              </w:rPr>
              <w:t>）建立行业价格自律协调机制，避免经营者达成或从事成价格垄断协议、价格垄断同盟或恶意压价竞销等不正当的价格行为。</w:t>
            </w:r>
          </w:p>
        </w:tc>
        <w:tc>
          <w:tcPr>
            <w:tcW w:w="818" w:type="dxa"/>
            <w:gridSpan w:val="2"/>
            <w:vAlign w:val="center"/>
          </w:tcPr>
          <w:p>
            <w:pPr>
              <w:snapToGrid w:val="0"/>
              <w:spacing w:line="280" w:lineRule="exact"/>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rPr>
                <w:rFonts w:ascii="Times New Roman" w:hAnsi="Times New Roman"/>
                <w:szCs w:val="21"/>
              </w:rPr>
            </w:pPr>
          </w:p>
        </w:tc>
        <w:tc>
          <w:tcPr>
            <w:tcW w:w="1442" w:type="dxa"/>
            <w:vMerge w:val="continue"/>
            <w:vAlign w:val="center"/>
          </w:tcPr>
          <w:p>
            <w:pPr>
              <w:snapToGrid w:val="0"/>
              <w:spacing w:line="280" w:lineRule="exact"/>
              <w:jc w:val="center"/>
              <w:rPr>
                <w:rFonts w:ascii="Times New Roman" w:hAnsi="Times New Roman"/>
                <w:szCs w:val="21"/>
              </w:rPr>
            </w:pP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107</w:t>
            </w:r>
            <w:r>
              <w:rPr>
                <w:rFonts w:ascii="Times New Roman" w:hAnsi="Times New Roman"/>
                <w:szCs w:val="21"/>
              </w:rPr>
              <w:t>）制定并组织实施体现社会主义核心价值观、行业优秀企业文化精粹的行业职业道德准则，规范从业人员职业行为，营造诚信执业良好氛围。</w:t>
            </w:r>
          </w:p>
        </w:tc>
        <w:tc>
          <w:tcPr>
            <w:tcW w:w="818" w:type="dxa"/>
            <w:gridSpan w:val="2"/>
            <w:vAlign w:val="center"/>
          </w:tcPr>
          <w:p>
            <w:pPr>
              <w:snapToGrid w:val="0"/>
              <w:spacing w:line="280" w:lineRule="exact"/>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jc w:val="center"/>
              <w:rPr>
                <w:rFonts w:ascii="Times New Roman" w:hAnsi="Times New Roman"/>
                <w:szCs w:val="21"/>
              </w:rPr>
            </w:pPr>
          </w:p>
        </w:tc>
        <w:tc>
          <w:tcPr>
            <w:tcW w:w="1442" w:type="dxa"/>
            <w:vMerge w:val="continue"/>
            <w:vAlign w:val="center"/>
          </w:tcPr>
          <w:p>
            <w:pPr>
              <w:snapToGrid w:val="0"/>
              <w:spacing w:line="280" w:lineRule="exact"/>
              <w:jc w:val="center"/>
              <w:rPr>
                <w:rFonts w:ascii="Times New Roman" w:hAnsi="Times New Roman"/>
                <w:szCs w:val="21"/>
              </w:rPr>
            </w:pP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108</w:t>
            </w:r>
            <w:r>
              <w:rPr>
                <w:rFonts w:ascii="Times New Roman" w:hAnsi="Times New Roman"/>
                <w:szCs w:val="21"/>
              </w:rPr>
              <w:t>）开展诚信自律、职业道德示范创建活动，建立会员企业诚信自律、职业道德信誉优劣展示、曝光平台，健全各项自律性管理制度。</w:t>
            </w:r>
          </w:p>
        </w:tc>
        <w:tc>
          <w:tcPr>
            <w:tcW w:w="818" w:type="dxa"/>
            <w:gridSpan w:val="2"/>
            <w:vAlign w:val="center"/>
          </w:tcPr>
          <w:p>
            <w:pPr>
              <w:snapToGrid w:val="0"/>
              <w:spacing w:line="280" w:lineRule="exact"/>
              <w:jc w:val="center"/>
              <w:rPr>
                <w:rFonts w:ascii="Times New Roman" w:hAnsi="Times New Roman"/>
                <w:szCs w:val="21"/>
              </w:rPr>
            </w:pPr>
            <w:r>
              <w:rPr>
                <w:rFonts w:hint="eastAsia"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restart"/>
            <w:vAlign w:val="center"/>
          </w:tcPr>
          <w:p>
            <w:pPr>
              <w:snapToGrid w:val="0"/>
              <w:spacing w:line="280" w:lineRule="exact"/>
              <w:rPr>
                <w:rFonts w:ascii="Times New Roman" w:hAnsi="Times New Roman"/>
                <w:spacing w:val="-10"/>
                <w:szCs w:val="21"/>
              </w:rPr>
            </w:pPr>
            <w:r>
              <w:rPr>
                <w:rFonts w:ascii="Times New Roman" w:hAnsi="Times New Roman"/>
                <w:spacing w:val="-10"/>
                <w:szCs w:val="21"/>
              </w:rPr>
              <w:t>（</w:t>
            </w:r>
            <w:r>
              <w:rPr>
                <w:rFonts w:hint="eastAsia" w:ascii="Times New Roman" w:hAnsi="Times New Roman"/>
                <w:spacing w:val="-10"/>
                <w:szCs w:val="21"/>
              </w:rPr>
              <w:t>二十二</w:t>
            </w:r>
            <w:r>
              <w:rPr>
                <w:rFonts w:ascii="Times New Roman" w:hAnsi="Times New Roman"/>
                <w:spacing w:val="-10"/>
                <w:szCs w:val="21"/>
              </w:rPr>
              <w:t>）</w:t>
            </w:r>
          </w:p>
          <w:p>
            <w:pPr>
              <w:snapToGrid w:val="0"/>
              <w:spacing w:line="280" w:lineRule="exact"/>
              <w:rPr>
                <w:rFonts w:ascii="Times New Roman" w:hAnsi="Times New Roman"/>
                <w:szCs w:val="21"/>
              </w:rPr>
            </w:pPr>
            <w:r>
              <w:rPr>
                <w:rFonts w:ascii="Times New Roman" w:hAnsi="Times New Roman"/>
                <w:szCs w:val="21"/>
              </w:rPr>
              <w:t>行业信用建设</w:t>
            </w:r>
          </w:p>
          <w:p>
            <w:pPr>
              <w:snapToGrid w:val="0"/>
              <w:spacing w:line="280" w:lineRule="exact"/>
              <w:jc w:val="center"/>
              <w:rPr>
                <w:rFonts w:ascii="Times New Roman" w:hAnsi="Times New Roman"/>
                <w:szCs w:val="21"/>
              </w:rPr>
            </w:pPr>
            <w:r>
              <w:rPr>
                <w:rFonts w:ascii="Times New Roman" w:hAnsi="Times New Roman"/>
                <w:szCs w:val="21"/>
              </w:rPr>
              <w:t>（35）</w:t>
            </w: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57</w:t>
            </w:r>
            <w:r>
              <w:rPr>
                <w:rFonts w:ascii="Times New Roman" w:hAnsi="Times New Roman"/>
                <w:szCs w:val="21"/>
              </w:rPr>
              <w:t>．信用信息标准</w:t>
            </w:r>
          </w:p>
          <w:p>
            <w:pPr>
              <w:snapToGrid w:val="0"/>
              <w:spacing w:line="280" w:lineRule="exact"/>
              <w:jc w:val="center"/>
              <w:rPr>
                <w:rFonts w:ascii="Times New Roman" w:hAnsi="Times New Roman"/>
                <w:szCs w:val="21"/>
              </w:rPr>
            </w:pPr>
            <w:r>
              <w:rPr>
                <w:rFonts w:ascii="Times New Roman" w:hAnsi="Times New Roman"/>
                <w:szCs w:val="21"/>
              </w:rPr>
              <w:t>（5）</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109</w:t>
            </w:r>
            <w:r>
              <w:rPr>
                <w:rFonts w:ascii="Times New Roman" w:hAnsi="Times New Roman"/>
                <w:szCs w:val="21"/>
              </w:rPr>
              <w:t>）研究制定会员（会员企业）信用信息收集标准；建立行业内部信用信息采集渠道。</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rPr>
                <w:rFonts w:ascii="Times New Roman" w:hAnsi="Times New Roman"/>
                <w:szCs w:val="21"/>
              </w:rPr>
            </w:pPr>
          </w:p>
        </w:tc>
        <w:tc>
          <w:tcPr>
            <w:tcW w:w="1442" w:type="dxa"/>
            <w:vMerge w:val="restart"/>
            <w:vAlign w:val="center"/>
          </w:tcPr>
          <w:p>
            <w:pPr>
              <w:snapToGrid w:val="0"/>
              <w:spacing w:line="280" w:lineRule="exact"/>
              <w:rPr>
                <w:rFonts w:ascii="Times New Roman" w:hAnsi="Times New Roman"/>
                <w:szCs w:val="21"/>
              </w:rPr>
            </w:pPr>
            <w:r>
              <w:rPr>
                <w:rFonts w:hint="eastAsia" w:ascii="Times New Roman" w:hAnsi="Times New Roman"/>
                <w:szCs w:val="21"/>
              </w:rPr>
              <w:t>58</w:t>
            </w:r>
            <w:r>
              <w:rPr>
                <w:rFonts w:ascii="Times New Roman" w:hAnsi="Times New Roman"/>
                <w:szCs w:val="21"/>
              </w:rPr>
              <w:t>．信用档案</w:t>
            </w:r>
          </w:p>
          <w:p>
            <w:pPr>
              <w:snapToGrid w:val="0"/>
              <w:spacing w:line="280" w:lineRule="exact"/>
              <w:jc w:val="center"/>
              <w:rPr>
                <w:rFonts w:ascii="Times New Roman" w:hAnsi="Times New Roman"/>
                <w:szCs w:val="21"/>
              </w:rPr>
            </w:pPr>
            <w:r>
              <w:rPr>
                <w:rFonts w:ascii="Times New Roman" w:hAnsi="Times New Roman"/>
                <w:szCs w:val="21"/>
              </w:rPr>
              <w:t>（10）</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110</w:t>
            </w:r>
            <w:r>
              <w:rPr>
                <w:rFonts w:ascii="Times New Roman" w:hAnsi="Times New Roman"/>
                <w:szCs w:val="21"/>
              </w:rPr>
              <w:t>）建立会员信用档案和依法收集、记录和整理会员在生产经营中产生的有关信用信息。</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rPr>
                <w:rFonts w:ascii="Times New Roman" w:hAnsi="Times New Roman"/>
                <w:szCs w:val="21"/>
              </w:rPr>
            </w:pPr>
          </w:p>
        </w:tc>
        <w:tc>
          <w:tcPr>
            <w:tcW w:w="1442" w:type="dxa"/>
            <w:vMerge w:val="continue"/>
            <w:vAlign w:val="center"/>
          </w:tcPr>
          <w:p>
            <w:pPr>
              <w:snapToGrid w:val="0"/>
              <w:spacing w:line="280" w:lineRule="exact"/>
              <w:jc w:val="center"/>
              <w:rPr>
                <w:rFonts w:ascii="Times New Roman" w:hAnsi="Times New Roman"/>
                <w:szCs w:val="21"/>
              </w:rPr>
            </w:pP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111</w:t>
            </w:r>
            <w:r>
              <w:rPr>
                <w:rFonts w:ascii="Times New Roman" w:hAnsi="Times New Roman"/>
                <w:szCs w:val="21"/>
              </w:rPr>
              <w:t>）协助会员企业收集交易伙伴及客户的信用信息，建立客户档案、开展客户诚信评价，帮助会员企业建立科学的信用管理流程和信用风险管理制度，提升会员企业综合竞争力和信用风险防范能力。</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rPr>
                <w:rFonts w:ascii="Times New Roman" w:hAnsi="Times New Roman"/>
                <w:szCs w:val="21"/>
              </w:rPr>
            </w:pPr>
          </w:p>
        </w:tc>
        <w:tc>
          <w:tcPr>
            <w:tcW w:w="1442" w:type="dxa"/>
            <w:vMerge w:val="restart"/>
            <w:vAlign w:val="center"/>
          </w:tcPr>
          <w:p>
            <w:pPr>
              <w:snapToGrid w:val="0"/>
              <w:spacing w:line="280" w:lineRule="exact"/>
              <w:rPr>
                <w:rFonts w:ascii="Times New Roman" w:hAnsi="Times New Roman"/>
                <w:szCs w:val="21"/>
              </w:rPr>
            </w:pPr>
            <w:r>
              <w:rPr>
                <w:rFonts w:hint="eastAsia" w:ascii="Times New Roman" w:hAnsi="Times New Roman"/>
                <w:szCs w:val="21"/>
              </w:rPr>
              <w:t>59</w:t>
            </w:r>
            <w:r>
              <w:rPr>
                <w:rFonts w:ascii="Times New Roman" w:hAnsi="Times New Roman"/>
                <w:szCs w:val="21"/>
              </w:rPr>
              <w:t>．信用评价</w:t>
            </w:r>
          </w:p>
          <w:p>
            <w:pPr>
              <w:snapToGrid w:val="0"/>
              <w:spacing w:line="280" w:lineRule="exact"/>
              <w:jc w:val="center"/>
              <w:rPr>
                <w:rFonts w:ascii="Times New Roman" w:hAnsi="Times New Roman"/>
                <w:szCs w:val="21"/>
              </w:rPr>
            </w:pPr>
            <w:r>
              <w:rPr>
                <w:rFonts w:ascii="Times New Roman" w:hAnsi="Times New Roman"/>
                <w:szCs w:val="21"/>
              </w:rPr>
              <w:t>（10）</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112</w:t>
            </w:r>
            <w:r>
              <w:rPr>
                <w:rFonts w:ascii="Times New Roman" w:hAnsi="Times New Roman"/>
                <w:szCs w:val="21"/>
              </w:rPr>
              <w:t>）围绕服务会员群体、促进行业自律、提高行业信用水平，与具备资质的第三方信用服务机构合作，组织会员群体自愿参加行业信用评价。</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jc w:val="center"/>
              <w:rPr>
                <w:rFonts w:ascii="Times New Roman" w:hAnsi="Times New Roman"/>
                <w:szCs w:val="21"/>
              </w:rPr>
            </w:pPr>
          </w:p>
        </w:tc>
        <w:tc>
          <w:tcPr>
            <w:tcW w:w="1442" w:type="dxa"/>
            <w:vMerge w:val="continue"/>
            <w:vAlign w:val="center"/>
          </w:tcPr>
          <w:p>
            <w:pPr>
              <w:snapToGrid w:val="0"/>
              <w:spacing w:line="280" w:lineRule="exact"/>
              <w:jc w:val="center"/>
              <w:rPr>
                <w:rFonts w:ascii="Times New Roman" w:hAnsi="Times New Roman"/>
                <w:szCs w:val="21"/>
              </w:rPr>
            </w:pP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113</w:t>
            </w:r>
            <w:r>
              <w:rPr>
                <w:rFonts w:ascii="Times New Roman" w:hAnsi="Times New Roman"/>
                <w:szCs w:val="21"/>
              </w:rPr>
              <w:t>）依托新闻媒体、行业刊物和本会门户网站，公开发布并提供查询行业信用评价方法、标准、结果等。</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jc w:val="center"/>
        </w:trPr>
        <w:tc>
          <w:tcPr>
            <w:tcW w:w="1114" w:type="dxa"/>
            <w:vMerge w:val="restart"/>
            <w:vAlign w:val="center"/>
          </w:tcPr>
          <w:p>
            <w:pPr>
              <w:snapToGrid w:val="0"/>
              <w:spacing w:line="280" w:lineRule="exact"/>
              <w:jc w:val="center"/>
              <w:rPr>
                <w:rFonts w:ascii="Times New Roman" w:hAnsi="Times New Roman"/>
                <w:szCs w:val="21"/>
              </w:rPr>
            </w:pPr>
            <w:r>
              <w:rPr>
                <w:rFonts w:ascii="Times New Roman" w:hAnsi="Times New Roman"/>
                <w:szCs w:val="21"/>
              </w:rPr>
              <w:t>四、</w:t>
            </w:r>
          </w:p>
          <w:p>
            <w:pPr>
              <w:snapToGrid w:val="0"/>
              <w:spacing w:line="280" w:lineRule="exact"/>
              <w:jc w:val="center"/>
              <w:rPr>
                <w:rFonts w:ascii="Times New Roman" w:hAnsi="Times New Roman"/>
                <w:szCs w:val="21"/>
              </w:rPr>
            </w:pPr>
            <w:r>
              <w:rPr>
                <w:rFonts w:ascii="Times New Roman" w:hAnsi="Times New Roman"/>
                <w:szCs w:val="21"/>
              </w:rPr>
              <w:t>工作</w:t>
            </w:r>
          </w:p>
          <w:p>
            <w:pPr>
              <w:snapToGrid w:val="0"/>
              <w:spacing w:line="280" w:lineRule="exact"/>
              <w:jc w:val="center"/>
              <w:rPr>
                <w:rFonts w:ascii="Times New Roman" w:hAnsi="Times New Roman"/>
                <w:szCs w:val="21"/>
              </w:rPr>
            </w:pPr>
            <w:r>
              <w:rPr>
                <w:rFonts w:ascii="Times New Roman" w:hAnsi="Times New Roman"/>
                <w:szCs w:val="21"/>
              </w:rPr>
              <w:t>绩效</w:t>
            </w:r>
            <w:r>
              <w:rPr>
                <w:rFonts w:ascii="Times New Roman" w:hAnsi="Times New Roman"/>
                <w:szCs w:val="21"/>
              </w:rPr>
              <w:br w:type="textWrapping"/>
            </w:r>
            <w:r>
              <w:rPr>
                <w:rFonts w:ascii="Times New Roman" w:hAnsi="Times New Roman"/>
                <w:szCs w:val="21"/>
              </w:rPr>
              <w:t>（4</w:t>
            </w:r>
            <w:r>
              <w:rPr>
                <w:rFonts w:hint="eastAsia" w:ascii="Times New Roman" w:hAnsi="Times New Roman"/>
                <w:szCs w:val="21"/>
              </w:rPr>
              <w:t>40</w:t>
            </w:r>
            <w:r>
              <w:rPr>
                <w:rFonts w:ascii="Times New Roman" w:hAnsi="Times New Roman"/>
                <w:szCs w:val="21"/>
              </w:rPr>
              <w:t>）</w:t>
            </w:r>
          </w:p>
        </w:tc>
        <w:tc>
          <w:tcPr>
            <w:tcW w:w="1134" w:type="dxa"/>
            <w:vMerge w:val="restart"/>
            <w:vAlign w:val="center"/>
          </w:tcPr>
          <w:p>
            <w:pPr>
              <w:snapToGrid w:val="0"/>
              <w:spacing w:line="280" w:lineRule="exact"/>
              <w:rPr>
                <w:rFonts w:ascii="Times New Roman" w:hAnsi="Times New Roman"/>
                <w:spacing w:val="-10"/>
                <w:szCs w:val="21"/>
              </w:rPr>
            </w:pPr>
            <w:r>
              <w:rPr>
                <w:rFonts w:ascii="Times New Roman" w:hAnsi="Times New Roman"/>
                <w:spacing w:val="-10"/>
                <w:szCs w:val="21"/>
              </w:rPr>
              <w:t>（</w:t>
            </w:r>
            <w:r>
              <w:rPr>
                <w:rFonts w:hint="eastAsia" w:ascii="Times New Roman" w:hAnsi="Times New Roman"/>
                <w:spacing w:val="-10"/>
                <w:szCs w:val="21"/>
              </w:rPr>
              <w:t>二十二</w:t>
            </w:r>
            <w:r>
              <w:rPr>
                <w:rFonts w:ascii="Times New Roman" w:hAnsi="Times New Roman"/>
                <w:spacing w:val="-10"/>
                <w:szCs w:val="21"/>
              </w:rPr>
              <w:t>）</w:t>
            </w:r>
          </w:p>
          <w:p>
            <w:pPr>
              <w:snapToGrid w:val="0"/>
              <w:spacing w:line="280" w:lineRule="exact"/>
              <w:rPr>
                <w:rFonts w:ascii="Times New Roman" w:hAnsi="Times New Roman"/>
                <w:szCs w:val="21"/>
              </w:rPr>
            </w:pPr>
            <w:r>
              <w:rPr>
                <w:rFonts w:ascii="Times New Roman" w:hAnsi="Times New Roman"/>
                <w:szCs w:val="21"/>
              </w:rPr>
              <w:t>行业信用建设</w:t>
            </w:r>
          </w:p>
          <w:p>
            <w:pPr>
              <w:snapToGrid w:val="0"/>
              <w:spacing w:line="280" w:lineRule="exact"/>
              <w:jc w:val="center"/>
              <w:rPr>
                <w:rFonts w:ascii="Times New Roman" w:hAnsi="Times New Roman"/>
                <w:szCs w:val="21"/>
              </w:rPr>
            </w:pPr>
            <w:r>
              <w:rPr>
                <w:rFonts w:ascii="Times New Roman" w:hAnsi="Times New Roman"/>
                <w:szCs w:val="21"/>
              </w:rPr>
              <w:t>（35）</w:t>
            </w:r>
          </w:p>
        </w:tc>
        <w:tc>
          <w:tcPr>
            <w:tcW w:w="1442" w:type="dxa"/>
            <w:vMerge w:val="restart"/>
            <w:vAlign w:val="center"/>
          </w:tcPr>
          <w:p>
            <w:pPr>
              <w:snapToGrid w:val="0"/>
              <w:spacing w:line="280" w:lineRule="exact"/>
              <w:rPr>
                <w:rFonts w:ascii="Times New Roman" w:hAnsi="Times New Roman"/>
                <w:szCs w:val="21"/>
              </w:rPr>
            </w:pPr>
            <w:r>
              <w:rPr>
                <w:rFonts w:hint="eastAsia" w:ascii="Times New Roman" w:hAnsi="Times New Roman"/>
                <w:szCs w:val="21"/>
              </w:rPr>
              <w:t>60</w:t>
            </w:r>
            <w:r>
              <w:rPr>
                <w:rFonts w:ascii="Times New Roman" w:hAnsi="Times New Roman"/>
                <w:szCs w:val="21"/>
              </w:rPr>
              <w:t>．信用信息共享</w:t>
            </w:r>
          </w:p>
          <w:p>
            <w:pPr>
              <w:snapToGrid w:val="0"/>
              <w:spacing w:line="280" w:lineRule="exact"/>
              <w:jc w:val="center"/>
              <w:rPr>
                <w:rFonts w:ascii="Times New Roman" w:hAnsi="Times New Roman"/>
                <w:szCs w:val="21"/>
              </w:rPr>
            </w:pPr>
            <w:r>
              <w:rPr>
                <w:rFonts w:ascii="Times New Roman" w:hAnsi="Times New Roman"/>
                <w:szCs w:val="21"/>
              </w:rPr>
              <w:t>（10）</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114</w:t>
            </w:r>
            <w:r>
              <w:rPr>
                <w:rFonts w:ascii="Times New Roman" w:hAnsi="Times New Roman"/>
                <w:szCs w:val="21"/>
              </w:rPr>
              <w:t>）与</w:t>
            </w:r>
            <w:r>
              <w:rPr>
                <w:rFonts w:ascii="Times New Roman" w:hAnsi="Times New Roman"/>
                <w:spacing w:val="-4"/>
                <w:szCs w:val="21"/>
              </w:rPr>
              <w:t>行业主管部门、国家统一信用信息平台、征信机构以及有上下游产业关系的行业组织联系沟通，建立信用信息交换共享机制，为会员群体提供多层次、全方位的信用信息服务。</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60" w:lineRule="exact"/>
              <w:jc w:val="center"/>
              <w:rPr>
                <w:rFonts w:ascii="Times New Roman" w:hAnsi="Times New Roman"/>
                <w:szCs w:val="21"/>
              </w:rPr>
            </w:pPr>
          </w:p>
        </w:tc>
        <w:tc>
          <w:tcPr>
            <w:tcW w:w="1442" w:type="dxa"/>
            <w:vMerge w:val="continue"/>
            <w:vAlign w:val="center"/>
          </w:tcPr>
          <w:p>
            <w:pPr>
              <w:snapToGrid w:val="0"/>
              <w:spacing w:line="280" w:lineRule="exact"/>
              <w:jc w:val="center"/>
              <w:rPr>
                <w:rFonts w:ascii="Times New Roman" w:hAnsi="Times New Roman"/>
                <w:szCs w:val="21"/>
              </w:rPr>
            </w:pP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115</w:t>
            </w:r>
            <w:r>
              <w:rPr>
                <w:rFonts w:ascii="Times New Roman" w:hAnsi="Times New Roman"/>
                <w:szCs w:val="21"/>
              </w:rPr>
              <w:t>）与商业银行、保险机构等金融机构的合作，帮助信用良好的会员企业获取更多的业务优惠、便利和市场机会。</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restart"/>
            <w:vAlign w:val="center"/>
          </w:tcPr>
          <w:p>
            <w:pPr>
              <w:snapToGrid w:val="0"/>
              <w:spacing w:line="280" w:lineRule="exact"/>
              <w:rPr>
                <w:rFonts w:ascii="Times New Roman" w:hAnsi="Times New Roman"/>
                <w:spacing w:val="-10"/>
                <w:szCs w:val="21"/>
              </w:rPr>
            </w:pPr>
            <w:r>
              <w:rPr>
                <w:rFonts w:ascii="Times New Roman" w:hAnsi="Times New Roman"/>
                <w:spacing w:val="-10"/>
                <w:szCs w:val="21"/>
              </w:rPr>
              <w:t>（二十</w:t>
            </w:r>
            <w:r>
              <w:rPr>
                <w:rFonts w:hint="eastAsia" w:ascii="Times New Roman" w:hAnsi="Times New Roman"/>
                <w:spacing w:val="-10"/>
                <w:szCs w:val="21"/>
              </w:rPr>
              <w:t>三</w:t>
            </w:r>
            <w:r>
              <w:rPr>
                <w:rFonts w:ascii="Times New Roman" w:hAnsi="Times New Roman"/>
                <w:spacing w:val="-10"/>
                <w:szCs w:val="21"/>
              </w:rPr>
              <w:t>）</w:t>
            </w:r>
          </w:p>
          <w:p>
            <w:pPr>
              <w:snapToGrid w:val="0"/>
              <w:spacing w:line="280" w:lineRule="exact"/>
              <w:rPr>
                <w:rFonts w:ascii="Times New Roman" w:hAnsi="Times New Roman"/>
                <w:szCs w:val="21"/>
              </w:rPr>
            </w:pPr>
            <w:r>
              <w:rPr>
                <w:rFonts w:ascii="Times New Roman" w:hAnsi="Times New Roman"/>
                <w:szCs w:val="21"/>
              </w:rPr>
              <w:t>规范行为</w:t>
            </w:r>
          </w:p>
          <w:p>
            <w:pPr>
              <w:snapToGrid w:val="0"/>
              <w:spacing w:line="280" w:lineRule="exact"/>
              <w:jc w:val="center"/>
              <w:rPr>
                <w:rFonts w:ascii="Times New Roman" w:hAnsi="Times New Roman"/>
                <w:szCs w:val="21"/>
              </w:rPr>
            </w:pPr>
            <w:r>
              <w:rPr>
                <w:rFonts w:ascii="Times New Roman" w:hAnsi="Times New Roman"/>
                <w:szCs w:val="21"/>
              </w:rPr>
              <w:t>（</w:t>
            </w:r>
            <w:r>
              <w:rPr>
                <w:rFonts w:hint="eastAsia" w:ascii="Times New Roman" w:hAnsi="Times New Roman"/>
                <w:szCs w:val="21"/>
              </w:rPr>
              <w:t>2</w:t>
            </w:r>
            <w:r>
              <w:rPr>
                <w:rFonts w:ascii="Times New Roman" w:hAnsi="Times New Roman"/>
                <w:szCs w:val="21"/>
              </w:rPr>
              <w:t>0）</w:t>
            </w: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61</w:t>
            </w:r>
            <w:r>
              <w:rPr>
                <w:rFonts w:ascii="Times New Roman" w:hAnsi="Times New Roman"/>
                <w:szCs w:val="21"/>
              </w:rPr>
              <w:t>．行业监督</w:t>
            </w:r>
          </w:p>
          <w:p>
            <w:pPr>
              <w:snapToGrid w:val="0"/>
              <w:spacing w:line="280" w:lineRule="exact"/>
              <w:jc w:val="center"/>
              <w:rPr>
                <w:rFonts w:ascii="Times New Roman" w:hAnsi="Times New Roman"/>
                <w:szCs w:val="21"/>
              </w:rPr>
            </w:pPr>
            <w:r>
              <w:rPr>
                <w:rFonts w:ascii="Times New Roman" w:hAnsi="Times New Roman"/>
                <w:szCs w:val="21"/>
              </w:rPr>
              <w:t>（1</w:t>
            </w:r>
            <w:r>
              <w:rPr>
                <w:rFonts w:hint="eastAsia" w:ascii="Times New Roman" w:hAnsi="Times New Roman"/>
                <w:szCs w:val="21"/>
              </w:rPr>
              <w:t>0</w:t>
            </w:r>
            <w:r>
              <w:rPr>
                <w:rFonts w:ascii="Times New Roman" w:hAnsi="Times New Roman"/>
                <w:szCs w:val="21"/>
              </w:rPr>
              <w:t>）</w:t>
            </w:r>
          </w:p>
        </w:tc>
        <w:tc>
          <w:tcPr>
            <w:tcW w:w="4552" w:type="dxa"/>
            <w:vAlign w:val="center"/>
          </w:tcPr>
          <w:p>
            <w:pPr>
              <w:snapToGrid w:val="0"/>
              <w:spacing w:line="260" w:lineRule="exact"/>
              <w:rPr>
                <w:rFonts w:ascii="Times New Roman" w:hAnsi="Times New Roman"/>
                <w:szCs w:val="21"/>
              </w:rPr>
            </w:pPr>
            <w:r>
              <w:rPr>
                <w:rFonts w:ascii="Times New Roman" w:hAnsi="Times New Roman"/>
                <w:szCs w:val="21"/>
              </w:rPr>
              <w:t>（</w:t>
            </w:r>
            <w:r>
              <w:rPr>
                <w:rFonts w:hint="eastAsia" w:ascii="Times New Roman" w:hAnsi="Times New Roman"/>
                <w:szCs w:val="21"/>
              </w:rPr>
              <w:t>116</w:t>
            </w:r>
            <w:r>
              <w:rPr>
                <w:rFonts w:ascii="Times New Roman" w:hAnsi="Times New Roman"/>
                <w:szCs w:val="21"/>
              </w:rPr>
              <w:t>）引导本行业经营者依法竞争，带动会员群体自觉维护公平竞争的行业秩序，监督会员单位依法守信经营。</w:t>
            </w:r>
          </w:p>
        </w:tc>
        <w:tc>
          <w:tcPr>
            <w:tcW w:w="818" w:type="dxa"/>
            <w:gridSpan w:val="2"/>
            <w:vAlign w:val="center"/>
          </w:tcPr>
          <w:p>
            <w:pPr>
              <w:snapToGrid w:val="0"/>
              <w:spacing w:line="280" w:lineRule="exact"/>
              <w:jc w:val="center"/>
              <w:rPr>
                <w:rFonts w:ascii="Times New Roman" w:hAnsi="Times New Roman"/>
                <w:szCs w:val="21"/>
              </w:rPr>
            </w:pPr>
            <w:r>
              <w:rPr>
                <w:rFonts w:hint="eastAsia"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6"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rPr>
                <w:rFonts w:ascii="Times New Roman" w:hAnsi="Times New Roman"/>
                <w:spacing w:val="-10"/>
                <w:szCs w:val="21"/>
              </w:rPr>
            </w:pP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62</w:t>
            </w:r>
            <w:r>
              <w:rPr>
                <w:rFonts w:ascii="Times New Roman" w:hAnsi="Times New Roman"/>
                <w:szCs w:val="21"/>
              </w:rPr>
              <w:t>．行业惩戒</w:t>
            </w:r>
          </w:p>
          <w:p>
            <w:pPr>
              <w:snapToGrid w:val="0"/>
              <w:spacing w:line="280" w:lineRule="exact"/>
              <w:jc w:val="center"/>
              <w:rPr>
                <w:rFonts w:ascii="Times New Roman" w:hAnsi="Times New Roman"/>
                <w:szCs w:val="21"/>
              </w:rPr>
            </w:pPr>
            <w:r>
              <w:rPr>
                <w:rFonts w:ascii="Times New Roman" w:hAnsi="Times New Roman"/>
                <w:szCs w:val="21"/>
              </w:rPr>
              <w:t>（1</w:t>
            </w:r>
            <w:r>
              <w:rPr>
                <w:rFonts w:hint="eastAsia" w:ascii="Times New Roman" w:hAnsi="Times New Roman"/>
                <w:szCs w:val="21"/>
              </w:rPr>
              <w:t>0</w:t>
            </w:r>
            <w:r>
              <w:rPr>
                <w:rFonts w:ascii="Times New Roman" w:hAnsi="Times New Roman"/>
                <w:szCs w:val="21"/>
              </w:rPr>
              <w:t>）</w:t>
            </w:r>
          </w:p>
        </w:tc>
        <w:tc>
          <w:tcPr>
            <w:tcW w:w="4552" w:type="dxa"/>
            <w:vAlign w:val="center"/>
          </w:tcPr>
          <w:p>
            <w:pPr>
              <w:snapToGrid w:val="0"/>
              <w:spacing w:line="260" w:lineRule="exact"/>
              <w:rPr>
                <w:rFonts w:ascii="Times New Roman" w:hAnsi="Times New Roman"/>
                <w:szCs w:val="21"/>
              </w:rPr>
            </w:pPr>
            <w:r>
              <w:rPr>
                <w:rFonts w:ascii="Times New Roman" w:hAnsi="Times New Roman"/>
                <w:szCs w:val="21"/>
              </w:rPr>
              <w:t>（</w:t>
            </w:r>
            <w:r>
              <w:rPr>
                <w:rFonts w:hint="eastAsia" w:ascii="Times New Roman" w:hAnsi="Times New Roman"/>
                <w:szCs w:val="21"/>
              </w:rPr>
              <w:t>117</w:t>
            </w:r>
            <w:r>
              <w:rPr>
                <w:rFonts w:ascii="Times New Roman" w:hAnsi="Times New Roman"/>
                <w:szCs w:val="21"/>
              </w:rPr>
              <w:t>）规范会员企业生产（服务）和经营行为，对违反行业协会（商会）章程和行业自律规约、违背行业职业道德准则，未达到质量规范、服务标准及损害消费者合法权益，参与不正当竞争等，致使行业集体形象受损的会员，实施警告、业内通报批评、公开谴责、取消会员资格、向有关部门举报等惩戒措施。</w:t>
            </w:r>
          </w:p>
        </w:tc>
        <w:tc>
          <w:tcPr>
            <w:tcW w:w="818" w:type="dxa"/>
            <w:gridSpan w:val="2"/>
            <w:vAlign w:val="center"/>
          </w:tcPr>
          <w:p>
            <w:pPr>
              <w:snapToGrid w:val="0"/>
              <w:spacing w:line="280" w:lineRule="exact"/>
              <w:jc w:val="center"/>
              <w:rPr>
                <w:rFonts w:ascii="Times New Roman" w:hAnsi="Times New Roman"/>
                <w:szCs w:val="21"/>
              </w:rPr>
            </w:pPr>
            <w:r>
              <w:rPr>
                <w:rFonts w:hint="eastAsia"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restart"/>
            <w:vAlign w:val="center"/>
          </w:tcPr>
          <w:p>
            <w:pPr>
              <w:snapToGrid w:val="0"/>
              <w:spacing w:line="280" w:lineRule="exact"/>
              <w:rPr>
                <w:rFonts w:ascii="Times New Roman" w:hAnsi="Times New Roman"/>
                <w:szCs w:val="21"/>
              </w:rPr>
            </w:pPr>
            <w:r>
              <w:rPr>
                <w:rFonts w:ascii="Times New Roman" w:hAnsi="Times New Roman"/>
                <w:spacing w:val="-10"/>
                <w:szCs w:val="21"/>
              </w:rPr>
              <w:t>（二十</w:t>
            </w:r>
            <w:r>
              <w:rPr>
                <w:rFonts w:hint="eastAsia" w:ascii="Times New Roman" w:hAnsi="Times New Roman"/>
                <w:spacing w:val="-10"/>
                <w:szCs w:val="21"/>
              </w:rPr>
              <w:t>四</w:t>
            </w:r>
            <w:r>
              <w:rPr>
                <w:rFonts w:ascii="Times New Roman" w:hAnsi="Times New Roman"/>
                <w:spacing w:val="-10"/>
                <w:szCs w:val="21"/>
              </w:rPr>
              <w:t>）</w:t>
            </w:r>
          </w:p>
          <w:p>
            <w:pPr>
              <w:snapToGrid w:val="0"/>
              <w:spacing w:line="280" w:lineRule="exact"/>
              <w:jc w:val="center"/>
              <w:rPr>
                <w:rFonts w:ascii="Times New Roman" w:hAnsi="Times New Roman"/>
                <w:szCs w:val="21"/>
              </w:rPr>
            </w:pPr>
            <w:r>
              <w:rPr>
                <w:rFonts w:ascii="Times New Roman" w:hAnsi="Times New Roman"/>
                <w:szCs w:val="21"/>
              </w:rPr>
              <w:t>经济能力建设</w:t>
            </w:r>
          </w:p>
          <w:p>
            <w:pPr>
              <w:snapToGrid w:val="0"/>
              <w:spacing w:line="280" w:lineRule="exact"/>
              <w:jc w:val="center"/>
              <w:rPr>
                <w:rFonts w:ascii="Times New Roman" w:hAnsi="Times New Roman"/>
                <w:szCs w:val="21"/>
              </w:rPr>
            </w:pPr>
            <w:r>
              <w:rPr>
                <w:rFonts w:ascii="Times New Roman" w:hAnsi="Times New Roman"/>
                <w:szCs w:val="21"/>
              </w:rPr>
              <w:t>（20）</w:t>
            </w: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63</w:t>
            </w:r>
            <w:r>
              <w:rPr>
                <w:rFonts w:ascii="Times New Roman" w:hAnsi="Times New Roman"/>
                <w:szCs w:val="21"/>
              </w:rPr>
              <w:t>．年均收入</w:t>
            </w:r>
          </w:p>
          <w:p>
            <w:pPr>
              <w:snapToGrid w:val="0"/>
              <w:spacing w:line="280" w:lineRule="exact"/>
              <w:jc w:val="center"/>
              <w:rPr>
                <w:rFonts w:ascii="Times New Roman" w:hAnsi="Times New Roman"/>
                <w:szCs w:val="21"/>
              </w:rPr>
            </w:pPr>
            <w:r>
              <w:rPr>
                <w:rFonts w:ascii="Times New Roman" w:hAnsi="Times New Roman"/>
                <w:szCs w:val="21"/>
              </w:rPr>
              <w:t>（10）</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w:t>
            </w:r>
            <w:r>
              <w:rPr>
                <w:rFonts w:hint="eastAsia" w:ascii="Times New Roman" w:hAnsi="Times New Roman"/>
                <w:szCs w:val="21"/>
              </w:rPr>
              <w:t>118</w:t>
            </w:r>
            <w:r>
              <w:rPr>
                <w:rFonts w:ascii="Times New Roman" w:hAnsi="Times New Roman"/>
                <w:szCs w:val="21"/>
              </w:rPr>
              <w:t>）年平均收入状况与本团体服务能力相适应。</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eastAsia="黑体"/>
                <w:bCs/>
                <w:szCs w:val="21"/>
              </w:rPr>
            </w:pPr>
          </w:p>
        </w:tc>
        <w:tc>
          <w:tcPr>
            <w:tcW w:w="1134" w:type="dxa"/>
            <w:vMerge w:val="continue"/>
            <w:vAlign w:val="center"/>
          </w:tcPr>
          <w:p>
            <w:pPr>
              <w:snapToGrid w:val="0"/>
              <w:spacing w:line="280" w:lineRule="exact"/>
              <w:jc w:val="center"/>
              <w:rPr>
                <w:rFonts w:ascii="Times New Roman" w:hAnsi="Times New Roman"/>
                <w:szCs w:val="21"/>
              </w:rPr>
            </w:pP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64</w:t>
            </w:r>
            <w:r>
              <w:rPr>
                <w:rFonts w:ascii="Times New Roman" w:hAnsi="Times New Roman"/>
                <w:szCs w:val="21"/>
              </w:rPr>
              <w:t>．</w:t>
            </w:r>
            <w:r>
              <w:rPr>
                <w:rFonts w:ascii="Times New Roman" w:hAnsi="Times New Roman"/>
                <w:kern w:val="0"/>
                <w:szCs w:val="21"/>
              </w:rPr>
              <w:t>固定资产</w:t>
            </w:r>
          </w:p>
          <w:p>
            <w:pPr>
              <w:snapToGrid w:val="0"/>
              <w:spacing w:line="280" w:lineRule="exact"/>
              <w:jc w:val="center"/>
              <w:rPr>
                <w:rFonts w:ascii="Times New Roman" w:hAnsi="Times New Roman"/>
                <w:szCs w:val="21"/>
              </w:rPr>
            </w:pPr>
            <w:r>
              <w:rPr>
                <w:rFonts w:ascii="Times New Roman" w:hAnsi="Times New Roman"/>
                <w:szCs w:val="21"/>
              </w:rPr>
              <w:t>（10）</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（1</w:t>
            </w:r>
            <w:r>
              <w:rPr>
                <w:rFonts w:hint="eastAsia" w:ascii="Times New Roman" w:hAnsi="Times New Roman"/>
                <w:szCs w:val="21"/>
              </w:rPr>
              <w:t>19</w:t>
            </w:r>
            <w:r>
              <w:rPr>
                <w:rFonts w:ascii="Times New Roman" w:hAnsi="Times New Roman"/>
                <w:szCs w:val="21"/>
              </w:rPr>
              <w:t>）</w:t>
            </w:r>
            <w:r>
              <w:rPr>
                <w:rFonts w:ascii="Times New Roman" w:hAnsi="Times New Roman"/>
                <w:kern w:val="0"/>
                <w:szCs w:val="21"/>
              </w:rPr>
              <w:t>固定资产状况</w:t>
            </w:r>
            <w:r>
              <w:rPr>
                <w:rFonts w:ascii="Times New Roman" w:hAnsi="Times New Roman"/>
                <w:szCs w:val="21"/>
              </w:rPr>
              <w:t>与本团体日常运转相适应</w:t>
            </w:r>
            <w:r>
              <w:rPr>
                <w:rFonts w:ascii="Times New Roman" w:hAnsi="Times New Roman"/>
                <w:kern w:val="0"/>
                <w:szCs w:val="21"/>
              </w:rPr>
              <w:t>。</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restart"/>
            <w:vAlign w:val="center"/>
          </w:tcPr>
          <w:p>
            <w:pPr>
              <w:snapToGrid w:val="0"/>
              <w:spacing w:line="280" w:lineRule="exact"/>
              <w:rPr>
                <w:rFonts w:ascii="Times New Roman" w:hAnsi="Times New Roman"/>
                <w:spacing w:val="-10"/>
                <w:szCs w:val="21"/>
              </w:rPr>
            </w:pPr>
            <w:r>
              <w:rPr>
                <w:rFonts w:ascii="Times New Roman" w:hAnsi="Times New Roman"/>
                <w:spacing w:val="-10"/>
                <w:szCs w:val="21"/>
              </w:rPr>
              <w:t>（二十</w:t>
            </w:r>
            <w:r>
              <w:rPr>
                <w:rFonts w:hint="eastAsia" w:ascii="Times New Roman" w:hAnsi="Times New Roman"/>
                <w:spacing w:val="-10"/>
                <w:szCs w:val="21"/>
              </w:rPr>
              <w:t>五</w:t>
            </w:r>
            <w:r>
              <w:rPr>
                <w:rFonts w:ascii="Times New Roman" w:hAnsi="Times New Roman"/>
                <w:spacing w:val="-10"/>
                <w:szCs w:val="21"/>
              </w:rPr>
              <w:t>）</w:t>
            </w:r>
          </w:p>
          <w:p>
            <w:pPr>
              <w:snapToGrid w:val="0"/>
              <w:spacing w:line="280" w:lineRule="exact"/>
              <w:rPr>
                <w:rFonts w:ascii="Times New Roman" w:hAnsi="Times New Roman"/>
                <w:szCs w:val="21"/>
              </w:rPr>
            </w:pPr>
            <w:r>
              <w:rPr>
                <w:rFonts w:ascii="Times New Roman" w:hAnsi="Times New Roman"/>
                <w:szCs w:val="21"/>
              </w:rPr>
              <w:t>行业影响</w:t>
            </w:r>
          </w:p>
          <w:p>
            <w:pPr>
              <w:snapToGrid w:val="0"/>
              <w:spacing w:line="280" w:lineRule="exact"/>
              <w:jc w:val="center"/>
              <w:rPr>
                <w:rFonts w:ascii="Times New Roman" w:hAnsi="Times New Roman"/>
                <w:szCs w:val="21"/>
              </w:rPr>
            </w:pPr>
            <w:r>
              <w:rPr>
                <w:rFonts w:ascii="Times New Roman" w:hAnsi="Times New Roman"/>
                <w:szCs w:val="21"/>
              </w:rPr>
              <w:t>（</w:t>
            </w:r>
            <w:r>
              <w:rPr>
                <w:rFonts w:hint="eastAsia" w:ascii="Times New Roman" w:hAnsi="Times New Roman"/>
                <w:szCs w:val="21"/>
              </w:rPr>
              <w:t>25</w:t>
            </w:r>
            <w:r>
              <w:rPr>
                <w:rFonts w:ascii="Times New Roman" w:hAnsi="Times New Roman"/>
                <w:szCs w:val="21"/>
              </w:rPr>
              <w:t>）</w:t>
            </w:r>
          </w:p>
        </w:tc>
        <w:tc>
          <w:tcPr>
            <w:tcW w:w="1442" w:type="dxa"/>
            <w:vMerge w:val="restart"/>
            <w:vAlign w:val="center"/>
          </w:tcPr>
          <w:p>
            <w:pPr>
              <w:snapToGrid w:val="0"/>
              <w:spacing w:line="280" w:lineRule="exact"/>
              <w:rPr>
                <w:rFonts w:ascii="Times New Roman" w:hAnsi="Times New Roman"/>
                <w:kern w:val="0"/>
                <w:szCs w:val="21"/>
              </w:rPr>
            </w:pPr>
            <w:r>
              <w:rPr>
                <w:rFonts w:hint="eastAsia" w:ascii="Times New Roman" w:hAnsi="Times New Roman"/>
                <w:kern w:val="0"/>
                <w:szCs w:val="21"/>
              </w:rPr>
              <w:t>65</w:t>
            </w:r>
            <w:r>
              <w:rPr>
                <w:rFonts w:ascii="Times New Roman" w:hAnsi="Times New Roman"/>
                <w:kern w:val="0"/>
                <w:szCs w:val="21"/>
              </w:rPr>
              <w:t>．行业覆盖率</w:t>
            </w:r>
          </w:p>
          <w:p>
            <w:pPr>
              <w:snapToGrid w:val="0"/>
              <w:spacing w:line="280" w:lineRule="exact"/>
              <w:jc w:val="center"/>
              <w:rPr>
                <w:rFonts w:ascii="Times New Roman" w:hAnsi="Times New Roman"/>
                <w:szCs w:val="21"/>
              </w:rPr>
            </w:pPr>
            <w:r>
              <w:rPr>
                <w:rFonts w:ascii="Times New Roman" w:hAnsi="Times New Roman"/>
                <w:kern w:val="0"/>
                <w:szCs w:val="21"/>
              </w:rPr>
              <w:t>（20）</w:t>
            </w:r>
          </w:p>
        </w:tc>
        <w:tc>
          <w:tcPr>
            <w:tcW w:w="4552" w:type="dxa"/>
            <w:vAlign w:val="center"/>
          </w:tcPr>
          <w:p>
            <w:pPr>
              <w:snapToGrid w:val="0"/>
              <w:spacing w:line="280" w:lineRule="exact"/>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20</w:t>
            </w:r>
            <w:r>
              <w:rPr>
                <w:rFonts w:ascii="Times New Roman" w:hAnsi="Times New Roman"/>
                <w:kern w:val="0"/>
                <w:szCs w:val="21"/>
              </w:rPr>
              <w:t>）会员数达到全行业的70%以上。</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jc w:val="center"/>
              <w:rPr>
                <w:rFonts w:ascii="Times New Roman" w:hAnsi="Times New Roman"/>
                <w:szCs w:val="21"/>
              </w:rPr>
            </w:pPr>
          </w:p>
        </w:tc>
        <w:tc>
          <w:tcPr>
            <w:tcW w:w="1442" w:type="dxa"/>
            <w:vMerge w:val="continue"/>
            <w:vAlign w:val="center"/>
          </w:tcPr>
          <w:p>
            <w:pPr>
              <w:snapToGrid w:val="0"/>
              <w:spacing w:line="280" w:lineRule="exact"/>
              <w:jc w:val="center"/>
              <w:rPr>
                <w:rFonts w:ascii="Times New Roman" w:hAnsi="Times New Roman"/>
                <w:szCs w:val="21"/>
              </w:rPr>
            </w:pPr>
          </w:p>
        </w:tc>
        <w:tc>
          <w:tcPr>
            <w:tcW w:w="4552" w:type="dxa"/>
            <w:vAlign w:val="center"/>
          </w:tcPr>
          <w:p>
            <w:pPr>
              <w:snapToGrid w:val="0"/>
              <w:spacing w:line="280" w:lineRule="exact"/>
              <w:rPr>
                <w:rFonts w:ascii="Times New Roman" w:hAnsi="Times New Roman"/>
                <w:szCs w:val="21"/>
              </w:rPr>
            </w:pPr>
            <w:r>
              <w:rPr>
                <w:rFonts w:ascii="Times New Roman" w:hAnsi="Times New Roman"/>
                <w:kern w:val="0"/>
                <w:szCs w:val="21"/>
              </w:rPr>
              <w:t>（1</w:t>
            </w:r>
            <w:r>
              <w:rPr>
                <w:rFonts w:hint="eastAsia" w:ascii="Times New Roman" w:hAnsi="Times New Roman"/>
                <w:kern w:val="0"/>
                <w:szCs w:val="21"/>
              </w:rPr>
              <w:t>21</w:t>
            </w:r>
            <w:r>
              <w:rPr>
                <w:rFonts w:ascii="Times New Roman" w:hAnsi="Times New Roman"/>
                <w:kern w:val="0"/>
                <w:szCs w:val="21"/>
              </w:rPr>
              <w:t>）会员增长率呈正常发展趋势。</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eastAsia="黑体"/>
                <w:bCs/>
                <w:szCs w:val="21"/>
              </w:rPr>
            </w:pPr>
          </w:p>
        </w:tc>
        <w:tc>
          <w:tcPr>
            <w:tcW w:w="1134" w:type="dxa"/>
            <w:vMerge w:val="continue"/>
            <w:vAlign w:val="center"/>
          </w:tcPr>
          <w:p>
            <w:pPr>
              <w:snapToGrid w:val="0"/>
              <w:spacing w:line="280" w:lineRule="exact"/>
              <w:jc w:val="center"/>
              <w:rPr>
                <w:rFonts w:ascii="Times New Roman" w:hAnsi="Times New Roman"/>
                <w:szCs w:val="21"/>
              </w:rPr>
            </w:pPr>
          </w:p>
        </w:tc>
        <w:tc>
          <w:tcPr>
            <w:tcW w:w="1442" w:type="dxa"/>
            <w:vAlign w:val="center"/>
          </w:tcPr>
          <w:p>
            <w:pPr>
              <w:snapToGrid w:val="0"/>
              <w:spacing w:line="280" w:lineRule="exact"/>
              <w:rPr>
                <w:rFonts w:ascii="Times New Roman" w:hAnsi="Times New Roman"/>
                <w:kern w:val="0"/>
                <w:szCs w:val="21"/>
              </w:rPr>
            </w:pPr>
            <w:r>
              <w:rPr>
                <w:rFonts w:hint="eastAsia" w:ascii="Times New Roman" w:hAnsi="Times New Roman"/>
                <w:kern w:val="0"/>
                <w:szCs w:val="21"/>
              </w:rPr>
              <w:t>66</w:t>
            </w:r>
            <w:r>
              <w:rPr>
                <w:rFonts w:ascii="Times New Roman" w:hAnsi="Times New Roman"/>
                <w:kern w:val="0"/>
                <w:szCs w:val="21"/>
              </w:rPr>
              <w:t>．会员参与率</w:t>
            </w:r>
          </w:p>
          <w:p>
            <w:pPr>
              <w:snapToGrid w:val="0"/>
              <w:spacing w:line="280" w:lineRule="exact"/>
              <w:jc w:val="center"/>
              <w:rPr>
                <w:rFonts w:ascii="Times New Roman" w:hAnsi="Times New Roman"/>
                <w:szCs w:val="21"/>
              </w:rPr>
            </w:pPr>
            <w:r>
              <w:rPr>
                <w:rFonts w:ascii="Times New Roman" w:hAnsi="Times New Roman"/>
                <w:kern w:val="0"/>
                <w:szCs w:val="21"/>
              </w:rPr>
              <w:t>（</w:t>
            </w:r>
            <w:r>
              <w:rPr>
                <w:rFonts w:hint="eastAsia" w:ascii="Times New Roman" w:hAnsi="Times New Roman"/>
                <w:kern w:val="0"/>
                <w:szCs w:val="21"/>
              </w:rPr>
              <w:t>5</w:t>
            </w:r>
            <w:r>
              <w:rPr>
                <w:rFonts w:ascii="Times New Roman" w:hAnsi="Times New Roman"/>
                <w:kern w:val="0"/>
                <w:szCs w:val="21"/>
              </w:rPr>
              <w:t>）</w:t>
            </w:r>
          </w:p>
        </w:tc>
        <w:tc>
          <w:tcPr>
            <w:tcW w:w="4552" w:type="dxa"/>
            <w:vAlign w:val="center"/>
          </w:tcPr>
          <w:p>
            <w:pPr>
              <w:snapToGrid w:val="0"/>
              <w:spacing w:line="280" w:lineRule="exact"/>
              <w:rPr>
                <w:rFonts w:ascii="Times New Roman" w:hAnsi="Times New Roman"/>
                <w:szCs w:val="21"/>
              </w:rPr>
            </w:pPr>
            <w:r>
              <w:rPr>
                <w:rFonts w:ascii="Times New Roman" w:hAnsi="Times New Roman"/>
                <w:kern w:val="0"/>
                <w:szCs w:val="21"/>
              </w:rPr>
              <w:t>（1</w:t>
            </w:r>
            <w:r>
              <w:rPr>
                <w:rFonts w:hint="eastAsia" w:ascii="Times New Roman" w:hAnsi="Times New Roman"/>
                <w:kern w:val="0"/>
                <w:szCs w:val="21"/>
              </w:rPr>
              <w:t>22</w:t>
            </w:r>
            <w:r>
              <w:rPr>
                <w:rFonts w:ascii="Times New Roman" w:hAnsi="Times New Roman"/>
                <w:kern w:val="0"/>
                <w:szCs w:val="21"/>
              </w:rPr>
              <w:t>）会员参与本会活动率达到70%以上。</w:t>
            </w:r>
          </w:p>
        </w:tc>
        <w:tc>
          <w:tcPr>
            <w:tcW w:w="818" w:type="dxa"/>
            <w:gridSpan w:val="2"/>
            <w:vAlign w:val="center"/>
          </w:tcPr>
          <w:p>
            <w:pPr>
              <w:snapToGrid w:val="0"/>
              <w:spacing w:line="280" w:lineRule="exact"/>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6"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restart"/>
            <w:vAlign w:val="center"/>
          </w:tcPr>
          <w:p>
            <w:pPr>
              <w:snapToGrid w:val="0"/>
              <w:spacing w:line="280" w:lineRule="exact"/>
              <w:rPr>
                <w:rFonts w:ascii="Times New Roman" w:hAnsi="Times New Roman"/>
                <w:spacing w:val="-10"/>
                <w:szCs w:val="21"/>
              </w:rPr>
            </w:pPr>
            <w:r>
              <w:rPr>
                <w:rFonts w:ascii="Times New Roman" w:hAnsi="Times New Roman"/>
                <w:spacing w:val="-10"/>
                <w:szCs w:val="21"/>
              </w:rPr>
              <w:t>（二十</w:t>
            </w:r>
            <w:r>
              <w:rPr>
                <w:rFonts w:hint="eastAsia" w:ascii="Times New Roman" w:hAnsi="Times New Roman"/>
                <w:spacing w:val="-10"/>
                <w:szCs w:val="21"/>
              </w:rPr>
              <w:t>六</w:t>
            </w:r>
            <w:r>
              <w:rPr>
                <w:rFonts w:ascii="Times New Roman" w:hAnsi="Times New Roman"/>
                <w:spacing w:val="-10"/>
                <w:szCs w:val="21"/>
              </w:rPr>
              <w:t>）</w:t>
            </w:r>
          </w:p>
          <w:p>
            <w:pPr>
              <w:snapToGrid w:val="0"/>
              <w:spacing w:line="280" w:lineRule="exact"/>
              <w:jc w:val="center"/>
              <w:rPr>
                <w:rFonts w:ascii="Times New Roman" w:hAnsi="Times New Roman"/>
                <w:szCs w:val="21"/>
              </w:rPr>
            </w:pPr>
            <w:r>
              <w:rPr>
                <w:rFonts w:ascii="Times New Roman" w:hAnsi="Times New Roman"/>
                <w:szCs w:val="21"/>
              </w:rPr>
              <w:t>信息公开</w:t>
            </w:r>
          </w:p>
          <w:p>
            <w:pPr>
              <w:snapToGrid w:val="0"/>
              <w:spacing w:line="280" w:lineRule="exact"/>
              <w:jc w:val="center"/>
              <w:rPr>
                <w:rFonts w:ascii="Times New Roman" w:hAnsi="Times New Roman"/>
                <w:szCs w:val="21"/>
              </w:rPr>
            </w:pPr>
            <w:r>
              <w:rPr>
                <w:rFonts w:ascii="Times New Roman" w:hAnsi="Times New Roman"/>
                <w:szCs w:val="21"/>
              </w:rPr>
              <w:t>（</w:t>
            </w:r>
            <w:r>
              <w:rPr>
                <w:rFonts w:hint="eastAsia" w:ascii="Times New Roman" w:hAnsi="Times New Roman"/>
                <w:szCs w:val="21"/>
              </w:rPr>
              <w:t>30</w:t>
            </w:r>
            <w:r>
              <w:rPr>
                <w:rFonts w:ascii="Times New Roman" w:hAnsi="Times New Roman"/>
                <w:szCs w:val="21"/>
              </w:rPr>
              <w:t>）</w:t>
            </w: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67</w:t>
            </w:r>
            <w:r>
              <w:rPr>
                <w:rFonts w:ascii="Times New Roman" w:hAnsi="Times New Roman"/>
                <w:szCs w:val="21"/>
              </w:rPr>
              <w:t>．公开登记事项信息</w:t>
            </w:r>
          </w:p>
          <w:p>
            <w:pPr>
              <w:snapToGrid w:val="0"/>
              <w:spacing w:line="280" w:lineRule="exact"/>
              <w:jc w:val="center"/>
              <w:rPr>
                <w:rFonts w:ascii="Times New Roman" w:hAnsi="Times New Roman"/>
                <w:szCs w:val="21"/>
              </w:rPr>
            </w:pPr>
            <w:r>
              <w:rPr>
                <w:rFonts w:ascii="Times New Roman" w:hAnsi="Times New Roman"/>
                <w:szCs w:val="21"/>
              </w:rPr>
              <w:t>（5）</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（1</w:t>
            </w:r>
            <w:r>
              <w:rPr>
                <w:rFonts w:hint="eastAsia" w:ascii="Times New Roman" w:hAnsi="Times New Roman"/>
                <w:szCs w:val="21"/>
              </w:rPr>
              <w:t>23</w:t>
            </w:r>
            <w:r>
              <w:rPr>
                <w:rFonts w:ascii="Times New Roman" w:hAnsi="Times New Roman"/>
                <w:szCs w:val="21"/>
              </w:rPr>
              <w:t>）主动向社会公开本团体经登记管理机关核准的章程文本、机构设置情况、各项登记事项（包括名称、住所、宗旨、业务范围和活动地域、法定代表人、注册资金）、联系电话及联系人等。</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rPr>
                <w:rFonts w:ascii="Times New Roman" w:hAnsi="Times New Roman"/>
                <w:spacing w:val="-10"/>
                <w:szCs w:val="21"/>
              </w:rPr>
            </w:pP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68</w:t>
            </w:r>
            <w:r>
              <w:rPr>
                <w:rFonts w:ascii="Times New Roman" w:hAnsi="Times New Roman"/>
                <w:szCs w:val="21"/>
              </w:rPr>
              <w:t>．公开理事会班子信息</w:t>
            </w:r>
          </w:p>
          <w:p>
            <w:pPr>
              <w:snapToGrid w:val="0"/>
              <w:spacing w:line="280" w:lineRule="exact"/>
              <w:jc w:val="center"/>
              <w:rPr>
                <w:rFonts w:ascii="Times New Roman" w:hAnsi="Times New Roman"/>
                <w:szCs w:val="21"/>
              </w:rPr>
            </w:pPr>
            <w:r>
              <w:rPr>
                <w:rFonts w:ascii="Times New Roman" w:hAnsi="Times New Roman"/>
                <w:szCs w:val="21"/>
              </w:rPr>
              <w:t>（5）</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（1</w:t>
            </w:r>
            <w:r>
              <w:rPr>
                <w:rFonts w:hint="eastAsia" w:ascii="Times New Roman" w:hAnsi="Times New Roman"/>
                <w:szCs w:val="21"/>
              </w:rPr>
              <w:t>24</w:t>
            </w:r>
            <w:r>
              <w:rPr>
                <w:rFonts w:ascii="Times New Roman" w:hAnsi="Times New Roman"/>
                <w:szCs w:val="21"/>
              </w:rPr>
              <w:t>）主动向社会公开本团体负责人（会长或理事长、副会长或副理事长、秘书长）和理事会（常务理事会）成员名单。</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rPr>
                <w:rFonts w:ascii="Times New Roman" w:hAnsi="Times New Roman"/>
                <w:szCs w:val="21"/>
              </w:rPr>
            </w:pP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69</w:t>
            </w:r>
            <w:r>
              <w:rPr>
                <w:rFonts w:ascii="Times New Roman" w:hAnsi="Times New Roman"/>
                <w:szCs w:val="21"/>
              </w:rPr>
              <w:t>．公开有偿服务项目及收费标准</w:t>
            </w:r>
          </w:p>
          <w:p>
            <w:pPr>
              <w:snapToGrid w:val="0"/>
              <w:spacing w:line="280" w:lineRule="exact"/>
              <w:jc w:val="center"/>
              <w:rPr>
                <w:rFonts w:ascii="Times New Roman" w:hAnsi="Times New Roman"/>
                <w:szCs w:val="21"/>
              </w:rPr>
            </w:pPr>
            <w:r>
              <w:rPr>
                <w:rFonts w:ascii="Times New Roman" w:hAnsi="Times New Roman"/>
                <w:szCs w:val="21"/>
              </w:rPr>
              <w:t>（</w:t>
            </w:r>
            <w:r>
              <w:rPr>
                <w:rFonts w:hint="eastAsia" w:ascii="Times New Roman" w:hAnsi="Times New Roman"/>
                <w:szCs w:val="21"/>
              </w:rPr>
              <w:t>10</w:t>
            </w:r>
            <w:r>
              <w:rPr>
                <w:rFonts w:ascii="Times New Roman" w:hAnsi="Times New Roman"/>
                <w:szCs w:val="21"/>
              </w:rPr>
              <w:t>）</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（1</w:t>
            </w:r>
            <w:r>
              <w:rPr>
                <w:rFonts w:hint="eastAsia" w:ascii="Times New Roman" w:hAnsi="Times New Roman"/>
                <w:szCs w:val="21"/>
              </w:rPr>
              <w:t>25</w:t>
            </w:r>
            <w:r>
              <w:rPr>
                <w:rFonts w:ascii="Times New Roman" w:hAnsi="Times New Roman"/>
                <w:szCs w:val="21"/>
              </w:rPr>
              <w:t>）主动向社会公开本团体依照章程规定业务范围实施有偿服务项目及收费标准等信息。</w:t>
            </w:r>
          </w:p>
        </w:tc>
        <w:tc>
          <w:tcPr>
            <w:tcW w:w="818" w:type="dxa"/>
            <w:gridSpan w:val="2"/>
            <w:vAlign w:val="center"/>
          </w:tcPr>
          <w:p>
            <w:pPr>
              <w:snapToGrid w:val="0"/>
              <w:spacing w:line="280" w:lineRule="exact"/>
              <w:jc w:val="center"/>
              <w:rPr>
                <w:rFonts w:ascii="Times New Roman" w:hAnsi="Times New Roman"/>
                <w:szCs w:val="21"/>
              </w:rPr>
            </w:pPr>
            <w:r>
              <w:rPr>
                <w:rFonts w:hint="eastAsia"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restart"/>
            <w:vAlign w:val="center"/>
          </w:tcPr>
          <w:p>
            <w:pPr>
              <w:snapToGrid w:val="0"/>
              <w:spacing w:line="280" w:lineRule="exact"/>
              <w:jc w:val="center"/>
              <w:rPr>
                <w:rFonts w:ascii="Times New Roman" w:hAnsi="Times New Roman"/>
                <w:szCs w:val="21"/>
              </w:rPr>
            </w:pPr>
            <w:r>
              <w:rPr>
                <w:rFonts w:ascii="Times New Roman" w:hAnsi="Times New Roman"/>
                <w:szCs w:val="21"/>
              </w:rPr>
              <w:t>四、</w:t>
            </w:r>
          </w:p>
          <w:p>
            <w:pPr>
              <w:snapToGrid w:val="0"/>
              <w:spacing w:line="280" w:lineRule="exact"/>
              <w:jc w:val="center"/>
              <w:rPr>
                <w:rFonts w:ascii="Times New Roman" w:hAnsi="Times New Roman"/>
                <w:szCs w:val="21"/>
              </w:rPr>
            </w:pPr>
            <w:r>
              <w:rPr>
                <w:rFonts w:ascii="Times New Roman" w:hAnsi="Times New Roman"/>
                <w:szCs w:val="21"/>
              </w:rPr>
              <w:t>工作</w:t>
            </w:r>
          </w:p>
          <w:p>
            <w:pPr>
              <w:snapToGrid w:val="0"/>
              <w:spacing w:line="280" w:lineRule="exact"/>
              <w:jc w:val="center"/>
              <w:rPr>
                <w:rFonts w:ascii="Times New Roman" w:hAnsi="Times New Roman" w:eastAsia="黑体"/>
                <w:bCs/>
                <w:szCs w:val="21"/>
              </w:rPr>
            </w:pPr>
            <w:r>
              <w:rPr>
                <w:rFonts w:ascii="Times New Roman" w:hAnsi="Times New Roman"/>
                <w:szCs w:val="21"/>
              </w:rPr>
              <w:t>绩效</w:t>
            </w:r>
            <w:r>
              <w:rPr>
                <w:rFonts w:ascii="Times New Roman" w:hAnsi="Times New Roman"/>
                <w:szCs w:val="21"/>
              </w:rPr>
              <w:br w:type="textWrapping"/>
            </w:r>
            <w:r>
              <w:rPr>
                <w:rFonts w:ascii="Times New Roman" w:hAnsi="Times New Roman"/>
                <w:szCs w:val="21"/>
              </w:rPr>
              <w:t>（4</w:t>
            </w:r>
            <w:r>
              <w:rPr>
                <w:rFonts w:hint="eastAsia" w:ascii="Times New Roman" w:hAnsi="Times New Roman"/>
                <w:szCs w:val="21"/>
              </w:rPr>
              <w:t>40</w:t>
            </w:r>
            <w:r>
              <w:rPr>
                <w:rFonts w:ascii="Times New Roman" w:hAnsi="Times New Roman"/>
                <w:szCs w:val="21"/>
              </w:rPr>
              <w:t>）</w:t>
            </w:r>
          </w:p>
        </w:tc>
        <w:tc>
          <w:tcPr>
            <w:tcW w:w="1134" w:type="dxa"/>
            <w:vMerge w:val="restart"/>
            <w:vAlign w:val="center"/>
          </w:tcPr>
          <w:p>
            <w:pPr>
              <w:snapToGrid w:val="0"/>
              <w:spacing w:line="280" w:lineRule="exact"/>
              <w:rPr>
                <w:rFonts w:ascii="Times New Roman" w:hAnsi="Times New Roman"/>
                <w:spacing w:val="-10"/>
                <w:szCs w:val="21"/>
              </w:rPr>
            </w:pPr>
            <w:r>
              <w:rPr>
                <w:rFonts w:ascii="Times New Roman" w:hAnsi="Times New Roman"/>
                <w:spacing w:val="-10"/>
                <w:szCs w:val="21"/>
              </w:rPr>
              <w:t>（二十</w:t>
            </w:r>
            <w:r>
              <w:rPr>
                <w:rFonts w:hint="eastAsia" w:ascii="Times New Roman" w:hAnsi="Times New Roman"/>
                <w:spacing w:val="-10"/>
                <w:szCs w:val="21"/>
              </w:rPr>
              <w:t>六</w:t>
            </w:r>
            <w:r>
              <w:rPr>
                <w:rFonts w:ascii="Times New Roman" w:hAnsi="Times New Roman"/>
                <w:spacing w:val="-10"/>
                <w:szCs w:val="21"/>
              </w:rPr>
              <w:t>）</w:t>
            </w:r>
          </w:p>
          <w:p>
            <w:pPr>
              <w:snapToGrid w:val="0"/>
              <w:spacing w:line="280" w:lineRule="exact"/>
              <w:jc w:val="center"/>
              <w:rPr>
                <w:rFonts w:ascii="Times New Roman" w:hAnsi="Times New Roman"/>
                <w:szCs w:val="21"/>
              </w:rPr>
            </w:pPr>
            <w:r>
              <w:rPr>
                <w:rFonts w:ascii="Times New Roman" w:hAnsi="Times New Roman"/>
                <w:szCs w:val="21"/>
              </w:rPr>
              <w:t>信息公开</w:t>
            </w:r>
          </w:p>
          <w:p>
            <w:pPr>
              <w:snapToGrid w:val="0"/>
              <w:spacing w:line="280" w:lineRule="exact"/>
              <w:jc w:val="center"/>
              <w:rPr>
                <w:rFonts w:ascii="Times New Roman" w:hAnsi="Times New Roman"/>
                <w:szCs w:val="21"/>
              </w:rPr>
            </w:pPr>
            <w:r>
              <w:rPr>
                <w:rFonts w:ascii="Times New Roman" w:hAnsi="Times New Roman"/>
                <w:szCs w:val="21"/>
              </w:rPr>
              <w:t>（</w:t>
            </w:r>
            <w:r>
              <w:rPr>
                <w:rFonts w:hint="eastAsia" w:ascii="Times New Roman" w:hAnsi="Times New Roman"/>
                <w:szCs w:val="21"/>
              </w:rPr>
              <w:t>30</w:t>
            </w:r>
            <w:r>
              <w:rPr>
                <w:rFonts w:ascii="Times New Roman" w:hAnsi="Times New Roman"/>
                <w:szCs w:val="21"/>
              </w:rPr>
              <w:t>）</w:t>
            </w: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70</w:t>
            </w:r>
            <w:r>
              <w:rPr>
                <w:rFonts w:ascii="Times New Roman" w:hAnsi="Times New Roman"/>
                <w:szCs w:val="21"/>
              </w:rPr>
              <w:t>．公开接受捐赠信息</w:t>
            </w:r>
          </w:p>
          <w:p>
            <w:pPr>
              <w:snapToGrid w:val="0"/>
              <w:spacing w:line="280" w:lineRule="exact"/>
              <w:jc w:val="center"/>
              <w:rPr>
                <w:rFonts w:ascii="Times New Roman" w:hAnsi="Times New Roman"/>
                <w:szCs w:val="21"/>
              </w:rPr>
            </w:pPr>
            <w:r>
              <w:rPr>
                <w:rFonts w:ascii="Times New Roman" w:hAnsi="Times New Roman"/>
                <w:szCs w:val="21"/>
              </w:rPr>
              <w:t>（5）</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（1</w:t>
            </w:r>
            <w:r>
              <w:rPr>
                <w:rFonts w:hint="eastAsia" w:ascii="Times New Roman" w:hAnsi="Times New Roman"/>
                <w:szCs w:val="21"/>
              </w:rPr>
              <w:t>26</w:t>
            </w:r>
            <w:r>
              <w:rPr>
                <w:rFonts w:ascii="Times New Roman" w:hAnsi="Times New Roman"/>
                <w:szCs w:val="21"/>
              </w:rPr>
              <w:t>）主动向社会公开本商会接受捐赠及其使用情况，包括公益活动情况及支出明细和涉及相关财务收支审计报告。</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jc w:val="center"/>
              <w:rPr>
                <w:rFonts w:ascii="Times New Roman" w:hAnsi="Times New Roman"/>
                <w:spacing w:val="-10"/>
                <w:szCs w:val="21"/>
              </w:rPr>
            </w:pP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71</w:t>
            </w:r>
            <w:r>
              <w:rPr>
                <w:rFonts w:ascii="Times New Roman" w:hAnsi="Times New Roman"/>
                <w:szCs w:val="21"/>
              </w:rPr>
              <w:t>．公开财务信息（5）</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（1</w:t>
            </w:r>
            <w:r>
              <w:rPr>
                <w:rFonts w:hint="eastAsia" w:ascii="Times New Roman" w:hAnsi="Times New Roman"/>
                <w:szCs w:val="21"/>
              </w:rPr>
              <w:t>27</w:t>
            </w:r>
            <w:r>
              <w:rPr>
                <w:rFonts w:ascii="Times New Roman" w:hAnsi="Times New Roman"/>
                <w:szCs w:val="21"/>
              </w:rPr>
              <w:t>）主动向社会公开本团体财务收支信息。</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shd w:val="clear" w:color="auto" w:fill="auto"/>
            <w:vAlign w:val="center"/>
          </w:tcPr>
          <w:p>
            <w:pPr>
              <w:snapToGrid w:val="0"/>
              <w:spacing w:line="280" w:lineRule="exact"/>
              <w:jc w:val="center"/>
              <w:rPr>
                <w:rFonts w:ascii="Times New Roman" w:hAnsi="Times New Roman"/>
                <w:szCs w:val="21"/>
              </w:rPr>
            </w:pPr>
          </w:p>
        </w:tc>
        <w:tc>
          <w:tcPr>
            <w:tcW w:w="1134" w:type="dxa"/>
            <w:shd w:val="clear" w:color="auto" w:fill="FFFFFF"/>
            <w:vAlign w:val="center"/>
          </w:tcPr>
          <w:p>
            <w:pPr>
              <w:widowControl/>
              <w:jc w:val="center"/>
              <w:textAlignment w:val="center"/>
              <w:rPr>
                <w:rFonts w:ascii="Times New Roman" w:hAnsi="Times New Roman"/>
                <w:szCs w:val="21"/>
              </w:rPr>
            </w:pPr>
            <w:r>
              <w:rPr>
                <w:rFonts w:hint="eastAsia" w:ascii="Times New Roman" w:hAnsi="Times New Roman"/>
                <w:szCs w:val="21"/>
              </w:rPr>
              <w:t>（二十七）脱贫攻坚（10）</w:t>
            </w:r>
          </w:p>
        </w:tc>
        <w:tc>
          <w:tcPr>
            <w:tcW w:w="1442" w:type="dxa"/>
            <w:shd w:val="clear" w:color="auto" w:fill="FFFFFF"/>
            <w:vAlign w:val="center"/>
          </w:tcPr>
          <w:p>
            <w:pPr>
              <w:widowControl/>
              <w:jc w:val="center"/>
              <w:textAlignment w:val="center"/>
              <w:rPr>
                <w:rFonts w:ascii="Times New Roman" w:hAnsi="Times New Roman"/>
                <w:szCs w:val="21"/>
              </w:rPr>
            </w:pPr>
            <w:r>
              <w:rPr>
                <w:rFonts w:hint="eastAsia" w:ascii="Times New Roman" w:hAnsi="Times New Roman"/>
                <w:szCs w:val="21"/>
              </w:rPr>
              <w:t>72.开展扶贫攻坚（10）</w:t>
            </w:r>
          </w:p>
        </w:tc>
        <w:tc>
          <w:tcPr>
            <w:tcW w:w="4552" w:type="dxa"/>
            <w:shd w:val="clear" w:color="auto" w:fill="FFFFFF"/>
            <w:vAlign w:val="center"/>
          </w:tcPr>
          <w:p>
            <w:pPr>
              <w:widowControl/>
              <w:jc w:val="left"/>
              <w:textAlignment w:val="center"/>
              <w:rPr>
                <w:rFonts w:ascii="Times New Roman" w:hAnsi="Times New Roman"/>
                <w:szCs w:val="21"/>
              </w:rPr>
            </w:pPr>
            <w:r>
              <w:rPr>
                <w:rFonts w:hint="eastAsia" w:ascii="Times New Roman" w:hAnsi="Times New Roman"/>
                <w:szCs w:val="21"/>
              </w:rPr>
              <w:t>（128）开展脱贫攻坚工作成效明显。</w:t>
            </w:r>
          </w:p>
        </w:tc>
        <w:tc>
          <w:tcPr>
            <w:tcW w:w="818" w:type="dxa"/>
            <w:gridSpan w:val="2"/>
            <w:shd w:val="clear" w:color="auto" w:fill="FFFFFF"/>
            <w:vAlign w:val="center"/>
          </w:tcPr>
          <w:p>
            <w:pPr>
              <w:widowControl/>
              <w:jc w:val="center"/>
              <w:textAlignment w:val="center"/>
              <w:rPr>
                <w:rFonts w:ascii="Times New Roman" w:hAnsi="Times New Roman"/>
                <w:szCs w:val="21"/>
              </w:rPr>
            </w:pPr>
            <w:r>
              <w:rPr>
                <w:rFonts w:hint="eastAsia"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shd w:val="clear" w:color="auto" w:fill="auto"/>
            <w:vAlign w:val="center"/>
          </w:tcPr>
          <w:p>
            <w:pPr>
              <w:snapToGrid w:val="0"/>
              <w:spacing w:line="280" w:lineRule="exact"/>
              <w:jc w:val="center"/>
              <w:rPr>
                <w:rFonts w:ascii="Times New Roman" w:hAnsi="Times New Roman"/>
                <w:szCs w:val="21"/>
              </w:rPr>
            </w:pPr>
          </w:p>
        </w:tc>
        <w:tc>
          <w:tcPr>
            <w:tcW w:w="1134" w:type="dxa"/>
            <w:vMerge w:val="restart"/>
            <w:shd w:val="clear" w:color="auto" w:fill="auto"/>
            <w:vAlign w:val="center"/>
          </w:tcPr>
          <w:p>
            <w:pPr>
              <w:widowControl/>
              <w:jc w:val="center"/>
              <w:textAlignment w:val="center"/>
              <w:rPr>
                <w:rFonts w:ascii="Times New Roman" w:hAnsi="Times New Roman"/>
                <w:szCs w:val="21"/>
              </w:rPr>
            </w:pPr>
            <w:r>
              <w:rPr>
                <w:rFonts w:hint="eastAsia" w:ascii="Times New Roman" w:hAnsi="Times New Roman"/>
                <w:szCs w:val="21"/>
              </w:rPr>
              <w:t>（二十八）风险防 控（20）</w:t>
            </w:r>
          </w:p>
        </w:tc>
        <w:tc>
          <w:tcPr>
            <w:tcW w:w="1442" w:type="dxa"/>
            <w:shd w:val="clear" w:color="auto" w:fill="FFFFFF"/>
            <w:vAlign w:val="center"/>
          </w:tcPr>
          <w:p>
            <w:pPr>
              <w:widowControl/>
              <w:jc w:val="center"/>
              <w:textAlignment w:val="center"/>
              <w:rPr>
                <w:rFonts w:ascii="Times New Roman" w:hAnsi="Times New Roman"/>
                <w:szCs w:val="21"/>
              </w:rPr>
            </w:pPr>
            <w:r>
              <w:rPr>
                <w:rFonts w:hint="eastAsia" w:ascii="Times New Roman" w:hAnsi="Times New Roman"/>
                <w:szCs w:val="21"/>
              </w:rPr>
              <w:t>73.风险防控机制（5）</w:t>
            </w:r>
          </w:p>
        </w:tc>
        <w:tc>
          <w:tcPr>
            <w:tcW w:w="4552" w:type="dxa"/>
            <w:vAlign w:val="center"/>
          </w:tcPr>
          <w:p>
            <w:pPr>
              <w:widowControl/>
              <w:jc w:val="left"/>
              <w:textAlignment w:val="center"/>
              <w:rPr>
                <w:rFonts w:ascii="Times New Roman" w:hAnsi="Times New Roman"/>
                <w:szCs w:val="21"/>
              </w:rPr>
            </w:pPr>
            <w:r>
              <w:rPr>
                <w:rFonts w:hint="eastAsia" w:ascii="Times New Roman" w:hAnsi="Times New Roman"/>
                <w:szCs w:val="21"/>
              </w:rPr>
              <w:t>（129）建立健全风险防控预案情况</w:t>
            </w:r>
          </w:p>
        </w:tc>
        <w:tc>
          <w:tcPr>
            <w:tcW w:w="818" w:type="dxa"/>
            <w:gridSpan w:val="2"/>
            <w:vAlign w:val="center"/>
          </w:tcPr>
          <w:p>
            <w:pPr>
              <w:widowControl/>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shd w:val="clear" w:color="auto" w:fill="auto"/>
            <w:vAlign w:val="center"/>
          </w:tcPr>
          <w:p>
            <w:pPr>
              <w:snapToGrid w:val="0"/>
              <w:spacing w:line="280" w:lineRule="exact"/>
              <w:jc w:val="center"/>
              <w:rPr>
                <w:rFonts w:ascii="Times New Roman" w:hAnsi="Times New Roman"/>
                <w:szCs w:val="21"/>
              </w:rPr>
            </w:pPr>
          </w:p>
        </w:tc>
        <w:tc>
          <w:tcPr>
            <w:tcW w:w="1134" w:type="dxa"/>
            <w:vMerge w:val="continue"/>
            <w:shd w:val="clear" w:color="auto" w:fill="auto"/>
            <w:vAlign w:val="center"/>
          </w:tcPr>
          <w:p>
            <w:pPr>
              <w:jc w:val="center"/>
              <w:rPr>
                <w:rFonts w:ascii="Times New Roman" w:hAnsi="Times New Roman"/>
                <w:szCs w:val="21"/>
              </w:rPr>
            </w:pPr>
          </w:p>
        </w:tc>
        <w:tc>
          <w:tcPr>
            <w:tcW w:w="1442" w:type="dxa"/>
            <w:shd w:val="clear" w:color="auto" w:fill="FFFFFF"/>
            <w:vAlign w:val="center"/>
          </w:tcPr>
          <w:p>
            <w:pPr>
              <w:widowControl/>
              <w:jc w:val="center"/>
              <w:textAlignment w:val="center"/>
              <w:rPr>
                <w:rFonts w:ascii="Times New Roman" w:hAnsi="Times New Roman"/>
                <w:szCs w:val="21"/>
              </w:rPr>
            </w:pPr>
            <w:r>
              <w:rPr>
                <w:rFonts w:hint="eastAsia" w:ascii="Times New Roman" w:hAnsi="Times New Roman"/>
                <w:szCs w:val="21"/>
              </w:rPr>
              <w:t>74.风险防控工作（5）</w:t>
            </w:r>
          </w:p>
        </w:tc>
        <w:tc>
          <w:tcPr>
            <w:tcW w:w="4552" w:type="dxa"/>
            <w:vAlign w:val="center"/>
          </w:tcPr>
          <w:p>
            <w:pPr>
              <w:widowControl/>
              <w:textAlignment w:val="center"/>
              <w:rPr>
                <w:rFonts w:ascii="Times New Roman" w:hAnsi="Times New Roman"/>
                <w:szCs w:val="21"/>
              </w:rPr>
            </w:pPr>
            <w:r>
              <w:rPr>
                <w:rFonts w:hint="eastAsia" w:ascii="Times New Roman" w:hAnsi="Times New Roman"/>
                <w:szCs w:val="21"/>
              </w:rPr>
              <w:t>（130）风险防控工作落实情况</w:t>
            </w:r>
          </w:p>
        </w:tc>
        <w:tc>
          <w:tcPr>
            <w:tcW w:w="818" w:type="dxa"/>
            <w:gridSpan w:val="2"/>
            <w:vAlign w:val="center"/>
          </w:tcPr>
          <w:p>
            <w:pPr>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shd w:val="clear" w:color="auto" w:fill="auto"/>
            <w:vAlign w:val="center"/>
          </w:tcPr>
          <w:p>
            <w:pPr>
              <w:snapToGrid w:val="0"/>
              <w:spacing w:line="280" w:lineRule="exact"/>
              <w:jc w:val="center"/>
              <w:rPr>
                <w:rFonts w:ascii="Times New Roman" w:hAnsi="Times New Roman"/>
                <w:szCs w:val="21"/>
              </w:rPr>
            </w:pPr>
          </w:p>
        </w:tc>
        <w:tc>
          <w:tcPr>
            <w:tcW w:w="1134" w:type="dxa"/>
            <w:vMerge w:val="continue"/>
            <w:shd w:val="clear" w:color="auto" w:fill="auto"/>
            <w:vAlign w:val="center"/>
          </w:tcPr>
          <w:p>
            <w:pPr>
              <w:jc w:val="center"/>
              <w:rPr>
                <w:rFonts w:ascii="Times New Roman" w:hAnsi="Times New Roman"/>
                <w:szCs w:val="21"/>
              </w:rPr>
            </w:pPr>
          </w:p>
        </w:tc>
        <w:tc>
          <w:tcPr>
            <w:tcW w:w="1442" w:type="dxa"/>
            <w:shd w:val="clear" w:color="auto" w:fill="FFFFFF"/>
            <w:vAlign w:val="center"/>
          </w:tcPr>
          <w:p>
            <w:pPr>
              <w:jc w:val="center"/>
              <w:rPr>
                <w:rFonts w:ascii="Times New Roman" w:hAnsi="Times New Roman"/>
                <w:szCs w:val="21"/>
              </w:rPr>
            </w:pPr>
            <w:r>
              <w:rPr>
                <w:rFonts w:hint="eastAsia" w:ascii="Times New Roman" w:hAnsi="Times New Roman"/>
                <w:szCs w:val="21"/>
              </w:rPr>
              <w:t>75.意识形态管理制度（5）</w:t>
            </w:r>
          </w:p>
        </w:tc>
        <w:tc>
          <w:tcPr>
            <w:tcW w:w="4552" w:type="dxa"/>
            <w:vAlign w:val="center"/>
          </w:tcPr>
          <w:p>
            <w:pPr>
              <w:rPr>
                <w:rFonts w:ascii="Times New Roman" w:hAnsi="Times New Roman"/>
                <w:szCs w:val="21"/>
              </w:rPr>
            </w:pPr>
            <w:r>
              <w:rPr>
                <w:rFonts w:hint="eastAsia" w:ascii="Times New Roman" w:hAnsi="Times New Roman"/>
                <w:szCs w:val="21"/>
              </w:rPr>
              <w:t>（131）建立意识形态管理制度情况</w:t>
            </w:r>
          </w:p>
        </w:tc>
        <w:tc>
          <w:tcPr>
            <w:tcW w:w="818" w:type="dxa"/>
            <w:gridSpan w:val="2"/>
            <w:vAlign w:val="center"/>
          </w:tcPr>
          <w:p>
            <w:pPr>
              <w:widowControl/>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shd w:val="clear" w:color="auto" w:fill="auto"/>
            <w:vAlign w:val="center"/>
          </w:tcPr>
          <w:p>
            <w:pPr>
              <w:snapToGrid w:val="0"/>
              <w:spacing w:line="280" w:lineRule="exact"/>
              <w:jc w:val="center"/>
              <w:rPr>
                <w:rFonts w:ascii="Times New Roman" w:hAnsi="Times New Roman"/>
                <w:szCs w:val="21"/>
              </w:rPr>
            </w:pPr>
          </w:p>
        </w:tc>
        <w:tc>
          <w:tcPr>
            <w:tcW w:w="1134" w:type="dxa"/>
            <w:vMerge w:val="continue"/>
            <w:shd w:val="clear" w:color="auto" w:fill="auto"/>
            <w:vAlign w:val="center"/>
          </w:tcPr>
          <w:p>
            <w:pPr>
              <w:jc w:val="center"/>
              <w:rPr>
                <w:rFonts w:ascii="Times New Roman" w:hAnsi="Times New Roman"/>
                <w:szCs w:val="21"/>
              </w:rPr>
            </w:pPr>
          </w:p>
        </w:tc>
        <w:tc>
          <w:tcPr>
            <w:tcW w:w="1442" w:type="dxa"/>
            <w:shd w:val="clear" w:color="auto" w:fill="FFFFFF"/>
            <w:vAlign w:val="center"/>
          </w:tcPr>
          <w:p>
            <w:pPr>
              <w:jc w:val="center"/>
              <w:rPr>
                <w:rFonts w:ascii="Times New Roman" w:hAnsi="Times New Roman"/>
                <w:szCs w:val="21"/>
              </w:rPr>
            </w:pPr>
            <w:r>
              <w:rPr>
                <w:rFonts w:hint="eastAsia" w:ascii="Times New Roman" w:hAnsi="Times New Roman"/>
                <w:szCs w:val="21"/>
              </w:rPr>
              <w:t>76.意识形态管理工作（5）</w:t>
            </w:r>
          </w:p>
        </w:tc>
        <w:tc>
          <w:tcPr>
            <w:tcW w:w="4552" w:type="dxa"/>
            <w:vAlign w:val="center"/>
          </w:tcPr>
          <w:p>
            <w:pPr>
              <w:rPr>
                <w:rFonts w:ascii="Times New Roman" w:hAnsi="Times New Roman"/>
                <w:szCs w:val="21"/>
              </w:rPr>
            </w:pPr>
            <w:r>
              <w:rPr>
                <w:rFonts w:hint="eastAsia" w:ascii="Times New Roman" w:hAnsi="Times New Roman"/>
                <w:szCs w:val="21"/>
              </w:rPr>
              <w:t>（132）意识形态管理工作落实情况</w:t>
            </w:r>
          </w:p>
        </w:tc>
        <w:tc>
          <w:tcPr>
            <w:tcW w:w="818" w:type="dxa"/>
            <w:gridSpan w:val="2"/>
            <w:vAlign w:val="center"/>
          </w:tcPr>
          <w:p>
            <w:pPr>
              <w:widowControl/>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shd w:val="clear" w:color="auto" w:fill="auto"/>
            <w:vAlign w:val="center"/>
          </w:tcPr>
          <w:p>
            <w:pPr>
              <w:snapToGrid w:val="0"/>
              <w:spacing w:line="280" w:lineRule="exact"/>
              <w:jc w:val="center"/>
              <w:rPr>
                <w:rFonts w:ascii="Times New Roman" w:hAnsi="Times New Roman"/>
                <w:szCs w:val="21"/>
              </w:rPr>
            </w:pPr>
          </w:p>
        </w:tc>
        <w:tc>
          <w:tcPr>
            <w:tcW w:w="1134" w:type="dxa"/>
            <w:vMerge w:val="restart"/>
            <w:shd w:val="clear" w:color="auto" w:fill="auto"/>
            <w:vAlign w:val="center"/>
          </w:tcPr>
          <w:p>
            <w:pPr>
              <w:widowControl/>
              <w:jc w:val="center"/>
              <w:textAlignment w:val="center"/>
              <w:rPr>
                <w:rFonts w:ascii="Times New Roman" w:hAnsi="Times New Roman"/>
                <w:szCs w:val="21"/>
              </w:rPr>
            </w:pPr>
            <w:r>
              <w:rPr>
                <w:rFonts w:hint="eastAsia" w:ascii="Times New Roman" w:hAnsi="Times New Roman"/>
                <w:szCs w:val="21"/>
              </w:rPr>
              <w:t>（二十九）生活垃圾分类（10）</w:t>
            </w:r>
          </w:p>
        </w:tc>
        <w:tc>
          <w:tcPr>
            <w:tcW w:w="1442" w:type="dxa"/>
            <w:shd w:val="clear" w:color="auto" w:fill="FFFFFF"/>
            <w:vAlign w:val="center"/>
          </w:tcPr>
          <w:p>
            <w:pPr>
              <w:widowControl/>
              <w:jc w:val="center"/>
              <w:textAlignment w:val="center"/>
              <w:rPr>
                <w:rFonts w:ascii="Times New Roman" w:hAnsi="Times New Roman"/>
                <w:szCs w:val="21"/>
              </w:rPr>
            </w:pPr>
            <w:r>
              <w:rPr>
                <w:rFonts w:hint="eastAsia" w:ascii="Times New Roman" w:hAnsi="Times New Roman"/>
                <w:szCs w:val="21"/>
              </w:rPr>
              <w:t>77.生活</w:t>
            </w:r>
            <w:r>
              <w:rPr>
                <w:rFonts w:hint="eastAsia"/>
                <w:szCs w:val="21"/>
                <w:lang w:eastAsia="zh-CN"/>
              </w:rPr>
              <w:t>垃圾</w:t>
            </w:r>
            <w:r>
              <w:rPr>
                <w:rFonts w:hint="eastAsia" w:ascii="Times New Roman" w:hAnsi="Times New Roman"/>
                <w:szCs w:val="21"/>
              </w:rPr>
              <w:t>分类宣传引导（5）</w:t>
            </w:r>
          </w:p>
        </w:tc>
        <w:tc>
          <w:tcPr>
            <w:tcW w:w="4552" w:type="dxa"/>
            <w:vAlign w:val="center"/>
          </w:tcPr>
          <w:p>
            <w:pPr>
              <w:widowControl/>
              <w:textAlignment w:val="center"/>
              <w:rPr>
                <w:rFonts w:ascii="Times New Roman" w:hAnsi="Times New Roman"/>
                <w:szCs w:val="21"/>
              </w:rPr>
            </w:pPr>
            <w:r>
              <w:rPr>
                <w:rFonts w:hint="eastAsia" w:ascii="Times New Roman" w:hAnsi="Times New Roman"/>
                <w:szCs w:val="21"/>
              </w:rPr>
              <w:t>（133）生活</w:t>
            </w:r>
            <w:r>
              <w:rPr>
                <w:rFonts w:hint="eastAsia"/>
                <w:szCs w:val="21"/>
                <w:lang w:eastAsia="zh-CN"/>
              </w:rPr>
              <w:t>垃圾</w:t>
            </w:r>
            <w:r>
              <w:rPr>
                <w:rFonts w:hint="eastAsia" w:ascii="Times New Roman" w:hAnsi="Times New Roman"/>
                <w:szCs w:val="21"/>
              </w:rPr>
              <w:t>分类宣传引导情况</w:t>
            </w:r>
          </w:p>
        </w:tc>
        <w:tc>
          <w:tcPr>
            <w:tcW w:w="818" w:type="dxa"/>
            <w:gridSpan w:val="2"/>
            <w:vAlign w:val="center"/>
          </w:tcPr>
          <w:p>
            <w:pPr>
              <w:widowControl/>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shd w:val="clear" w:color="auto" w:fill="auto"/>
            <w:vAlign w:val="center"/>
          </w:tcPr>
          <w:p>
            <w:pPr>
              <w:snapToGrid w:val="0"/>
              <w:spacing w:line="280" w:lineRule="exact"/>
              <w:jc w:val="center"/>
              <w:rPr>
                <w:rFonts w:ascii="Times New Roman" w:hAnsi="Times New Roman"/>
                <w:szCs w:val="21"/>
              </w:rPr>
            </w:pPr>
          </w:p>
        </w:tc>
        <w:tc>
          <w:tcPr>
            <w:tcW w:w="1134" w:type="dxa"/>
            <w:vMerge w:val="continue"/>
            <w:shd w:val="clear" w:color="auto" w:fill="auto"/>
            <w:vAlign w:val="center"/>
          </w:tcPr>
          <w:p>
            <w:pPr>
              <w:jc w:val="center"/>
              <w:rPr>
                <w:rFonts w:ascii="Times New Roman" w:hAnsi="Times New Roman"/>
                <w:szCs w:val="21"/>
              </w:rPr>
            </w:pPr>
          </w:p>
        </w:tc>
        <w:tc>
          <w:tcPr>
            <w:tcW w:w="1442" w:type="dxa"/>
            <w:shd w:val="clear" w:color="auto" w:fill="FFFFFF"/>
            <w:vAlign w:val="center"/>
          </w:tcPr>
          <w:p>
            <w:pPr>
              <w:widowControl/>
              <w:jc w:val="center"/>
              <w:textAlignment w:val="center"/>
              <w:rPr>
                <w:rFonts w:ascii="Times New Roman" w:hAnsi="Times New Roman"/>
                <w:szCs w:val="21"/>
              </w:rPr>
            </w:pPr>
            <w:r>
              <w:rPr>
                <w:rFonts w:hint="eastAsia" w:ascii="Times New Roman" w:hAnsi="Times New Roman"/>
                <w:szCs w:val="21"/>
              </w:rPr>
              <w:t>78.生活</w:t>
            </w:r>
            <w:r>
              <w:rPr>
                <w:rFonts w:hint="eastAsia"/>
                <w:szCs w:val="21"/>
                <w:lang w:eastAsia="zh-CN"/>
              </w:rPr>
              <w:t>垃圾</w:t>
            </w:r>
            <w:r>
              <w:rPr>
                <w:rFonts w:hint="eastAsia" w:ascii="Times New Roman" w:hAnsi="Times New Roman"/>
                <w:szCs w:val="21"/>
              </w:rPr>
              <w:t>分类工作开展（5）</w:t>
            </w:r>
          </w:p>
        </w:tc>
        <w:tc>
          <w:tcPr>
            <w:tcW w:w="4552" w:type="dxa"/>
            <w:vAlign w:val="center"/>
          </w:tcPr>
          <w:p>
            <w:pPr>
              <w:widowControl/>
              <w:textAlignment w:val="center"/>
              <w:rPr>
                <w:rFonts w:ascii="Times New Roman" w:hAnsi="Times New Roman"/>
                <w:szCs w:val="21"/>
              </w:rPr>
            </w:pPr>
            <w:r>
              <w:rPr>
                <w:rFonts w:hint="eastAsia" w:ascii="Times New Roman" w:hAnsi="Times New Roman"/>
                <w:szCs w:val="21"/>
              </w:rPr>
              <w:t>（134）生活</w:t>
            </w:r>
            <w:r>
              <w:rPr>
                <w:rFonts w:hint="eastAsia"/>
                <w:szCs w:val="21"/>
                <w:lang w:eastAsia="zh-CN"/>
              </w:rPr>
              <w:t>垃圾</w:t>
            </w:r>
            <w:r>
              <w:rPr>
                <w:rFonts w:hint="eastAsia" w:ascii="Times New Roman" w:hAnsi="Times New Roman"/>
                <w:szCs w:val="21"/>
              </w:rPr>
              <w:t>分类工作落实情况</w:t>
            </w:r>
          </w:p>
        </w:tc>
        <w:tc>
          <w:tcPr>
            <w:tcW w:w="818" w:type="dxa"/>
            <w:gridSpan w:val="2"/>
            <w:vAlign w:val="center"/>
          </w:tcPr>
          <w:p>
            <w:pPr>
              <w:widowControl/>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restart"/>
            <w:vAlign w:val="center"/>
          </w:tcPr>
          <w:p>
            <w:pPr>
              <w:snapToGrid w:val="0"/>
              <w:spacing w:line="280" w:lineRule="exact"/>
              <w:jc w:val="center"/>
              <w:rPr>
                <w:rFonts w:ascii="Times New Roman" w:hAnsi="Times New Roman"/>
                <w:szCs w:val="21"/>
              </w:rPr>
            </w:pPr>
            <w:r>
              <w:rPr>
                <w:rFonts w:ascii="Times New Roman" w:hAnsi="Times New Roman"/>
                <w:szCs w:val="21"/>
              </w:rPr>
              <w:t>五、</w:t>
            </w:r>
          </w:p>
          <w:p>
            <w:pPr>
              <w:snapToGrid w:val="0"/>
              <w:spacing w:line="280" w:lineRule="exact"/>
              <w:jc w:val="center"/>
              <w:rPr>
                <w:rFonts w:ascii="Times New Roman" w:hAnsi="Times New Roman"/>
                <w:szCs w:val="21"/>
              </w:rPr>
            </w:pPr>
            <w:r>
              <w:rPr>
                <w:rFonts w:hint="eastAsia" w:ascii="Times New Roman" w:hAnsi="Times New Roman"/>
                <w:szCs w:val="21"/>
              </w:rPr>
              <w:t>评价表彰及优化建设</w:t>
            </w:r>
            <w:r>
              <w:rPr>
                <w:rFonts w:ascii="Times New Roman" w:hAnsi="Times New Roman"/>
                <w:szCs w:val="21"/>
              </w:rPr>
              <w:t>（</w:t>
            </w:r>
            <w:r>
              <w:rPr>
                <w:rFonts w:hint="eastAsia" w:ascii="Times New Roman" w:hAnsi="Times New Roman"/>
                <w:szCs w:val="21"/>
              </w:rPr>
              <w:t>95</w:t>
            </w:r>
            <w:r>
              <w:rPr>
                <w:rFonts w:ascii="Times New Roman" w:hAnsi="Times New Roman"/>
                <w:szCs w:val="21"/>
              </w:rPr>
              <w:t>）</w:t>
            </w:r>
          </w:p>
        </w:tc>
        <w:tc>
          <w:tcPr>
            <w:tcW w:w="1134" w:type="dxa"/>
            <w:vMerge w:val="restart"/>
            <w:vAlign w:val="center"/>
          </w:tcPr>
          <w:p>
            <w:pPr>
              <w:snapToGrid w:val="0"/>
              <w:spacing w:line="280" w:lineRule="exact"/>
              <w:jc w:val="center"/>
              <w:rPr>
                <w:rFonts w:ascii="Times New Roman" w:hAnsi="Times New Roman"/>
                <w:spacing w:val="-10"/>
                <w:szCs w:val="21"/>
              </w:rPr>
            </w:pPr>
            <w:r>
              <w:rPr>
                <w:rFonts w:ascii="Times New Roman" w:hAnsi="Times New Roman"/>
                <w:spacing w:val="-10"/>
                <w:szCs w:val="21"/>
              </w:rPr>
              <w:t>（</w:t>
            </w:r>
            <w:r>
              <w:rPr>
                <w:rFonts w:hint="eastAsia" w:ascii="Times New Roman" w:hAnsi="Times New Roman"/>
                <w:spacing w:val="-10"/>
                <w:szCs w:val="21"/>
              </w:rPr>
              <w:t>三十</w:t>
            </w:r>
            <w:r>
              <w:rPr>
                <w:rFonts w:ascii="Times New Roman" w:hAnsi="Times New Roman"/>
                <w:spacing w:val="-10"/>
                <w:szCs w:val="21"/>
              </w:rPr>
              <w:t>）</w:t>
            </w:r>
          </w:p>
          <w:p>
            <w:pPr>
              <w:snapToGrid w:val="0"/>
              <w:spacing w:line="280" w:lineRule="exact"/>
              <w:jc w:val="center"/>
              <w:rPr>
                <w:rFonts w:ascii="Times New Roman" w:hAnsi="Times New Roman"/>
                <w:szCs w:val="21"/>
              </w:rPr>
            </w:pPr>
            <w:r>
              <w:rPr>
                <w:rFonts w:ascii="Times New Roman" w:hAnsi="Times New Roman"/>
                <w:szCs w:val="21"/>
              </w:rPr>
              <w:t>公众评价</w:t>
            </w:r>
          </w:p>
          <w:p>
            <w:pPr>
              <w:snapToGrid w:val="0"/>
              <w:spacing w:line="280" w:lineRule="exact"/>
              <w:jc w:val="center"/>
              <w:rPr>
                <w:rFonts w:ascii="Times New Roman" w:hAnsi="Times New Roman"/>
                <w:spacing w:val="-10"/>
                <w:szCs w:val="21"/>
              </w:rPr>
            </w:pPr>
            <w:r>
              <w:rPr>
                <w:rFonts w:ascii="Times New Roman" w:hAnsi="Times New Roman"/>
                <w:szCs w:val="21"/>
              </w:rPr>
              <w:t>（1</w:t>
            </w:r>
            <w:r>
              <w:rPr>
                <w:rFonts w:hint="eastAsia" w:ascii="Times New Roman" w:hAnsi="Times New Roman"/>
                <w:szCs w:val="21"/>
              </w:rPr>
              <w:t>0</w:t>
            </w:r>
            <w:r>
              <w:rPr>
                <w:rFonts w:ascii="Times New Roman" w:hAnsi="Times New Roman"/>
                <w:szCs w:val="21"/>
              </w:rPr>
              <w:t>）</w:t>
            </w: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79</w:t>
            </w:r>
            <w:r>
              <w:rPr>
                <w:rFonts w:ascii="Times New Roman" w:hAnsi="Times New Roman"/>
                <w:szCs w:val="21"/>
              </w:rPr>
              <w:t>．媒体评价</w:t>
            </w:r>
          </w:p>
          <w:p>
            <w:pPr>
              <w:snapToGrid w:val="0"/>
              <w:spacing w:line="280" w:lineRule="exact"/>
              <w:jc w:val="center"/>
              <w:rPr>
                <w:rFonts w:ascii="Times New Roman" w:hAnsi="Times New Roman"/>
                <w:szCs w:val="21"/>
              </w:rPr>
            </w:pPr>
            <w:r>
              <w:rPr>
                <w:rFonts w:ascii="Times New Roman" w:hAnsi="Times New Roman"/>
                <w:szCs w:val="21"/>
              </w:rPr>
              <w:t>（</w:t>
            </w:r>
            <w:r>
              <w:rPr>
                <w:rFonts w:hint="eastAsia" w:ascii="Times New Roman" w:hAnsi="Times New Roman"/>
                <w:szCs w:val="21"/>
              </w:rPr>
              <w:t>5</w:t>
            </w:r>
            <w:r>
              <w:rPr>
                <w:rFonts w:ascii="Times New Roman" w:hAnsi="Times New Roman"/>
                <w:szCs w:val="21"/>
              </w:rPr>
              <w:t>）</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（1</w:t>
            </w:r>
            <w:r>
              <w:rPr>
                <w:rFonts w:hint="eastAsia" w:ascii="Times New Roman" w:hAnsi="Times New Roman"/>
                <w:szCs w:val="21"/>
              </w:rPr>
              <w:t>35</w:t>
            </w:r>
            <w:r>
              <w:rPr>
                <w:rFonts w:ascii="Times New Roman" w:hAnsi="Times New Roman"/>
                <w:szCs w:val="21"/>
              </w:rPr>
              <w:t>）媒体综合评价。等次划分为“好”、“较好”、“一般”、“差”。</w:t>
            </w:r>
          </w:p>
        </w:tc>
        <w:tc>
          <w:tcPr>
            <w:tcW w:w="818" w:type="dxa"/>
            <w:gridSpan w:val="2"/>
            <w:vAlign w:val="center"/>
          </w:tcPr>
          <w:p>
            <w:pPr>
              <w:snapToGrid w:val="0"/>
              <w:spacing w:line="280" w:lineRule="exact"/>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jc w:val="center"/>
              <w:rPr>
                <w:rFonts w:ascii="Times New Roman" w:hAnsi="Times New Roman"/>
                <w:spacing w:val="-10"/>
                <w:szCs w:val="21"/>
              </w:rPr>
            </w:pP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80</w:t>
            </w:r>
            <w:r>
              <w:rPr>
                <w:rFonts w:ascii="Times New Roman" w:hAnsi="Times New Roman"/>
                <w:szCs w:val="21"/>
              </w:rPr>
              <w:t>．公益活动项目受益者评价</w:t>
            </w:r>
          </w:p>
          <w:p>
            <w:pPr>
              <w:snapToGrid w:val="0"/>
              <w:spacing w:line="280" w:lineRule="exact"/>
              <w:jc w:val="center"/>
              <w:rPr>
                <w:rFonts w:ascii="Times New Roman" w:hAnsi="Times New Roman"/>
                <w:szCs w:val="21"/>
              </w:rPr>
            </w:pPr>
            <w:r>
              <w:rPr>
                <w:rFonts w:ascii="Times New Roman" w:hAnsi="Times New Roman"/>
                <w:szCs w:val="21"/>
              </w:rPr>
              <w:t>（5）</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（1</w:t>
            </w:r>
            <w:r>
              <w:rPr>
                <w:rFonts w:hint="eastAsia" w:ascii="Times New Roman" w:hAnsi="Times New Roman"/>
                <w:szCs w:val="21"/>
              </w:rPr>
              <w:t>36</w:t>
            </w:r>
            <w:r>
              <w:rPr>
                <w:rFonts w:ascii="Times New Roman" w:hAnsi="Times New Roman"/>
                <w:szCs w:val="21"/>
              </w:rPr>
              <w:t>）公益活动项目(含科普活动)受益者、志愿者综合评价。等次划分为“好”、“较好”、“一般”、“差”。</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restart"/>
            <w:vAlign w:val="center"/>
          </w:tcPr>
          <w:p>
            <w:pPr>
              <w:snapToGrid w:val="0"/>
              <w:spacing w:line="280" w:lineRule="exact"/>
              <w:rPr>
                <w:rFonts w:ascii="Times New Roman" w:hAnsi="Times New Roman"/>
                <w:spacing w:val="-10"/>
                <w:szCs w:val="21"/>
              </w:rPr>
            </w:pPr>
            <w:r>
              <w:rPr>
                <w:rFonts w:ascii="Times New Roman" w:hAnsi="Times New Roman"/>
                <w:spacing w:val="-10"/>
                <w:szCs w:val="21"/>
              </w:rPr>
              <w:t>（</w:t>
            </w:r>
            <w:r>
              <w:rPr>
                <w:rFonts w:hint="eastAsia" w:ascii="Times New Roman" w:hAnsi="Times New Roman"/>
                <w:spacing w:val="-10"/>
                <w:szCs w:val="21"/>
              </w:rPr>
              <w:t>三十一</w:t>
            </w:r>
            <w:r>
              <w:rPr>
                <w:rFonts w:ascii="Times New Roman" w:hAnsi="Times New Roman"/>
                <w:spacing w:val="-10"/>
                <w:szCs w:val="21"/>
              </w:rPr>
              <w:t>）</w:t>
            </w:r>
          </w:p>
          <w:p>
            <w:pPr>
              <w:snapToGrid w:val="0"/>
              <w:spacing w:line="280" w:lineRule="exact"/>
              <w:jc w:val="center"/>
              <w:rPr>
                <w:rFonts w:ascii="Times New Roman" w:hAnsi="Times New Roman"/>
                <w:szCs w:val="21"/>
              </w:rPr>
            </w:pPr>
            <w:r>
              <w:rPr>
                <w:rFonts w:ascii="Times New Roman" w:hAnsi="Times New Roman"/>
                <w:szCs w:val="21"/>
              </w:rPr>
              <w:t>部门评价</w:t>
            </w:r>
          </w:p>
          <w:p>
            <w:pPr>
              <w:snapToGrid w:val="0"/>
              <w:spacing w:line="280" w:lineRule="exact"/>
              <w:jc w:val="center"/>
              <w:rPr>
                <w:rFonts w:ascii="Times New Roman" w:hAnsi="Times New Roman"/>
                <w:spacing w:val="-10"/>
                <w:szCs w:val="21"/>
              </w:rPr>
            </w:pPr>
            <w:r>
              <w:rPr>
                <w:rFonts w:ascii="Times New Roman" w:hAnsi="Times New Roman"/>
                <w:szCs w:val="21"/>
              </w:rPr>
              <w:t>（</w:t>
            </w:r>
            <w:r>
              <w:rPr>
                <w:rFonts w:hint="eastAsia" w:ascii="Times New Roman" w:hAnsi="Times New Roman"/>
                <w:szCs w:val="21"/>
              </w:rPr>
              <w:t>15</w:t>
            </w:r>
            <w:r>
              <w:rPr>
                <w:rFonts w:ascii="Times New Roman" w:hAnsi="Times New Roman"/>
                <w:szCs w:val="21"/>
              </w:rPr>
              <w:t>）</w:t>
            </w: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17</w:t>
            </w:r>
            <w:r>
              <w:rPr>
                <w:rFonts w:ascii="Times New Roman" w:hAnsi="Times New Roman"/>
                <w:szCs w:val="21"/>
              </w:rPr>
              <w:t>．业务主管单位或相关职能部门评价（</w:t>
            </w:r>
            <w:r>
              <w:rPr>
                <w:rFonts w:hint="eastAsia" w:ascii="Times New Roman" w:hAnsi="Times New Roman"/>
                <w:szCs w:val="21"/>
              </w:rPr>
              <w:t>5</w:t>
            </w:r>
            <w:r>
              <w:rPr>
                <w:rFonts w:ascii="Times New Roman" w:hAnsi="Times New Roman"/>
                <w:szCs w:val="21"/>
              </w:rPr>
              <w:t>）</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（1</w:t>
            </w:r>
            <w:r>
              <w:rPr>
                <w:rFonts w:hint="eastAsia" w:ascii="Times New Roman" w:hAnsi="Times New Roman"/>
                <w:szCs w:val="21"/>
              </w:rPr>
              <w:t>37</w:t>
            </w:r>
            <w:r>
              <w:rPr>
                <w:rFonts w:ascii="Times New Roman" w:hAnsi="Times New Roman"/>
                <w:szCs w:val="21"/>
              </w:rPr>
              <w:t>）业务主管单位（行业管理部门、业务指导单位）综合评价。等次划分为“好”、“较好”、“一般”，“差”。</w:t>
            </w:r>
          </w:p>
        </w:tc>
        <w:tc>
          <w:tcPr>
            <w:tcW w:w="818" w:type="dxa"/>
            <w:gridSpan w:val="2"/>
            <w:vAlign w:val="center"/>
          </w:tcPr>
          <w:p>
            <w:pPr>
              <w:snapToGrid w:val="0"/>
              <w:spacing w:line="280" w:lineRule="exact"/>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jc w:val="center"/>
              <w:rPr>
                <w:rFonts w:ascii="Times New Roman" w:hAnsi="Times New Roman"/>
                <w:spacing w:val="-10"/>
                <w:szCs w:val="21"/>
              </w:rPr>
            </w:pP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82</w:t>
            </w:r>
            <w:r>
              <w:rPr>
                <w:rFonts w:ascii="Times New Roman" w:hAnsi="Times New Roman"/>
                <w:szCs w:val="21"/>
              </w:rPr>
              <w:t>．登记管理机关评价</w:t>
            </w:r>
          </w:p>
          <w:p>
            <w:pPr>
              <w:snapToGrid w:val="0"/>
              <w:spacing w:line="280" w:lineRule="exact"/>
              <w:jc w:val="center"/>
              <w:rPr>
                <w:rFonts w:ascii="Times New Roman" w:hAnsi="Times New Roman"/>
                <w:szCs w:val="21"/>
              </w:rPr>
            </w:pPr>
            <w:r>
              <w:rPr>
                <w:rFonts w:ascii="Times New Roman" w:hAnsi="Times New Roman"/>
                <w:szCs w:val="21"/>
              </w:rPr>
              <w:t>（</w:t>
            </w:r>
            <w:r>
              <w:rPr>
                <w:rFonts w:hint="eastAsia" w:ascii="Times New Roman" w:hAnsi="Times New Roman"/>
                <w:szCs w:val="21"/>
              </w:rPr>
              <w:t>5</w:t>
            </w:r>
            <w:r>
              <w:rPr>
                <w:rFonts w:ascii="Times New Roman" w:hAnsi="Times New Roman"/>
                <w:szCs w:val="21"/>
              </w:rPr>
              <w:t>）</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（1</w:t>
            </w:r>
            <w:r>
              <w:rPr>
                <w:rFonts w:hint="eastAsia" w:ascii="Times New Roman" w:hAnsi="Times New Roman"/>
                <w:szCs w:val="21"/>
              </w:rPr>
              <w:t>38</w:t>
            </w:r>
            <w:r>
              <w:rPr>
                <w:rFonts w:ascii="Times New Roman" w:hAnsi="Times New Roman"/>
                <w:szCs w:val="21"/>
              </w:rPr>
              <w:t>）登记管理机关综合评价。等次划分为“好”、“较好”、“一般”、“差”。</w:t>
            </w:r>
          </w:p>
        </w:tc>
        <w:tc>
          <w:tcPr>
            <w:tcW w:w="818" w:type="dxa"/>
            <w:gridSpan w:val="2"/>
            <w:vAlign w:val="center"/>
          </w:tcPr>
          <w:p>
            <w:pPr>
              <w:snapToGrid w:val="0"/>
              <w:spacing w:line="280" w:lineRule="exact"/>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rPr>
                <w:rFonts w:ascii="Times New Roman" w:hAnsi="Times New Roman"/>
                <w:spacing w:val="-10"/>
                <w:szCs w:val="21"/>
              </w:rPr>
            </w:pP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83</w:t>
            </w:r>
            <w:r>
              <w:rPr>
                <w:rFonts w:ascii="Times New Roman" w:hAnsi="Times New Roman"/>
                <w:szCs w:val="21"/>
              </w:rPr>
              <w:t>．相关职能部门评价</w:t>
            </w:r>
          </w:p>
          <w:p>
            <w:pPr>
              <w:snapToGrid w:val="0"/>
              <w:spacing w:line="280" w:lineRule="exact"/>
              <w:jc w:val="center"/>
              <w:rPr>
                <w:rFonts w:ascii="Times New Roman" w:hAnsi="Times New Roman"/>
                <w:szCs w:val="21"/>
              </w:rPr>
            </w:pPr>
            <w:r>
              <w:rPr>
                <w:rFonts w:ascii="Times New Roman" w:hAnsi="Times New Roman"/>
                <w:szCs w:val="21"/>
              </w:rPr>
              <w:t>（</w:t>
            </w:r>
            <w:r>
              <w:rPr>
                <w:rFonts w:hint="eastAsia" w:ascii="Times New Roman" w:hAnsi="Times New Roman"/>
                <w:szCs w:val="21"/>
              </w:rPr>
              <w:t>5</w:t>
            </w:r>
            <w:r>
              <w:rPr>
                <w:rFonts w:ascii="Times New Roman" w:hAnsi="Times New Roman"/>
                <w:szCs w:val="21"/>
              </w:rPr>
              <w:t>）</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（1</w:t>
            </w:r>
            <w:r>
              <w:rPr>
                <w:rFonts w:hint="eastAsia" w:ascii="Times New Roman" w:hAnsi="Times New Roman"/>
                <w:szCs w:val="21"/>
              </w:rPr>
              <w:t>39</w:t>
            </w:r>
            <w:r>
              <w:rPr>
                <w:rFonts w:ascii="Times New Roman" w:hAnsi="Times New Roman"/>
                <w:szCs w:val="21"/>
              </w:rPr>
              <w:t>）社会团体依照章程规定业务范围开展业务活动，涉及相关职能部门（或授权的组织）对本团体进行综合评价。等次划分为“好”、“较好”、“一般”，“差”。</w:t>
            </w:r>
          </w:p>
        </w:tc>
        <w:tc>
          <w:tcPr>
            <w:tcW w:w="818" w:type="dxa"/>
            <w:gridSpan w:val="2"/>
            <w:vAlign w:val="center"/>
          </w:tcPr>
          <w:p>
            <w:pPr>
              <w:snapToGrid w:val="0"/>
              <w:spacing w:line="280" w:lineRule="exact"/>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restart"/>
            <w:vAlign w:val="center"/>
          </w:tcPr>
          <w:p>
            <w:pPr>
              <w:snapToGrid w:val="0"/>
              <w:spacing w:line="280" w:lineRule="exact"/>
              <w:jc w:val="center"/>
              <w:rPr>
                <w:rFonts w:ascii="Times New Roman" w:hAnsi="Times New Roman"/>
                <w:szCs w:val="21"/>
              </w:rPr>
            </w:pPr>
            <w:r>
              <w:rPr>
                <w:rFonts w:ascii="Times New Roman" w:hAnsi="Times New Roman"/>
                <w:szCs w:val="21"/>
              </w:rPr>
              <w:t>五、</w:t>
            </w:r>
          </w:p>
          <w:p>
            <w:pPr>
              <w:snapToGrid w:val="0"/>
              <w:spacing w:line="280" w:lineRule="exact"/>
              <w:jc w:val="center"/>
              <w:rPr>
                <w:rFonts w:ascii="Times New Roman" w:hAnsi="Times New Roman"/>
                <w:szCs w:val="21"/>
              </w:rPr>
            </w:pPr>
            <w:r>
              <w:rPr>
                <w:rFonts w:hint="eastAsia" w:ascii="Times New Roman" w:hAnsi="Times New Roman"/>
                <w:szCs w:val="21"/>
              </w:rPr>
              <w:t>评价表彰及优化建设</w:t>
            </w:r>
            <w:r>
              <w:rPr>
                <w:rFonts w:ascii="Times New Roman" w:hAnsi="Times New Roman"/>
                <w:szCs w:val="21"/>
              </w:rPr>
              <w:t>（</w:t>
            </w:r>
            <w:r>
              <w:rPr>
                <w:rFonts w:hint="eastAsia" w:ascii="Times New Roman" w:hAnsi="Times New Roman"/>
                <w:szCs w:val="21"/>
              </w:rPr>
              <w:t>95</w:t>
            </w:r>
            <w:r>
              <w:rPr>
                <w:rFonts w:ascii="Times New Roman" w:hAnsi="Times New Roman"/>
                <w:szCs w:val="21"/>
              </w:rPr>
              <w:t>）</w:t>
            </w:r>
          </w:p>
        </w:tc>
        <w:tc>
          <w:tcPr>
            <w:tcW w:w="1134" w:type="dxa"/>
            <w:vMerge w:val="restart"/>
            <w:vAlign w:val="center"/>
          </w:tcPr>
          <w:p>
            <w:pPr>
              <w:snapToGrid w:val="0"/>
              <w:spacing w:line="280" w:lineRule="exact"/>
              <w:jc w:val="center"/>
              <w:rPr>
                <w:rFonts w:ascii="Times New Roman" w:hAnsi="Times New Roman"/>
                <w:spacing w:val="-10"/>
                <w:szCs w:val="21"/>
              </w:rPr>
            </w:pPr>
            <w:r>
              <w:rPr>
                <w:rFonts w:ascii="Times New Roman" w:hAnsi="Times New Roman"/>
                <w:spacing w:val="-10"/>
                <w:szCs w:val="21"/>
              </w:rPr>
              <w:t>（</w:t>
            </w:r>
            <w:r>
              <w:rPr>
                <w:rFonts w:hint="eastAsia" w:ascii="Times New Roman" w:hAnsi="Times New Roman"/>
                <w:spacing w:val="-10"/>
                <w:szCs w:val="21"/>
              </w:rPr>
              <w:t>三十二</w:t>
            </w:r>
            <w:r>
              <w:rPr>
                <w:rFonts w:ascii="Times New Roman" w:hAnsi="Times New Roman"/>
                <w:spacing w:val="-10"/>
                <w:szCs w:val="21"/>
              </w:rPr>
              <w:t>）</w:t>
            </w:r>
          </w:p>
          <w:p>
            <w:pPr>
              <w:snapToGrid w:val="0"/>
              <w:spacing w:line="280" w:lineRule="exact"/>
              <w:jc w:val="center"/>
              <w:rPr>
                <w:rFonts w:ascii="Times New Roman" w:hAnsi="Times New Roman"/>
                <w:szCs w:val="21"/>
              </w:rPr>
            </w:pPr>
            <w:r>
              <w:rPr>
                <w:rFonts w:ascii="Times New Roman" w:hAnsi="Times New Roman"/>
                <w:szCs w:val="21"/>
              </w:rPr>
              <w:t>内部评价</w:t>
            </w:r>
          </w:p>
          <w:p>
            <w:pPr>
              <w:snapToGrid w:val="0"/>
              <w:spacing w:line="280" w:lineRule="exact"/>
              <w:jc w:val="center"/>
              <w:rPr>
                <w:rFonts w:ascii="Times New Roman" w:hAnsi="Times New Roman"/>
                <w:szCs w:val="21"/>
              </w:rPr>
            </w:pPr>
            <w:r>
              <w:rPr>
                <w:rFonts w:ascii="Times New Roman" w:hAnsi="Times New Roman"/>
                <w:szCs w:val="21"/>
              </w:rPr>
              <w:t>（15）</w:t>
            </w: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84</w:t>
            </w:r>
            <w:r>
              <w:rPr>
                <w:rFonts w:ascii="Times New Roman" w:hAnsi="Times New Roman"/>
                <w:szCs w:val="21"/>
              </w:rPr>
              <w:t>．会员评价</w:t>
            </w:r>
          </w:p>
          <w:p>
            <w:pPr>
              <w:snapToGrid w:val="0"/>
              <w:spacing w:line="280" w:lineRule="exact"/>
              <w:jc w:val="center"/>
              <w:rPr>
                <w:rFonts w:ascii="Times New Roman" w:hAnsi="Times New Roman"/>
                <w:szCs w:val="21"/>
              </w:rPr>
            </w:pPr>
            <w:r>
              <w:rPr>
                <w:rFonts w:ascii="Times New Roman" w:hAnsi="Times New Roman"/>
                <w:szCs w:val="21"/>
              </w:rPr>
              <w:t>（5）</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（1</w:t>
            </w:r>
            <w:r>
              <w:rPr>
                <w:rFonts w:hint="eastAsia" w:ascii="Times New Roman" w:hAnsi="Times New Roman"/>
                <w:szCs w:val="21"/>
              </w:rPr>
              <w:t>40</w:t>
            </w:r>
            <w:r>
              <w:rPr>
                <w:rFonts w:ascii="Times New Roman" w:hAnsi="Times New Roman"/>
                <w:szCs w:val="21"/>
              </w:rPr>
              <w:t>）会员对本团体综合评价，包括对本团体会长（理事长）、秘书长及本团体整体工作评价。等次划分为“好”、“较好”、“一般”，“差”。</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widowControl/>
              <w:jc w:val="left"/>
              <w:rPr>
                <w:rFonts w:ascii="Times New Roman" w:hAnsi="Times New Roman"/>
                <w:szCs w:val="21"/>
              </w:rPr>
            </w:pPr>
          </w:p>
        </w:tc>
        <w:tc>
          <w:tcPr>
            <w:tcW w:w="1134" w:type="dxa"/>
            <w:vMerge w:val="continue"/>
            <w:vAlign w:val="center"/>
          </w:tcPr>
          <w:p>
            <w:pPr>
              <w:snapToGrid w:val="0"/>
              <w:spacing w:line="280" w:lineRule="exact"/>
              <w:jc w:val="center"/>
              <w:rPr>
                <w:rFonts w:ascii="Times New Roman" w:hAnsi="Times New Roman"/>
                <w:szCs w:val="21"/>
              </w:rPr>
            </w:pP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85</w:t>
            </w:r>
            <w:r>
              <w:rPr>
                <w:rFonts w:ascii="Times New Roman" w:hAnsi="Times New Roman"/>
                <w:szCs w:val="21"/>
              </w:rPr>
              <w:t>．理事评价</w:t>
            </w:r>
          </w:p>
          <w:p>
            <w:pPr>
              <w:snapToGrid w:val="0"/>
              <w:spacing w:line="280" w:lineRule="exact"/>
              <w:jc w:val="center"/>
              <w:rPr>
                <w:rFonts w:ascii="Times New Roman" w:hAnsi="Times New Roman"/>
                <w:szCs w:val="21"/>
              </w:rPr>
            </w:pPr>
            <w:r>
              <w:rPr>
                <w:rFonts w:ascii="Times New Roman" w:hAnsi="Times New Roman"/>
                <w:szCs w:val="21"/>
              </w:rPr>
              <w:t>（5）</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（1</w:t>
            </w:r>
            <w:r>
              <w:rPr>
                <w:rFonts w:hint="eastAsia" w:ascii="Times New Roman" w:hAnsi="Times New Roman"/>
                <w:szCs w:val="21"/>
              </w:rPr>
              <w:t>41</w:t>
            </w:r>
            <w:r>
              <w:rPr>
                <w:rFonts w:ascii="Times New Roman" w:hAnsi="Times New Roman"/>
                <w:szCs w:val="21"/>
              </w:rPr>
              <w:t>）理事会理事对本团体综合评价，包括对本团体会长（理事长）、秘书长及本团体整体工作评价。等次划分为“好”、“较好”、“一般”、“差”。</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jc w:val="center"/>
              <w:rPr>
                <w:rFonts w:ascii="Times New Roman" w:hAnsi="Times New Roman"/>
                <w:szCs w:val="21"/>
              </w:rPr>
            </w:pP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86</w:t>
            </w:r>
            <w:r>
              <w:rPr>
                <w:rFonts w:ascii="Times New Roman" w:hAnsi="Times New Roman"/>
                <w:szCs w:val="21"/>
              </w:rPr>
              <w:t>．员工评价</w:t>
            </w:r>
          </w:p>
          <w:p>
            <w:pPr>
              <w:snapToGrid w:val="0"/>
              <w:spacing w:line="280" w:lineRule="exact"/>
              <w:jc w:val="center"/>
              <w:rPr>
                <w:rFonts w:ascii="Times New Roman" w:hAnsi="Times New Roman"/>
                <w:szCs w:val="21"/>
              </w:rPr>
            </w:pPr>
            <w:r>
              <w:rPr>
                <w:rFonts w:ascii="Times New Roman" w:hAnsi="Times New Roman"/>
                <w:szCs w:val="21"/>
              </w:rPr>
              <w:t>（5）</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（1</w:t>
            </w:r>
            <w:r>
              <w:rPr>
                <w:rFonts w:hint="eastAsia" w:ascii="Times New Roman" w:hAnsi="Times New Roman"/>
                <w:szCs w:val="21"/>
              </w:rPr>
              <w:t>42</w:t>
            </w:r>
            <w:r>
              <w:rPr>
                <w:rFonts w:ascii="Times New Roman" w:hAnsi="Times New Roman"/>
                <w:szCs w:val="21"/>
              </w:rPr>
              <w:t>）办事机构工作人员（含专兼职）对本团体综合评价，包括对本团体会长（理事长）、秘书长及本团体整体工作评价。等次划分为“好”、“较好”、“一般”、“差”。</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Align w:val="center"/>
          </w:tcPr>
          <w:p>
            <w:pPr>
              <w:snapToGrid w:val="0"/>
              <w:spacing w:line="280" w:lineRule="exact"/>
              <w:jc w:val="center"/>
              <w:rPr>
                <w:rFonts w:ascii="Times New Roman" w:hAnsi="Times New Roman"/>
                <w:spacing w:val="-10"/>
                <w:szCs w:val="21"/>
              </w:rPr>
            </w:pPr>
            <w:r>
              <w:rPr>
                <w:rFonts w:ascii="Times New Roman" w:hAnsi="Times New Roman"/>
                <w:spacing w:val="-10"/>
                <w:szCs w:val="21"/>
              </w:rPr>
              <w:t>（</w:t>
            </w:r>
            <w:r>
              <w:rPr>
                <w:rFonts w:hint="eastAsia" w:ascii="Times New Roman" w:hAnsi="Times New Roman"/>
                <w:spacing w:val="-10"/>
                <w:szCs w:val="21"/>
              </w:rPr>
              <w:t>三十三</w:t>
            </w:r>
            <w:r>
              <w:rPr>
                <w:rFonts w:ascii="Times New Roman" w:hAnsi="Times New Roman"/>
                <w:spacing w:val="-10"/>
                <w:szCs w:val="21"/>
              </w:rPr>
              <w:t>）</w:t>
            </w:r>
          </w:p>
          <w:p>
            <w:pPr>
              <w:snapToGrid w:val="0"/>
              <w:spacing w:line="280" w:lineRule="exact"/>
              <w:jc w:val="center"/>
              <w:rPr>
                <w:rFonts w:ascii="Times New Roman" w:hAnsi="Times New Roman"/>
                <w:szCs w:val="21"/>
              </w:rPr>
            </w:pPr>
            <w:r>
              <w:rPr>
                <w:rFonts w:ascii="Times New Roman" w:hAnsi="Times New Roman"/>
                <w:szCs w:val="21"/>
              </w:rPr>
              <w:t>承接政府职能</w:t>
            </w:r>
          </w:p>
          <w:p>
            <w:pPr>
              <w:snapToGrid w:val="0"/>
              <w:spacing w:line="280" w:lineRule="exact"/>
              <w:jc w:val="center"/>
              <w:rPr>
                <w:rFonts w:ascii="Times New Roman" w:hAnsi="Times New Roman"/>
                <w:szCs w:val="21"/>
              </w:rPr>
            </w:pPr>
            <w:r>
              <w:rPr>
                <w:rFonts w:ascii="Times New Roman" w:hAnsi="Times New Roman"/>
                <w:szCs w:val="21"/>
              </w:rPr>
              <w:t>（15）</w:t>
            </w: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87</w:t>
            </w:r>
            <w:r>
              <w:rPr>
                <w:rFonts w:ascii="Times New Roman" w:hAnsi="Times New Roman"/>
                <w:szCs w:val="21"/>
              </w:rPr>
              <w:t>．承接部门委托转移购买职能事项</w:t>
            </w:r>
          </w:p>
          <w:p>
            <w:pPr>
              <w:snapToGrid w:val="0"/>
              <w:spacing w:line="280" w:lineRule="exact"/>
              <w:jc w:val="center"/>
              <w:rPr>
                <w:rFonts w:ascii="Times New Roman" w:hAnsi="Times New Roman"/>
                <w:szCs w:val="21"/>
              </w:rPr>
            </w:pPr>
            <w:r>
              <w:rPr>
                <w:rFonts w:ascii="Times New Roman" w:hAnsi="Times New Roman"/>
                <w:szCs w:val="21"/>
              </w:rPr>
              <w:t>（15）</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（1</w:t>
            </w:r>
            <w:r>
              <w:rPr>
                <w:rFonts w:hint="eastAsia" w:ascii="Times New Roman" w:hAnsi="Times New Roman"/>
                <w:szCs w:val="21"/>
              </w:rPr>
              <w:t>43</w:t>
            </w:r>
            <w:r>
              <w:rPr>
                <w:rFonts w:ascii="Times New Roman" w:hAnsi="Times New Roman"/>
                <w:szCs w:val="21"/>
              </w:rPr>
              <w:t>）承接政府部门委托事项，或承接政府部门转移职能事项，或承接政府部门购买社会公共服务项目，并全面实施完成。</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restart"/>
            <w:vAlign w:val="center"/>
          </w:tcPr>
          <w:p>
            <w:pPr>
              <w:snapToGrid w:val="0"/>
              <w:spacing w:line="280" w:lineRule="exact"/>
              <w:jc w:val="center"/>
              <w:rPr>
                <w:rFonts w:ascii="Times New Roman" w:hAnsi="Times New Roman"/>
                <w:spacing w:val="-10"/>
                <w:szCs w:val="21"/>
              </w:rPr>
            </w:pPr>
            <w:r>
              <w:rPr>
                <w:rFonts w:ascii="Times New Roman" w:hAnsi="Times New Roman"/>
                <w:spacing w:val="-10"/>
                <w:szCs w:val="21"/>
              </w:rPr>
              <w:t>（三十</w:t>
            </w:r>
            <w:r>
              <w:rPr>
                <w:rFonts w:hint="eastAsia" w:ascii="Times New Roman" w:hAnsi="Times New Roman"/>
                <w:spacing w:val="-10"/>
                <w:szCs w:val="21"/>
              </w:rPr>
              <w:t>四</w:t>
            </w:r>
            <w:r>
              <w:rPr>
                <w:rFonts w:ascii="Times New Roman" w:hAnsi="Times New Roman"/>
                <w:spacing w:val="-10"/>
                <w:szCs w:val="21"/>
              </w:rPr>
              <w:t>）</w:t>
            </w:r>
          </w:p>
          <w:p>
            <w:pPr>
              <w:snapToGrid w:val="0"/>
              <w:spacing w:line="280" w:lineRule="exact"/>
              <w:jc w:val="center"/>
              <w:rPr>
                <w:rFonts w:ascii="Times New Roman" w:hAnsi="Times New Roman"/>
                <w:szCs w:val="21"/>
              </w:rPr>
            </w:pPr>
            <w:r>
              <w:rPr>
                <w:rFonts w:ascii="Times New Roman" w:hAnsi="Times New Roman"/>
                <w:szCs w:val="21"/>
              </w:rPr>
              <w:t>专项公益</w:t>
            </w:r>
          </w:p>
          <w:p>
            <w:pPr>
              <w:snapToGrid w:val="0"/>
              <w:spacing w:line="280" w:lineRule="exact"/>
              <w:jc w:val="center"/>
              <w:rPr>
                <w:rFonts w:ascii="Times New Roman" w:hAnsi="Times New Roman"/>
                <w:szCs w:val="21"/>
              </w:rPr>
            </w:pPr>
            <w:r>
              <w:rPr>
                <w:rFonts w:ascii="Times New Roman" w:hAnsi="Times New Roman"/>
                <w:szCs w:val="21"/>
              </w:rPr>
              <w:t>（20）</w:t>
            </w: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88</w:t>
            </w:r>
            <w:r>
              <w:rPr>
                <w:rFonts w:ascii="Times New Roman" w:hAnsi="Times New Roman"/>
                <w:szCs w:val="21"/>
              </w:rPr>
              <w:t>．专项社会公益活动</w:t>
            </w:r>
          </w:p>
          <w:p>
            <w:pPr>
              <w:snapToGrid w:val="0"/>
              <w:spacing w:line="280" w:lineRule="exact"/>
              <w:jc w:val="center"/>
              <w:rPr>
                <w:rFonts w:ascii="Times New Roman" w:hAnsi="Times New Roman"/>
                <w:szCs w:val="21"/>
              </w:rPr>
            </w:pPr>
            <w:r>
              <w:rPr>
                <w:rFonts w:ascii="Times New Roman" w:hAnsi="Times New Roman"/>
                <w:szCs w:val="21"/>
              </w:rPr>
              <w:t>（10）</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（1</w:t>
            </w:r>
            <w:r>
              <w:rPr>
                <w:rFonts w:hint="eastAsia" w:ascii="Times New Roman" w:hAnsi="Times New Roman"/>
                <w:szCs w:val="21"/>
              </w:rPr>
              <w:t>44</w:t>
            </w:r>
            <w:r>
              <w:rPr>
                <w:rFonts w:ascii="Times New Roman" w:hAnsi="Times New Roman"/>
                <w:szCs w:val="21"/>
              </w:rPr>
              <w:t>）有组织实施专项社会公益活动项目及成效。</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Merge w:val="continue"/>
            <w:vAlign w:val="center"/>
          </w:tcPr>
          <w:p>
            <w:pPr>
              <w:snapToGrid w:val="0"/>
              <w:spacing w:line="280" w:lineRule="exact"/>
              <w:rPr>
                <w:rFonts w:ascii="Times New Roman" w:hAnsi="Times New Roman"/>
                <w:spacing w:val="-10"/>
                <w:szCs w:val="21"/>
              </w:rPr>
            </w:pP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89</w:t>
            </w:r>
            <w:r>
              <w:rPr>
                <w:rFonts w:ascii="Times New Roman" w:hAnsi="Times New Roman"/>
                <w:szCs w:val="21"/>
              </w:rPr>
              <w:t>．公益项目运作规范</w:t>
            </w:r>
          </w:p>
          <w:p>
            <w:pPr>
              <w:snapToGrid w:val="0"/>
              <w:spacing w:line="280" w:lineRule="exact"/>
              <w:jc w:val="center"/>
              <w:rPr>
                <w:rFonts w:ascii="Times New Roman" w:hAnsi="Times New Roman"/>
                <w:szCs w:val="21"/>
              </w:rPr>
            </w:pPr>
            <w:r>
              <w:rPr>
                <w:rFonts w:ascii="Times New Roman" w:hAnsi="Times New Roman"/>
                <w:szCs w:val="21"/>
              </w:rPr>
              <w:t>（5）</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（1</w:t>
            </w:r>
            <w:r>
              <w:rPr>
                <w:rFonts w:hint="eastAsia" w:ascii="Times New Roman" w:hAnsi="Times New Roman"/>
                <w:szCs w:val="21"/>
              </w:rPr>
              <w:t>45</w:t>
            </w:r>
            <w:r>
              <w:rPr>
                <w:rFonts w:ascii="Times New Roman" w:hAnsi="Times New Roman"/>
                <w:szCs w:val="21"/>
              </w:rPr>
              <w:t>）获得公益性捐赠税前扣除票据使用资格，每项公益活动项目运作符合相关规范要求（包括项目公益性，项目选择公平性，项目论证、计划及报批情况，项目符合章程规定的业务范围，项目管理、监督及反馈机制情况，项目总结和评估情况等）。</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widowControl/>
              <w:jc w:val="left"/>
              <w:rPr>
                <w:rFonts w:ascii="Times New Roman" w:hAnsi="Times New Roman"/>
                <w:szCs w:val="21"/>
              </w:rPr>
            </w:pPr>
          </w:p>
        </w:tc>
        <w:tc>
          <w:tcPr>
            <w:tcW w:w="1134" w:type="dxa"/>
            <w:vMerge w:val="continue"/>
            <w:vAlign w:val="center"/>
          </w:tcPr>
          <w:p>
            <w:pPr>
              <w:snapToGrid w:val="0"/>
              <w:spacing w:line="280" w:lineRule="exact"/>
              <w:rPr>
                <w:rFonts w:ascii="Times New Roman" w:hAnsi="Times New Roman"/>
                <w:szCs w:val="21"/>
              </w:rPr>
            </w:pP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90</w:t>
            </w:r>
            <w:r>
              <w:rPr>
                <w:rFonts w:ascii="Times New Roman" w:hAnsi="Times New Roman"/>
                <w:szCs w:val="21"/>
              </w:rPr>
              <w:t>．承办捐赠项目的公益活动支出</w:t>
            </w:r>
          </w:p>
          <w:p>
            <w:pPr>
              <w:snapToGrid w:val="0"/>
              <w:spacing w:line="280" w:lineRule="exact"/>
              <w:jc w:val="center"/>
              <w:rPr>
                <w:rFonts w:ascii="Times New Roman" w:hAnsi="Times New Roman"/>
                <w:szCs w:val="21"/>
              </w:rPr>
            </w:pPr>
            <w:r>
              <w:rPr>
                <w:rFonts w:ascii="Times New Roman" w:hAnsi="Times New Roman"/>
                <w:szCs w:val="21"/>
              </w:rPr>
              <w:t>（5）</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（1</w:t>
            </w:r>
            <w:r>
              <w:rPr>
                <w:rFonts w:hint="eastAsia" w:ascii="Times New Roman" w:hAnsi="Times New Roman"/>
                <w:szCs w:val="21"/>
              </w:rPr>
              <w:t>46</w:t>
            </w:r>
            <w:r>
              <w:rPr>
                <w:rFonts w:ascii="Times New Roman" w:hAnsi="Times New Roman"/>
                <w:szCs w:val="21"/>
              </w:rPr>
              <w:t>）获得公益性捐赠税前扣除票据使用资格，接受捐赠款物的使用符合捐赠者意愿，未发生有失公平的关联方交易，连续3年每年用于公益活动的支出不低于上年总收入的70%，同时需达到当年总支出的50%以上。</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14" w:type="dxa"/>
            <w:vMerge w:val="continue"/>
            <w:vAlign w:val="center"/>
          </w:tcPr>
          <w:p>
            <w:pPr>
              <w:snapToGrid w:val="0"/>
              <w:spacing w:line="280" w:lineRule="exact"/>
              <w:jc w:val="center"/>
              <w:rPr>
                <w:rFonts w:ascii="Times New Roman" w:hAnsi="Times New Roman"/>
                <w:szCs w:val="21"/>
              </w:rPr>
            </w:pPr>
          </w:p>
        </w:tc>
        <w:tc>
          <w:tcPr>
            <w:tcW w:w="1134" w:type="dxa"/>
            <w:vAlign w:val="center"/>
          </w:tcPr>
          <w:p>
            <w:pPr>
              <w:snapToGrid w:val="0"/>
              <w:spacing w:line="280" w:lineRule="exact"/>
              <w:rPr>
                <w:rFonts w:ascii="Times New Roman" w:hAnsi="Times New Roman"/>
                <w:szCs w:val="21"/>
              </w:rPr>
            </w:pPr>
            <w:r>
              <w:rPr>
                <w:rFonts w:ascii="Times New Roman" w:hAnsi="Times New Roman"/>
                <w:spacing w:val="-10"/>
                <w:szCs w:val="21"/>
              </w:rPr>
              <w:t>（三十</w:t>
            </w:r>
            <w:r>
              <w:rPr>
                <w:rFonts w:hint="eastAsia" w:ascii="Times New Roman" w:hAnsi="Times New Roman"/>
                <w:spacing w:val="-10"/>
                <w:szCs w:val="21"/>
              </w:rPr>
              <w:t>五</w:t>
            </w:r>
            <w:r>
              <w:rPr>
                <w:rFonts w:ascii="Times New Roman" w:hAnsi="Times New Roman"/>
                <w:spacing w:val="-10"/>
                <w:szCs w:val="21"/>
              </w:rPr>
              <w:t>）</w:t>
            </w:r>
          </w:p>
          <w:p>
            <w:pPr>
              <w:snapToGrid w:val="0"/>
              <w:spacing w:line="280" w:lineRule="exact"/>
              <w:jc w:val="center"/>
              <w:rPr>
                <w:rFonts w:ascii="Times New Roman" w:hAnsi="Times New Roman"/>
                <w:szCs w:val="21"/>
              </w:rPr>
            </w:pPr>
            <w:r>
              <w:rPr>
                <w:rFonts w:ascii="Times New Roman" w:hAnsi="Times New Roman"/>
                <w:szCs w:val="21"/>
              </w:rPr>
              <w:t>获奖表彰</w:t>
            </w:r>
          </w:p>
          <w:p>
            <w:pPr>
              <w:snapToGrid w:val="0"/>
              <w:spacing w:line="280" w:lineRule="exact"/>
              <w:jc w:val="center"/>
              <w:rPr>
                <w:rFonts w:ascii="Times New Roman" w:hAnsi="Times New Roman"/>
                <w:szCs w:val="21"/>
              </w:rPr>
            </w:pPr>
            <w:r>
              <w:rPr>
                <w:rFonts w:ascii="Times New Roman" w:hAnsi="Times New Roman"/>
                <w:szCs w:val="21"/>
              </w:rPr>
              <w:t>（15）</w:t>
            </w:r>
          </w:p>
        </w:tc>
        <w:tc>
          <w:tcPr>
            <w:tcW w:w="1442" w:type="dxa"/>
            <w:vAlign w:val="center"/>
          </w:tcPr>
          <w:p>
            <w:pPr>
              <w:snapToGrid w:val="0"/>
              <w:spacing w:line="280" w:lineRule="exact"/>
              <w:rPr>
                <w:rFonts w:ascii="Times New Roman" w:hAnsi="Times New Roman"/>
                <w:szCs w:val="21"/>
              </w:rPr>
            </w:pPr>
            <w:r>
              <w:rPr>
                <w:rFonts w:hint="eastAsia" w:ascii="Times New Roman" w:hAnsi="Times New Roman"/>
                <w:szCs w:val="21"/>
              </w:rPr>
              <w:t>91</w:t>
            </w:r>
            <w:r>
              <w:rPr>
                <w:rFonts w:ascii="Times New Roman" w:hAnsi="Times New Roman"/>
                <w:szCs w:val="21"/>
              </w:rPr>
              <w:t>．获表彰奖励</w:t>
            </w:r>
          </w:p>
          <w:p>
            <w:pPr>
              <w:snapToGrid w:val="0"/>
              <w:spacing w:line="280" w:lineRule="exact"/>
              <w:jc w:val="center"/>
              <w:rPr>
                <w:rFonts w:ascii="Times New Roman" w:hAnsi="Times New Roman"/>
                <w:szCs w:val="21"/>
              </w:rPr>
            </w:pPr>
            <w:r>
              <w:rPr>
                <w:rFonts w:ascii="Times New Roman" w:hAnsi="Times New Roman"/>
                <w:szCs w:val="21"/>
              </w:rPr>
              <w:t>（15）</w:t>
            </w:r>
          </w:p>
        </w:tc>
        <w:tc>
          <w:tcPr>
            <w:tcW w:w="4552" w:type="dxa"/>
            <w:vAlign w:val="center"/>
          </w:tcPr>
          <w:p>
            <w:pPr>
              <w:snapToGrid w:val="0"/>
              <w:spacing w:line="280" w:lineRule="exact"/>
              <w:rPr>
                <w:rFonts w:ascii="Times New Roman" w:hAnsi="Times New Roman"/>
                <w:szCs w:val="21"/>
              </w:rPr>
            </w:pPr>
            <w:r>
              <w:rPr>
                <w:rFonts w:ascii="Times New Roman" w:hAnsi="Times New Roman"/>
                <w:szCs w:val="21"/>
              </w:rPr>
              <w:t>（1</w:t>
            </w:r>
            <w:r>
              <w:rPr>
                <w:rFonts w:hint="eastAsia" w:ascii="Times New Roman" w:hAnsi="Times New Roman"/>
                <w:szCs w:val="21"/>
              </w:rPr>
              <w:t>47</w:t>
            </w:r>
            <w:r>
              <w:rPr>
                <w:rFonts w:ascii="Times New Roman" w:hAnsi="Times New Roman"/>
                <w:szCs w:val="21"/>
              </w:rPr>
              <w:t>）获得国家、省市、</w:t>
            </w:r>
            <w:r>
              <w:rPr>
                <w:rFonts w:hint="eastAsia" w:ascii="Times New Roman" w:hAnsi="Times New Roman"/>
                <w:szCs w:val="21"/>
                <w:lang w:eastAsia="zh-CN"/>
              </w:rPr>
              <w:t>区县、</w:t>
            </w:r>
            <w:r>
              <w:rPr>
                <w:rFonts w:ascii="Times New Roman" w:hAnsi="Times New Roman"/>
                <w:szCs w:val="21"/>
              </w:rPr>
              <w:t>市级部门</w:t>
            </w:r>
            <w:r>
              <w:rPr>
                <w:rFonts w:hint="eastAsia" w:ascii="Times New Roman" w:hAnsi="Times New Roman"/>
                <w:szCs w:val="21"/>
                <w:lang w:eastAsia="zh-CN"/>
              </w:rPr>
              <w:t>、区级部门</w:t>
            </w:r>
            <w:r>
              <w:rPr>
                <w:rFonts w:ascii="Times New Roman" w:hAnsi="Times New Roman"/>
                <w:szCs w:val="21"/>
              </w:rPr>
              <w:t>等各层级的表彰奖励。</w:t>
            </w:r>
          </w:p>
        </w:tc>
        <w:tc>
          <w:tcPr>
            <w:tcW w:w="818" w:type="dxa"/>
            <w:gridSpan w:val="2"/>
            <w:vAlign w:val="center"/>
          </w:tcPr>
          <w:p>
            <w:pPr>
              <w:snapToGrid w:val="0"/>
              <w:spacing w:line="280" w:lineRule="exact"/>
              <w:jc w:val="center"/>
              <w:rPr>
                <w:rFonts w:ascii="Times New Roman" w:hAnsi="Times New Roman"/>
                <w:szCs w:val="21"/>
              </w:rPr>
            </w:pPr>
            <w:r>
              <w:rPr>
                <w:rFonts w:ascii="Times New Roman" w:hAnsi="Times New Roman"/>
                <w:szCs w:val="21"/>
              </w:rPr>
              <w:t>15</w:t>
            </w:r>
          </w:p>
        </w:tc>
      </w:tr>
    </w:tbl>
    <w:p>
      <w:pPr>
        <w:snapToGrid w:val="0"/>
        <w:spacing w:line="520" w:lineRule="exact"/>
        <w:rPr>
          <w:rFonts w:ascii="Times New Roman" w:hAnsi="Times New Roman" w:eastAsia="方正黑体_GBK"/>
          <w:color w:val="000000"/>
          <w:spacing w:val="360"/>
          <w:sz w:val="32"/>
          <w:szCs w:val="32"/>
        </w:rPr>
      </w:pPr>
    </w:p>
    <w:p>
      <w:pPr>
        <w:snapToGrid w:val="0"/>
        <w:spacing w:line="520" w:lineRule="exact"/>
        <w:jc w:val="center"/>
        <w:rPr>
          <w:rFonts w:ascii="Times New Roman" w:hAnsi="Times New Roman" w:eastAsia="方正小标宋_GBK"/>
          <w:bCs/>
          <w:sz w:val="44"/>
          <w:szCs w:val="44"/>
        </w:rPr>
      </w:pPr>
      <w:r>
        <w:rPr>
          <w:rFonts w:ascii="Times New Roman" w:hAnsi="Times New Roman" w:eastAsia="方正黑体_GBK"/>
          <w:color w:val="000000"/>
          <w:spacing w:val="360"/>
          <w:sz w:val="32"/>
          <w:szCs w:val="32"/>
        </w:rPr>
        <w:br w:type="page"/>
      </w:r>
      <w:r>
        <w:rPr>
          <w:rFonts w:ascii="Times New Roman" w:hAnsi="Times New Roman" w:eastAsia="方正小标宋_GBK"/>
          <w:bCs/>
          <w:sz w:val="44"/>
          <w:szCs w:val="44"/>
        </w:rPr>
        <w:t>全</w:t>
      </w:r>
      <w:r>
        <w:rPr>
          <w:rFonts w:hint="eastAsia" w:ascii="Times New Roman" w:hAnsi="Times New Roman" w:eastAsia="方正小标宋_GBK"/>
          <w:bCs/>
          <w:sz w:val="44"/>
          <w:szCs w:val="44"/>
          <w:lang w:eastAsia="zh-CN"/>
        </w:rPr>
        <w:t>区</w:t>
      </w:r>
      <w:r>
        <w:rPr>
          <w:rFonts w:ascii="Times New Roman" w:hAnsi="Times New Roman" w:eastAsia="方正小标宋_GBK"/>
          <w:bCs/>
          <w:sz w:val="44"/>
          <w:szCs w:val="44"/>
        </w:rPr>
        <w:t>性异地商会评估指标</w:t>
      </w:r>
    </w:p>
    <w:p>
      <w:pPr>
        <w:snapToGrid w:val="0"/>
        <w:spacing w:line="520" w:lineRule="exact"/>
        <w:jc w:val="center"/>
        <w:rPr>
          <w:rFonts w:hint="eastAsia" w:ascii="Times New Roman" w:hAnsi="Times New Roman" w:eastAsia="仿宋_GB2312"/>
          <w:b/>
          <w:bCs/>
          <w:sz w:val="32"/>
          <w:szCs w:val="32"/>
        </w:rPr>
      </w:pPr>
      <w:r>
        <w:rPr>
          <w:rFonts w:ascii="Times New Roman" w:hAnsi="Times New Roman" w:eastAsia="仿宋_GB2312"/>
          <w:b/>
          <w:bCs/>
          <w:sz w:val="32"/>
          <w:szCs w:val="32"/>
        </w:rPr>
        <w:t>（</w:t>
      </w:r>
      <w:r>
        <w:rPr>
          <w:rFonts w:hint="eastAsia" w:ascii="Times New Roman" w:hAnsi="Times New Roman" w:eastAsia="仿宋_GB2312"/>
          <w:b/>
          <w:bCs/>
          <w:sz w:val="32"/>
          <w:szCs w:val="32"/>
        </w:rPr>
        <w:t>2020</w:t>
      </w:r>
      <w:r>
        <w:rPr>
          <w:rFonts w:ascii="Times New Roman" w:hAnsi="Times New Roman" w:eastAsia="仿宋_GB2312"/>
          <w:b/>
          <w:bCs/>
          <w:sz w:val="32"/>
          <w:szCs w:val="32"/>
        </w:rPr>
        <w:t>年版）</w:t>
      </w:r>
    </w:p>
    <w:p>
      <w:pPr>
        <w:snapToGrid w:val="0"/>
        <w:spacing w:line="520" w:lineRule="exact"/>
        <w:jc w:val="center"/>
        <w:rPr>
          <w:rFonts w:ascii="Times New Roman" w:hAnsi="Times New Roman" w:eastAsia="仿宋_GB2312"/>
          <w:bCs/>
          <w:sz w:val="32"/>
          <w:szCs w:val="32"/>
        </w:rPr>
      </w:pPr>
    </w:p>
    <w:tbl>
      <w:tblPr>
        <w:tblStyle w:val="11"/>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239"/>
        <w:gridCol w:w="1446"/>
        <w:gridCol w:w="4517"/>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8219" w:type="dxa"/>
            <w:gridSpan w:val="4"/>
            <w:vAlign w:val="center"/>
          </w:tcPr>
          <w:p>
            <w:pPr>
              <w:overflowPunct w:val="0"/>
              <w:snapToGrid w:val="0"/>
              <w:jc w:val="center"/>
              <w:rPr>
                <w:rFonts w:ascii="Times New Roman" w:hAnsi="Times New Roman" w:eastAsia="黑体"/>
                <w:bCs/>
                <w:szCs w:val="21"/>
              </w:rPr>
            </w:pPr>
            <w:r>
              <w:rPr>
                <w:rFonts w:ascii="Times New Roman" w:hAnsi="Times New Roman" w:eastAsia="黑体"/>
                <w:bCs/>
                <w:szCs w:val="21"/>
              </w:rPr>
              <w:t>评　估　指　标</w:t>
            </w:r>
          </w:p>
        </w:tc>
        <w:tc>
          <w:tcPr>
            <w:tcW w:w="841" w:type="dxa"/>
            <w:vMerge w:val="restart"/>
            <w:vAlign w:val="center"/>
          </w:tcPr>
          <w:p>
            <w:pPr>
              <w:overflowPunct w:val="0"/>
              <w:snapToGrid w:val="0"/>
              <w:jc w:val="center"/>
              <w:rPr>
                <w:rFonts w:ascii="Times New Roman" w:hAnsi="Times New Roman" w:eastAsia="黑体"/>
                <w:bCs/>
                <w:szCs w:val="21"/>
              </w:rPr>
            </w:pPr>
            <w:r>
              <w:rPr>
                <w:rFonts w:ascii="Times New Roman" w:hAnsi="Times New Roman" w:eastAsia="黑体"/>
                <w:bCs/>
                <w:szCs w:val="21"/>
              </w:rPr>
              <w:t>标准</w:t>
            </w:r>
            <w:r>
              <w:rPr>
                <w:rFonts w:ascii="Times New Roman" w:hAnsi="Times New Roman" w:eastAsia="黑体"/>
                <w:bCs/>
                <w:szCs w:val="21"/>
              </w:rPr>
              <w:br w:type="textWrapping"/>
            </w:r>
            <w:r>
              <w:rPr>
                <w:rFonts w:ascii="Times New Roman" w:hAnsi="Times New Roman" w:eastAsia="黑体"/>
                <w:bCs/>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017" w:type="dxa"/>
            <w:vAlign w:val="center"/>
          </w:tcPr>
          <w:p>
            <w:pPr>
              <w:overflowPunct w:val="0"/>
              <w:snapToGrid w:val="0"/>
              <w:jc w:val="center"/>
              <w:rPr>
                <w:rFonts w:ascii="Times New Roman" w:hAnsi="Times New Roman" w:eastAsia="黑体"/>
                <w:bCs/>
                <w:szCs w:val="21"/>
              </w:rPr>
            </w:pPr>
            <w:r>
              <w:rPr>
                <w:rFonts w:ascii="Times New Roman" w:hAnsi="Times New Roman" w:eastAsia="黑体"/>
                <w:bCs/>
                <w:szCs w:val="21"/>
              </w:rPr>
              <w:t>一级</w:t>
            </w:r>
          </w:p>
        </w:tc>
        <w:tc>
          <w:tcPr>
            <w:tcW w:w="1239" w:type="dxa"/>
            <w:vAlign w:val="center"/>
          </w:tcPr>
          <w:p>
            <w:pPr>
              <w:overflowPunct w:val="0"/>
              <w:snapToGrid w:val="0"/>
              <w:jc w:val="center"/>
              <w:rPr>
                <w:rFonts w:ascii="Times New Roman" w:hAnsi="Times New Roman" w:eastAsia="黑体"/>
                <w:bCs/>
                <w:szCs w:val="21"/>
              </w:rPr>
            </w:pPr>
            <w:r>
              <w:rPr>
                <w:rFonts w:ascii="Times New Roman" w:hAnsi="Times New Roman" w:eastAsia="黑体"/>
                <w:bCs/>
                <w:szCs w:val="21"/>
              </w:rPr>
              <w:t>二级</w:t>
            </w:r>
          </w:p>
        </w:tc>
        <w:tc>
          <w:tcPr>
            <w:tcW w:w="1446" w:type="dxa"/>
            <w:vAlign w:val="center"/>
          </w:tcPr>
          <w:p>
            <w:pPr>
              <w:overflowPunct w:val="0"/>
              <w:snapToGrid w:val="0"/>
              <w:jc w:val="center"/>
              <w:rPr>
                <w:rFonts w:ascii="Times New Roman" w:hAnsi="Times New Roman" w:eastAsia="黑体"/>
                <w:bCs/>
                <w:szCs w:val="21"/>
              </w:rPr>
            </w:pPr>
            <w:r>
              <w:rPr>
                <w:rFonts w:ascii="Times New Roman" w:hAnsi="Times New Roman" w:eastAsia="黑体"/>
                <w:bCs/>
                <w:szCs w:val="21"/>
              </w:rPr>
              <w:t>三级</w:t>
            </w:r>
          </w:p>
        </w:tc>
        <w:tc>
          <w:tcPr>
            <w:tcW w:w="4517" w:type="dxa"/>
            <w:vAlign w:val="center"/>
          </w:tcPr>
          <w:p>
            <w:pPr>
              <w:overflowPunct w:val="0"/>
              <w:snapToGrid w:val="0"/>
              <w:jc w:val="center"/>
              <w:rPr>
                <w:rFonts w:ascii="Times New Roman" w:hAnsi="Times New Roman" w:eastAsia="黑体"/>
                <w:bCs/>
                <w:szCs w:val="21"/>
              </w:rPr>
            </w:pPr>
            <w:r>
              <w:rPr>
                <w:rFonts w:ascii="Times New Roman" w:hAnsi="Times New Roman" w:eastAsia="黑体"/>
                <w:bCs/>
                <w:szCs w:val="21"/>
              </w:rPr>
              <w:t>四级</w:t>
            </w:r>
          </w:p>
        </w:tc>
        <w:tc>
          <w:tcPr>
            <w:tcW w:w="841" w:type="dxa"/>
            <w:vMerge w:val="continue"/>
            <w:vAlign w:val="center"/>
          </w:tcPr>
          <w:p>
            <w:pPr>
              <w:overflowPunct w:val="0"/>
              <w:snapToGrid w:val="0"/>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restart"/>
            <w:shd w:val="clear" w:color="auto" w:fill="auto"/>
            <w:vAlign w:val="center"/>
          </w:tcPr>
          <w:p>
            <w:pPr>
              <w:overflowPunct w:val="0"/>
              <w:snapToGrid w:val="0"/>
              <w:jc w:val="center"/>
              <w:textAlignment w:val="center"/>
              <w:rPr>
                <w:rFonts w:ascii="Times New Roman" w:hAnsi="Times New Roman" w:eastAsia="黑体"/>
                <w:bCs/>
                <w:szCs w:val="21"/>
              </w:rPr>
            </w:pPr>
            <w:r>
              <w:rPr>
                <w:rFonts w:hint="eastAsia" w:ascii="宋体" w:hAnsi="宋体" w:cs="宋体"/>
                <w:kern w:val="0"/>
                <w:szCs w:val="21"/>
                <w:lang w:bidi="ar"/>
              </w:rPr>
              <w:t>一、党建工作（50）</w:t>
            </w:r>
            <w:r>
              <w:rPr>
                <w:rFonts w:hint="eastAsia" w:ascii="宋体" w:hAnsi="宋体" w:cs="宋体"/>
                <w:kern w:val="0"/>
                <w:szCs w:val="21"/>
                <w:lang w:bidi="ar"/>
              </w:rPr>
              <w:br w:type="textWrapping"/>
            </w:r>
          </w:p>
        </w:tc>
        <w:tc>
          <w:tcPr>
            <w:tcW w:w="1239" w:type="dxa"/>
            <w:vMerge w:val="restart"/>
            <w:shd w:val="clear" w:color="auto" w:fill="auto"/>
            <w:vAlign w:val="center"/>
          </w:tcPr>
          <w:p>
            <w:pPr>
              <w:overflowPunct w:val="0"/>
              <w:snapToGrid w:val="0"/>
              <w:jc w:val="center"/>
              <w:textAlignment w:val="center"/>
              <w:rPr>
                <w:rFonts w:ascii="Times New Roman" w:hAnsi="Times New Roman"/>
                <w:kern w:val="0"/>
                <w:szCs w:val="21"/>
              </w:rPr>
            </w:pPr>
            <w:r>
              <w:rPr>
                <w:rFonts w:hint="eastAsia" w:ascii="Times New Roman" w:hAnsi="Times New Roman"/>
                <w:kern w:val="0"/>
                <w:szCs w:val="21"/>
              </w:rPr>
              <w:t>（一）党的组织和工作覆盖  （10）</w:t>
            </w:r>
          </w:p>
        </w:tc>
        <w:tc>
          <w:tcPr>
            <w:tcW w:w="1446" w:type="dxa"/>
            <w:vMerge w:val="restart"/>
            <w:shd w:val="clear" w:color="auto" w:fill="FFFFFF"/>
            <w:vAlign w:val="center"/>
          </w:tcPr>
          <w:p>
            <w:pPr>
              <w:overflowPunct w:val="0"/>
              <w:snapToGrid w:val="0"/>
              <w:jc w:val="center"/>
              <w:textAlignment w:val="center"/>
              <w:rPr>
                <w:rFonts w:ascii="Times New Roman" w:hAnsi="Times New Roman"/>
                <w:kern w:val="0"/>
                <w:szCs w:val="21"/>
              </w:rPr>
            </w:pPr>
            <w:r>
              <w:rPr>
                <w:rFonts w:hint="eastAsia" w:ascii="Times New Roman" w:hAnsi="Times New Roman"/>
                <w:kern w:val="0"/>
                <w:szCs w:val="21"/>
              </w:rPr>
              <w:t>1.两个覆盖（10）</w:t>
            </w:r>
          </w:p>
        </w:tc>
        <w:tc>
          <w:tcPr>
            <w:tcW w:w="4517" w:type="dxa"/>
            <w:shd w:val="clear" w:color="auto" w:fill="FFFFFF"/>
            <w:vAlign w:val="center"/>
          </w:tcPr>
          <w:p>
            <w:pPr>
              <w:overflowPunct w:val="0"/>
              <w:snapToGrid w:val="0"/>
              <w:jc w:val="left"/>
              <w:textAlignment w:val="center"/>
              <w:rPr>
                <w:rFonts w:ascii="Times New Roman" w:hAnsi="Times New Roman"/>
                <w:kern w:val="0"/>
                <w:szCs w:val="21"/>
              </w:rPr>
            </w:pPr>
            <w:r>
              <w:rPr>
                <w:rFonts w:hint="eastAsia" w:ascii="Times New Roman" w:hAnsi="Times New Roman"/>
                <w:kern w:val="0"/>
                <w:szCs w:val="21"/>
              </w:rPr>
              <w:t xml:space="preserve">（1）写入章程              </w:t>
            </w:r>
          </w:p>
        </w:tc>
        <w:tc>
          <w:tcPr>
            <w:tcW w:w="841" w:type="dxa"/>
            <w:shd w:val="clear" w:color="auto" w:fill="FFFFFF"/>
            <w:vAlign w:val="center"/>
          </w:tcPr>
          <w:p>
            <w:pPr>
              <w:overflowPunct w:val="0"/>
              <w:snapToGrid w:val="0"/>
              <w:jc w:val="center"/>
              <w:textAlignment w:val="center"/>
              <w:rPr>
                <w:rFonts w:ascii="Times New Roman" w:hAnsi="Times New Roman"/>
                <w:kern w:val="0"/>
                <w:szCs w:val="21"/>
              </w:rPr>
            </w:pPr>
            <w:r>
              <w:rPr>
                <w:rFonts w:hint="eastAsia" w:ascii="Times New Roman" w:hAnsi="Times New Roman"/>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239" w:type="dxa"/>
            <w:vMerge w:val="continue"/>
            <w:shd w:val="clear" w:color="auto" w:fill="auto"/>
            <w:vAlign w:val="center"/>
          </w:tcPr>
          <w:p>
            <w:pPr>
              <w:overflowPunct w:val="0"/>
              <w:snapToGrid w:val="0"/>
              <w:jc w:val="center"/>
              <w:rPr>
                <w:rFonts w:ascii="Times New Roman" w:hAnsi="Times New Roman"/>
                <w:kern w:val="0"/>
                <w:szCs w:val="21"/>
              </w:rPr>
            </w:pPr>
          </w:p>
        </w:tc>
        <w:tc>
          <w:tcPr>
            <w:tcW w:w="1446" w:type="dxa"/>
            <w:vMerge w:val="continue"/>
            <w:shd w:val="clear" w:color="auto" w:fill="FFFFFF"/>
            <w:vAlign w:val="center"/>
          </w:tcPr>
          <w:p>
            <w:pPr>
              <w:overflowPunct w:val="0"/>
              <w:snapToGrid w:val="0"/>
              <w:jc w:val="center"/>
              <w:rPr>
                <w:rFonts w:ascii="Times New Roman" w:hAnsi="Times New Roman"/>
                <w:kern w:val="0"/>
                <w:szCs w:val="21"/>
              </w:rPr>
            </w:pPr>
          </w:p>
        </w:tc>
        <w:tc>
          <w:tcPr>
            <w:tcW w:w="4517" w:type="dxa"/>
            <w:shd w:val="clear" w:color="auto" w:fill="FFFFFF"/>
            <w:vAlign w:val="center"/>
          </w:tcPr>
          <w:p>
            <w:pPr>
              <w:overflowPunct w:val="0"/>
              <w:snapToGrid w:val="0"/>
              <w:jc w:val="left"/>
              <w:textAlignment w:val="center"/>
              <w:rPr>
                <w:rFonts w:ascii="Times New Roman" w:hAnsi="Times New Roman"/>
                <w:kern w:val="0"/>
                <w:szCs w:val="21"/>
              </w:rPr>
            </w:pPr>
            <w:r>
              <w:rPr>
                <w:rFonts w:hint="eastAsia" w:ascii="Times New Roman" w:hAnsi="Times New Roman"/>
                <w:kern w:val="0"/>
                <w:szCs w:val="21"/>
              </w:rPr>
              <w:t xml:space="preserve">（2）党的组织覆盖和工作覆盖           </w:t>
            </w:r>
          </w:p>
        </w:tc>
        <w:tc>
          <w:tcPr>
            <w:tcW w:w="841" w:type="dxa"/>
            <w:shd w:val="clear" w:color="auto" w:fill="FFFFFF"/>
            <w:vAlign w:val="center"/>
          </w:tcPr>
          <w:p>
            <w:pPr>
              <w:overflowPunct w:val="0"/>
              <w:snapToGrid w:val="0"/>
              <w:jc w:val="center"/>
              <w:textAlignment w:val="center"/>
              <w:rPr>
                <w:rFonts w:ascii="Times New Roman" w:hAnsi="Times New Roman"/>
                <w:kern w:val="0"/>
                <w:szCs w:val="21"/>
              </w:rPr>
            </w:pPr>
            <w:r>
              <w:rPr>
                <w:rFonts w:hint="eastAsia" w:ascii="Times New Roman" w:hAnsi="Times New Roman"/>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239" w:type="dxa"/>
            <w:vMerge w:val="continue"/>
            <w:shd w:val="clear" w:color="auto" w:fill="auto"/>
            <w:vAlign w:val="center"/>
          </w:tcPr>
          <w:p>
            <w:pPr>
              <w:overflowPunct w:val="0"/>
              <w:snapToGrid w:val="0"/>
              <w:jc w:val="center"/>
              <w:rPr>
                <w:rFonts w:ascii="Times New Roman" w:hAnsi="Times New Roman"/>
                <w:kern w:val="0"/>
                <w:szCs w:val="21"/>
              </w:rPr>
            </w:pPr>
          </w:p>
        </w:tc>
        <w:tc>
          <w:tcPr>
            <w:tcW w:w="1446" w:type="dxa"/>
            <w:vMerge w:val="continue"/>
            <w:shd w:val="clear" w:color="auto" w:fill="FFFFFF"/>
            <w:vAlign w:val="center"/>
          </w:tcPr>
          <w:p>
            <w:pPr>
              <w:overflowPunct w:val="0"/>
              <w:snapToGrid w:val="0"/>
              <w:jc w:val="center"/>
              <w:rPr>
                <w:rFonts w:ascii="Times New Roman" w:hAnsi="Times New Roman"/>
                <w:kern w:val="0"/>
                <w:szCs w:val="21"/>
              </w:rPr>
            </w:pPr>
          </w:p>
        </w:tc>
        <w:tc>
          <w:tcPr>
            <w:tcW w:w="4517" w:type="dxa"/>
            <w:shd w:val="clear" w:color="auto" w:fill="FFFFFF"/>
            <w:vAlign w:val="center"/>
          </w:tcPr>
          <w:p>
            <w:pPr>
              <w:overflowPunct w:val="0"/>
              <w:snapToGrid w:val="0"/>
              <w:jc w:val="left"/>
              <w:textAlignment w:val="center"/>
              <w:rPr>
                <w:rFonts w:ascii="Times New Roman" w:hAnsi="Times New Roman"/>
                <w:kern w:val="0"/>
                <w:szCs w:val="21"/>
              </w:rPr>
            </w:pPr>
            <w:r>
              <w:rPr>
                <w:rFonts w:hint="eastAsia" w:ascii="Times New Roman" w:hAnsi="Times New Roman"/>
                <w:kern w:val="0"/>
                <w:szCs w:val="21"/>
              </w:rPr>
              <w:t xml:space="preserve">（3）工青妇建设             </w:t>
            </w:r>
          </w:p>
        </w:tc>
        <w:tc>
          <w:tcPr>
            <w:tcW w:w="841" w:type="dxa"/>
            <w:shd w:val="clear" w:color="auto" w:fill="FFFFFF"/>
            <w:vAlign w:val="center"/>
          </w:tcPr>
          <w:p>
            <w:pPr>
              <w:overflowPunct w:val="0"/>
              <w:snapToGrid w:val="0"/>
              <w:jc w:val="center"/>
              <w:textAlignment w:val="center"/>
              <w:rPr>
                <w:rFonts w:ascii="Times New Roman" w:hAnsi="Times New Roman"/>
                <w:kern w:val="0"/>
                <w:szCs w:val="21"/>
              </w:rPr>
            </w:pPr>
            <w:r>
              <w:rPr>
                <w:rFonts w:hint="eastAsia" w:ascii="Times New Roman" w:hAnsi="Times New Roman"/>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239" w:type="dxa"/>
            <w:vMerge w:val="restart"/>
            <w:shd w:val="clear" w:color="auto" w:fill="auto"/>
            <w:vAlign w:val="center"/>
          </w:tcPr>
          <w:p>
            <w:pPr>
              <w:overflowPunct w:val="0"/>
              <w:snapToGrid w:val="0"/>
              <w:jc w:val="center"/>
              <w:textAlignment w:val="center"/>
              <w:rPr>
                <w:rFonts w:ascii="Times New Roman" w:hAnsi="Times New Roman"/>
                <w:kern w:val="0"/>
                <w:szCs w:val="21"/>
              </w:rPr>
            </w:pPr>
            <w:r>
              <w:rPr>
                <w:rFonts w:hint="eastAsia" w:ascii="Times New Roman" w:hAnsi="Times New Roman"/>
                <w:kern w:val="0"/>
                <w:szCs w:val="21"/>
              </w:rPr>
              <w:t>（二）党组织规范化建设   （40）</w:t>
            </w:r>
          </w:p>
        </w:tc>
        <w:tc>
          <w:tcPr>
            <w:tcW w:w="1446" w:type="dxa"/>
            <w:vMerge w:val="restart"/>
            <w:shd w:val="clear" w:color="auto" w:fill="FFFFFF"/>
            <w:vAlign w:val="center"/>
          </w:tcPr>
          <w:p>
            <w:pPr>
              <w:overflowPunct w:val="0"/>
              <w:snapToGrid w:val="0"/>
              <w:jc w:val="center"/>
              <w:textAlignment w:val="center"/>
              <w:rPr>
                <w:rFonts w:ascii="Times New Roman" w:hAnsi="Times New Roman"/>
                <w:kern w:val="0"/>
                <w:szCs w:val="21"/>
              </w:rPr>
            </w:pPr>
            <w:r>
              <w:rPr>
                <w:rFonts w:hint="eastAsia" w:ascii="Times New Roman" w:hAnsi="Times New Roman"/>
                <w:kern w:val="0"/>
                <w:szCs w:val="21"/>
              </w:rPr>
              <w:t>2.领导作用</w:t>
            </w:r>
            <w:r>
              <w:rPr>
                <w:rFonts w:hint="eastAsia" w:ascii="Times New Roman" w:hAnsi="Times New Roman"/>
                <w:kern w:val="0"/>
                <w:szCs w:val="21"/>
              </w:rPr>
              <w:br w:type="textWrapping"/>
            </w:r>
            <w:r>
              <w:rPr>
                <w:rFonts w:hint="eastAsia" w:ascii="Times New Roman" w:hAnsi="Times New Roman"/>
                <w:kern w:val="0"/>
                <w:szCs w:val="21"/>
              </w:rPr>
              <w:t>（5）</w:t>
            </w:r>
          </w:p>
        </w:tc>
        <w:tc>
          <w:tcPr>
            <w:tcW w:w="4517" w:type="dxa"/>
            <w:shd w:val="clear" w:color="auto" w:fill="FFFFFF"/>
            <w:vAlign w:val="center"/>
          </w:tcPr>
          <w:p>
            <w:pPr>
              <w:overflowPunct w:val="0"/>
              <w:snapToGrid w:val="0"/>
              <w:jc w:val="left"/>
              <w:textAlignment w:val="center"/>
              <w:rPr>
                <w:rFonts w:ascii="Times New Roman" w:hAnsi="Times New Roman"/>
                <w:kern w:val="0"/>
                <w:szCs w:val="21"/>
              </w:rPr>
            </w:pPr>
            <w:r>
              <w:rPr>
                <w:rFonts w:hint="eastAsia" w:ascii="Times New Roman" w:hAnsi="Times New Roman"/>
                <w:kern w:val="0"/>
                <w:szCs w:val="21"/>
              </w:rPr>
              <w:t xml:space="preserve">（4）发挥作用             </w:t>
            </w:r>
          </w:p>
        </w:tc>
        <w:tc>
          <w:tcPr>
            <w:tcW w:w="841" w:type="dxa"/>
            <w:shd w:val="clear" w:color="auto" w:fill="FFFFFF"/>
            <w:vAlign w:val="center"/>
          </w:tcPr>
          <w:p>
            <w:pPr>
              <w:overflowPunct w:val="0"/>
              <w:snapToGrid w:val="0"/>
              <w:jc w:val="center"/>
              <w:textAlignment w:val="center"/>
              <w:rPr>
                <w:rFonts w:ascii="Times New Roman" w:hAnsi="Times New Roman"/>
                <w:kern w:val="0"/>
                <w:szCs w:val="21"/>
              </w:rPr>
            </w:pPr>
            <w:r>
              <w:rPr>
                <w:rFonts w:hint="eastAsia" w:ascii="Times New Roman" w:hAnsi="Times New Roman"/>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239" w:type="dxa"/>
            <w:vMerge w:val="continue"/>
            <w:shd w:val="clear" w:color="auto" w:fill="auto"/>
            <w:vAlign w:val="center"/>
          </w:tcPr>
          <w:p>
            <w:pPr>
              <w:overflowPunct w:val="0"/>
              <w:snapToGrid w:val="0"/>
              <w:jc w:val="center"/>
              <w:rPr>
                <w:rFonts w:ascii="Times New Roman" w:hAnsi="Times New Roman"/>
                <w:kern w:val="0"/>
                <w:szCs w:val="21"/>
              </w:rPr>
            </w:pPr>
          </w:p>
        </w:tc>
        <w:tc>
          <w:tcPr>
            <w:tcW w:w="1446" w:type="dxa"/>
            <w:vMerge w:val="continue"/>
            <w:shd w:val="clear" w:color="auto" w:fill="FFFFFF"/>
            <w:vAlign w:val="center"/>
          </w:tcPr>
          <w:p>
            <w:pPr>
              <w:overflowPunct w:val="0"/>
              <w:snapToGrid w:val="0"/>
              <w:jc w:val="center"/>
              <w:rPr>
                <w:rFonts w:ascii="Times New Roman" w:hAnsi="Times New Roman"/>
                <w:kern w:val="0"/>
                <w:szCs w:val="21"/>
              </w:rPr>
            </w:pPr>
          </w:p>
        </w:tc>
        <w:tc>
          <w:tcPr>
            <w:tcW w:w="4517" w:type="dxa"/>
            <w:shd w:val="clear" w:color="auto" w:fill="FFFFFF"/>
            <w:vAlign w:val="center"/>
          </w:tcPr>
          <w:p>
            <w:pPr>
              <w:overflowPunct w:val="0"/>
              <w:snapToGrid w:val="0"/>
              <w:jc w:val="left"/>
              <w:textAlignment w:val="center"/>
              <w:rPr>
                <w:rFonts w:ascii="Times New Roman" w:hAnsi="Times New Roman"/>
                <w:kern w:val="0"/>
                <w:szCs w:val="21"/>
              </w:rPr>
            </w:pPr>
            <w:r>
              <w:rPr>
                <w:rFonts w:hint="eastAsia" w:ascii="Times New Roman" w:hAnsi="Times New Roman"/>
                <w:kern w:val="0"/>
                <w:szCs w:val="21"/>
              </w:rPr>
              <w:t xml:space="preserve">（5）按期换届       </w:t>
            </w:r>
          </w:p>
        </w:tc>
        <w:tc>
          <w:tcPr>
            <w:tcW w:w="841" w:type="dxa"/>
            <w:shd w:val="clear" w:color="auto" w:fill="FFFFFF"/>
            <w:vAlign w:val="center"/>
          </w:tcPr>
          <w:p>
            <w:pPr>
              <w:overflowPunct w:val="0"/>
              <w:snapToGrid w:val="0"/>
              <w:jc w:val="center"/>
              <w:textAlignment w:val="center"/>
              <w:rPr>
                <w:rFonts w:ascii="Times New Roman" w:hAnsi="Times New Roman"/>
                <w:kern w:val="0"/>
                <w:szCs w:val="21"/>
              </w:rPr>
            </w:pPr>
            <w:r>
              <w:rPr>
                <w:rFonts w:hint="eastAsia" w:ascii="Times New Roman" w:hAnsi="Times New Roman"/>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239" w:type="dxa"/>
            <w:vMerge w:val="continue"/>
            <w:shd w:val="clear" w:color="auto" w:fill="auto"/>
            <w:vAlign w:val="center"/>
          </w:tcPr>
          <w:p>
            <w:pPr>
              <w:overflowPunct w:val="0"/>
              <w:snapToGrid w:val="0"/>
              <w:jc w:val="center"/>
              <w:rPr>
                <w:rFonts w:ascii="Times New Roman" w:hAnsi="Times New Roman"/>
                <w:kern w:val="0"/>
                <w:szCs w:val="21"/>
              </w:rPr>
            </w:pPr>
          </w:p>
        </w:tc>
        <w:tc>
          <w:tcPr>
            <w:tcW w:w="1446" w:type="dxa"/>
            <w:vMerge w:val="restart"/>
            <w:shd w:val="clear" w:color="auto" w:fill="FFFFFF"/>
            <w:vAlign w:val="center"/>
          </w:tcPr>
          <w:p>
            <w:pPr>
              <w:overflowPunct w:val="0"/>
              <w:snapToGrid w:val="0"/>
              <w:jc w:val="center"/>
              <w:textAlignment w:val="center"/>
              <w:rPr>
                <w:rFonts w:ascii="Times New Roman" w:hAnsi="Times New Roman"/>
                <w:kern w:val="0"/>
                <w:szCs w:val="21"/>
              </w:rPr>
            </w:pPr>
            <w:r>
              <w:rPr>
                <w:rFonts w:hint="eastAsia" w:ascii="Times New Roman" w:hAnsi="Times New Roman"/>
                <w:kern w:val="0"/>
                <w:szCs w:val="21"/>
              </w:rPr>
              <w:t>3.基础队伍建设</w:t>
            </w:r>
            <w:r>
              <w:rPr>
                <w:rFonts w:hint="eastAsia" w:ascii="Times New Roman" w:hAnsi="Times New Roman"/>
                <w:kern w:val="0"/>
                <w:szCs w:val="21"/>
              </w:rPr>
              <w:br w:type="textWrapping"/>
            </w:r>
            <w:r>
              <w:rPr>
                <w:rFonts w:hint="eastAsia" w:ascii="Times New Roman" w:hAnsi="Times New Roman"/>
                <w:kern w:val="0"/>
                <w:szCs w:val="21"/>
              </w:rPr>
              <w:t>（15）</w:t>
            </w:r>
          </w:p>
        </w:tc>
        <w:tc>
          <w:tcPr>
            <w:tcW w:w="4517" w:type="dxa"/>
            <w:shd w:val="clear" w:color="auto" w:fill="FFFFFF"/>
            <w:vAlign w:val="center"/>
          </w:tcPr>
          <w:p>
            <w:pPr>
              <w:overflowPunct w:val="0"/>
              <w:snapToGrid w:val="0"/>
              <w:jc w:val="left"/>
              <w:textAlignment w:val="center"/>
              <w:rPr>
                <w:rFonts w:ascii="Times New Roman" w:hAnsi="Times New Roman"/>
                <w:kern w:val="0"/>
                <w:szCs w:val="21"/>
              </w:rPr>
            </w:pPr>
            <w:r>
              <w:rPr>
                <w:rFonts w:hint="eastAsia" w:ascii="Times New Roman" w:hAnsi="Times New Roman"/>
                <w:kern w:val="0"/>
                <w:szCs w:val="21"/>
              </w:rPr>
              <w:t xml:space="preserve">（6）书记选配              </w:t>
            </w:r>
          </w:p>
        </w:tc>
        <w:tc>
          <w:tcPr>
            <w:tcW w:w="841" w:type="dxa"/>
            <w:shd w:val="clear" w:color="auto" w:fill="FFFFFF"/>
            <w:vAlign w:val="center"/>
          </w:tcPr>
          <w:p>
            <w:pPr>
              <w:overflowPunct w:val="0"/>
              <w:snapToGrid w:val="0"/>
              <w:jc w:val="center"/>
              <w:textAlignment w:val="center"/>
              <w:rPr>
                <w:rFonts w:ascii="Times New Roman" w:hAnsi="Times New Roman"/>
                <w:kern w:val="0"/>
                <w:szCs w:val="21"/>
              </w:rPr>
            </w:pPr>
            <w:r>
              <w:rPr>
                <w:rFonts w:hint="eastAsia" w:ascii="Times New Roman" w:hAnsi="Times New Roman"/>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239" w:type="dxa"/>
            <w:vMerge w:val="continue"/>
            <w:shd w:val="clear" w:color="auto" w:fill="auto"/>
            <w:vAlign w:val="center"/>
          </w:tcPr>
          <w:p>
            <w:pPr>
              <w:overflowPunct w:val="0"/>
              <w:snapToGrid w:val="0"/>
              <w:jc w:val="center"/>
              <w:rPr>
                <w:rFonts w:ascii="Times New Roman" w:hAnsi="Times New Roman"/>
                <w:kern w:val="0"/>
                <w:szCs w:val="21"/>
              </w:rPr>
            </w:pPr>
          </w:p>
        </w:tc>
        <w:tc>
          <w:tcPr>
            <w:tcW w:w="1446" w:type="dxa"/>
            <w:vMerge w:val="continue"/>
            <w:shd w:val="clear" w:color="auto" w:fill="FFFFFF"/>
            <w:vAlign w:val="center"/>
          </w:tcPr>
          <w:p>
            <w:pPr>
              <w:overflowPunct w:val="0"/>
              <w:snapToGrid w:val="0"/>
              <w:jc w:val="center"/>
              <w:rPr>
                <w:rFonts w:ascii="Times New Roman" w:hAnsi="Times New Roman"/>
                <w:kern w:val="0"/>
                <w:szCs w:val="21"/>
              </w:rPr>
            </w:pPr>
          </w:p>
        </w:tc>
        <w:tc>
          <w:tcPr>
            <w:tcW w:w="4517" w:type="dxa"/>
            <w:shd w:val="clear" w:color="auto" w:fill="FFFFFF"/>
            <w:vAlign w:val="center"/>
          </w:tcPr>
          <w:p>
            <w:pPr>
              <w:overflowPunct w:val="0"/>
              <w:snapToGrid w:val="0"/>
              <w:jc w:val="left"/>
              <w:textAlignment w:val="center"/>
              <w:rPr>
                <w:rFonts w:ascii="Times New Roman" w:hAnsi="Times New Roman"/>
                <w:kern w:val="0"/>
                <w:szCs w:val="21"/>
              </w:rPr>
            </w:pPr>
            <w:r>
              <w:rPr>
                <w:rFonts w:hint="eastAsia" w:ascii="Times New Roman" w:hAnsi="Times New Roman"/>
                <w:kern w:val="0"/>
                <w:szCs w:val="21"/>
              </w:rPr>
              <w:t>（7）党员管理</w:t>
            </w:r>
          </w:p>
        </w:tc>
        <w:tc>
          <w:tcPr>
            <w:tcW w:w="841" w:type="dxa"/>
            <w:shd w:val="clear" w:color="auto" w:fill="FFFFFF"/>
            <w:vAlign w:val="center"/>
          </w:tcPr>
          <w:p>
            <w:pPr>
              <w:overflowPunct w:val="0"/>
              <w:snapToGrid w:val="0"/>
              <w:jc w:val="center"/>
              <w:textAlignment w:val="center"/>
              <w:rPr>
                <w:rFonts w:ascii="Times New Roman" w:hAnsi="Times New Roman"/>
                <w:kern w:val="0"/>
                <w:szCs w:val="21"/>
              </w:rPr>
            </w:pPr>
            <w:r>
              <w:rPr>
                <w:rFonts w:hint="eastAsia" w:ascii="Times New Roman" w:hAnsi="Times New Roman"/>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239" w:type="dxa"/>
            <w:vMerge w:val="continue"/>
            <w:shd w:val="clear" w:color="auto" w:fill="auto"/>
            <w:vAlign w:val="center"/>
          </w:tcPr>
          <w:p>
            <w:pPr>
              <w:overflowPunct w:val="0"/>
              <w:snapToGrid w:val="0"/>
              <w:jc w:val="center"/>
              <w:rPr>
                <w:rFonts w:ascii="Times New Roman" w:hAnsi="Times New Roman"/>
                <w:kern w:val="0"/>
                <w:szCs w:val="21"/>
              </w:rPr>
            </w:pPr>
          </w:p>
        </w:tc>
        <w:tc>
          <w:tcPr>
            <w:tcW w:w="1446" w:type="dxa"/>
            <w:vMerge w:val="continue"/>
            <w:shd w:val="clear" w:color="auto" w:fill="FFFFFF"/>
            <w:vAlign w:val="center"/>
          </w:tcPr>
          <w:p>
            <w:pPr>
              <w:overflowPunct w:val="0"/>
              <w:snapToGrid w:val="0"/>
              <w:jc w:val="center"/>
              <w:rPr>
                <w:rFonts w:ascii="Times New Roman" w:hAnsi="Times New Roman"/>
                <w:kern w:val="0"/>
                <w:szCs w:val="21"/>
              </w:rPr>
            </w:pPr>
          </w:p>
        </w:tc>
        <w:tc>
          <w:tcPr>
            <w:tcW w:w="4517" w:type="dxa"/>
            <w:shd w:val="clear" w:color="auto" w:fill="FFFFFF"/>
            <w:vAlign w:val="center"/>
          </w:tcPr>
          <w:p>
            <w:pPr>
              <w:overflowPunct w:val="0"/>
              <w:snapToGrid w:val="0"/>
              <w:jc w:val="left"/>
              <w:textAlignment w:val="center"/>
              <w:rPr>
                <w:rFonts w:ascii="Times New Roman" w:hAnsi="Times New Roman"/>
                <w:kern w:val="0"/>
                <w:szCs w:val="21"/>
              </w:rPr>
            </w:pPr>
            <w:r>
              <w:rPr>
                <w:rFonts w:hint="eastAsia" w:ascii="Times New Roman" w:hAnsi="Times New Roman"/>
                <w:kern w:val="0"/>
                <w:szCs w:val="21"/>
              </w:rPr>
              <w:t xml:space="preserve">（8）评议机制       </w:t>
            </w:r>
          </w:p>
        </w:tc>
        <w:tc>
          <w:tcPr>
            <w:tcW w:w="841" w:type="dxa"/>
            <w:shd w:val="clear" w:color="auto" w:fill="FFFFFF"/>
            <w:vAlign w:val="center"/>
          </w:tcPr>
          <w:p>
            <w:pPr>
              <w:overflowPunct w:val="0"/>
              <w:snapToGrid w:val="0"/>
              <w:jc w:val="center"/>
              <w:textAlignment w:val="center"/>
              <w:rPr>
                <w:rFonts w:ascii="Times New Roman" w:hAnsi="Times New Roman"/>
                <w:kern w:val="0"/>
                <w:szCs w:val="21"/>
              </w:rPr>
            </w:pPr>
            <w:r>
              <w:rPr>
                <w:rFonts w:hint="eastAsia" w:ascii="Times New Roman" w:hAnsi="Times New Roman"/>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239" w:type="dxa"/>
            <w:vMerge w:val="continue"/>
            <w:shd w:val="clear" w:color="auto" w:fill="auto"/>
            <w:vAlign w:val="center"/>
          </w:tcPr>
          <w:p>
            <w:pPr>
              <w:overflowPunct w:val="0"/>
              <w:snapToGrid w:val="0"/>
              <w:jc w:val="center"/>
              <w:rPr>
                <w:rFonts w:ascii="Times New Roman" w:hAnsi="Times New Roman"/>
                <w:kern w:val="0"/>
                <w:szCs w:val="21"/>
              </w:rPr>
            </w:pPr>
          </w:p>
        </w:tc>
        <w:tc>
          <w:tcPr>
            <w:tcW w:w="1446" w:type="dxa"/>
            <w:vMerge w:val="continue"/>
            <w:shd w:val="clear" w:color="auto" w:fill="FFFFFF"/>
            <w:vAlign w:val="center"/>
          </w:tcPr>
          <w:p>
            <w:pPr>
              <w:overflowPunct w:val="0"/>
              <w:snapToGrid w:val="0"/>
              <w:jc w:val="center"/>
              <w:rPr>
                <w:rFonts w:ascii="Times New Roman" w:hAnsi="Times New Roman"/>
                <w:kern w:val="0"/>
                <w:szCs w:val="21"/>
              </w:rPr>
            </w:pPr>
          </w:p>
        </w:tc>
        <w:tc>
          <w:tcPr>
            <w:tcW w:w="4517" w:type="dxa"/>
            <w:shd w:val="clear" w:color="auto" w:fill="FFFFFF"/>
            <w:vAlign w:val="center"/>
          </w:tcPr>
          <w:p>
            <w:pPr>
              <w:overflowPunct w:val="0"/>
              <w:snapToGrid w:val="0"/>
              <w:jc w:val="left"/>
              <w:textAlignment w:val="center"/>
              <w:rPr>
                <w:rFonts w:ascii="Times New Roman" w:hAnsi="Times New Roman"/>
                <w:kern w:val="0"/>
                <w:szCs w:val="21"/>
              </w:rPr>
            </w:pPr>
            <w:r>
              <w:rPr>
                <w:rFonts w:hint="eastAsia" w:ascii="Times New Roman" w:hAnsi="Times New Roman"/>
                <w:kern w:val="0"/>
                <w:szCs w:val="21"/>
              </w:rPr>
              <w:t>（9）党员教育培训</w:t>
            </w:r>
          </w:p>
        </w:tc>
        <w:tc>
          <w:tcPr>
            <w:tcW w:w="841" w:type="dxa"/>
            <w:shd w:val="clear" w:color="auto" w:fill="FFFFFF"/>
            <w:vAlign w:val="center"/>
          </w:tcPr>
          <w:p>
            <w:pPr>
              <w:overflowPunct w:val="0"/>
              <w:snapToGrid w:val="0"/>
              <w:jc w:val="center"/>
              <w:textAlignment w:val="center"/>
              <w:rPr>
                <w:rFonts w:ascii="Times New Roman" w:hAnsi="Times New Roman"/>
                <w:kern w:val="0"/>
                <w:szCs w:val="21"/>
              </w:rPr>
            </w:pPr>
            <w:r>
              <w:rPr>
                <w:rFonts w:hint="eastAsia" w:ascii="Times New Roman" w:hAnsi="Times New Roman"/>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239" w:type="dxa"/>
            <w:vMerge w:val="continue"/>
            <w:shd w:val="clear" w:color="auto" w:fill="auto"/>
            <w:vAlign w:val="center"/>
          </w:tcPr>
          <w:p>
            <w:pPr>
              <w:overflowPunct w:val="0"/>
              <w:snapToGrid w:val="0"/>
              <w:jc w:val="center"/>
              <w:rPr>
                <w:rFonts w:ascii="Times New Roman" w:hAnsi="Times New Roman"/>
                <w:kern w:val="0"/>
                <w:szCs w:val="21"/>
              </w:rPr>
            </w:pPr>
          </w:p>
        </w:tc>
        <w:tc>
          <w:tcPr>
            <w:tcW w:w="1446" w:type="dxa"/>
            <w:vMerge w:val="continue"/>
            <w:shd w:val="clear" w:color="auto" w:fill="FFFFFF"/>
            <w:vAlign w:val="center"/>
          </w:tcPr>
          <w:p>
            <w:pPr>
              <w:overflowPunct w:val="0"/>
              <w:snapToGrid w:val="0"/>
              <w:jc w:val="center"/>
              <w:rPr>
                <w:rFonts w:ascii="Times New Roman" w:hAnsi="Times New Roman"/>
                <w:kern w:val="0"/>
                <w:szCs w:val="21"/>
              </w:rPr>
            </w:pPr>
          </w:p>
        </w:tc>
        <w:tc>
          <w:tcPr>
            <w:tcW w:w="4517" w:type="dxa"/>
            <w:shd w:val="clear" w:color="auto" w:fill="FFFFFF"/>
            <w:vAlign w:val="center"/>
          </w:tcPr>
          <w:p>
            <w:pPr>
              <w:overflowPunct w:val="0"/>
              <w:snapToGrid w:val="0"/>
              <w:jc w:val="left"/>
              <w:textAlignment w:val="center"/>
              <w:rPr>
                <w:rFonts w:ascii="Times New Roman" w:hAnsi="Times New Roman"/>
                <w:kern w:val="0"/>
                <w:szCs w:val="21"/>
              </w:rPr>
            </w:pPr>
            <w:r>
              <w:rPr>
                <w:rFonts w:hint="eastAsia" w:ascii="Times New Roman" w:hAnsi="Times New Roman"/>
                <w:kern w:val="0"/>
                <w:szCs w:val="21"/>
              </w:rPr>
              <w:t xml:space="preserve">（10）发展党员        </w:t>
            </w:r>
          </w:p>
        </w:tc>
        <w:tc>
          <w:tcPr>
            <w:tcW w:w="841" w:type="dxa"/>
            <w:shd w:val="clear" w:color="auto" w:fill="FFFFFF"/>
            <w:vAlign w:val="center"/>
          </w:tcPr>
          <w:p>
            <w:pPr>
              <w:overflowPunct w:val="0"/>
              <w:snapToGrid w:val="0"/>
              <w:jc w:val="center"/>
              <w:textAlignment w:val="center"/>
              <w:rPr>
                <w:rFonts w:ascii="Times New Roman" w:hAnsi="Times New Roman"/>
                <w:kern w:val="0"/>
                <w:szCs w:val="21"/>
              </w:rPr>
            </w:pPr>
            <w:r>
              <w:rPr>
                <w:rFonts w:hint="eastAsia" w:ascii="Times New Roman" w:hAnsi="Times New Roman"/>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239" w:type="dxa"/>
            <w:vMerge w:val="continue"/>
            <w:shd w:val="clear" w:color="auto" w:fill="auto"/>
            <w:vAlign w:val="center"/>
          </w:tcPr>
          <w:p>
            <w:pPr>
              <w:overflowPunct w:val="0"/>
              <w:snapToGrid w:val="0"/>
              <w:jc w:val="center"/>
              <w:rPr>
                <w:rFonts w:ascii="Times New Roman" w:hAnsi="Times New Roman"/>
                <w:kern w:val="0"/>
                <w:szCs w:val="21"/>
              </w:rPr>
            </w:pPr>
          </w:p>
        </w:tc>
        <w:tc>
          <w:tcPr>
            <w:tcW w:w="1446" w:type="dxa"/>
            <w:vMerge w:val="continue"/>
            <w:shd w:val="clear" w:color="auto" w:fill="FFFFFF"/>
            <w:vAlign w:val="center"/>
          </w:tcPr>
          <w:p>
            <w:pPr>
              <w:overflowPunct w:val="0"/>
              <w:snapToGrid w:val="0"/>
              <w:jc w:val="center"/>
              <w:rPr>
                <w:rFonts w:ascii="Times New Roman" w:hAnsi="Times New Roman"/>
                <w:kern w:val="0"/>
                <w:szCs w:val="21"/>
              </w:rPr>
            </w:pPr>
          </w:p>
        </w:tc>
        <w:tc>
          <w:tcPr>
            <w:tcW w:w="4517" w:type="dxa"/>
            <w:shd w:val="clear" w:color="auto" w:fill="FFFFFF"/>
            <w:vAlign w:val="center"/>
          </w:tcPr>
          <w:p>
            <w:pPr>
              <w:overflowPunct w:val="0"/>
              <w:snapToGrid w:val="0"/>
              <w:jc w:val="left"/>
              <w:textAlignment w:val="center"/>
              <w:rPr>
                <w:rFonts w:ascii="Times New Roman" w:hAnsi="Times New Roman"/>
                <w:kern w:val="0"/>
                <w:szCs w:val="21"/>
              </w:rPr>
            </w:pPr>
            <w:r>
              <w:rPr>
                <w:rFonts w:hint="eastAsia" w:ascii="Times New Roman" w:hAnsi="Times New Roman"/>
                <w:kern w:val="0"/>
                <w:szCs w:val="21"/>
              </w:rPr>
              <w:t>（11）党风廉政建设</w:t>
            </w:r>
          </w:p>
        </w:tc>
        <w:tc>
          <w:tcPr>
            <w:tcW w:w="841" w:type="dxa"/>
            <w:shd w:val="clear" w:color="auto" w:fill="FFFFFF"/>
            <w:vAlign w:val="center"/>
          </w:tcPr>
          <w:p>
            <w:pPr>
              <w:overflowPunct w:val="0"/>
              <w:snapToGrid w:val="0"/>
              <w:jc w:val="center"/>
              <w:textAlignment w:val="center"/>
              <w:rPr>
                <w:rFonts w:ascii="Times New Roman" w:hAnsi="Times New Roman"/>
                <w:kern w:val="0"/>
                <w:szCs w:val="21"/>
              </w:rPr>
            </w:pPr>
            <w:r>
              <w:rPr>
                <w:rFonts w:hint="eastAsia" w:ascii="Times New Roman" w:hAnsi="Times New Roman"/>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239" w:type="dxa"/>
            <w:vMerge w:val="continue"/>
            <w:shd w:val="clear" w:color="auto" w:fill="auto"/>
            <w:vAlign w:val="center"/>
          </w:tcPr>
          <w:p>
            <w:pPr>
              <w:overflowPunct w:val="0"/>
              <w:snapToGrid w:val="0"/>
              <w:jc w:val="center"/>
              <w:rPr>
                <w:rFonts w:ascii="Times New Roman" w:hAnsi="Times New Roman"/>
                <w:kern w:val="0"/>
                <w:szCs w:val="21"/>
              </w:rPr>
            </w:pPr>
          </w:p>
        </w:tc>
        <w:tc>
          <w:tcPr>
            <w:tcW w:w="1446" w:type="dxa"/>
            <w:shd w:val="clear" w:color="auto" w:fill="FFFFFF"/>
            <w:vAlign w:val="center"/>
          </w:tcPr>
          <w:p>
            <w:pPr>
              <w:overflowPunct w:val="0"/>
              <w:snapToGrid w:val="0"/>
              <w:jc w:val="center"/>
              <w:textAlignment w:val="center"/>
              <w:rPr>
                <w:rFonts w:ascii="Times New Roman" w:hAnsi="Times New Roman"/>
                <w:kern w:val="0"/>
                <w:szCs w:val="21"/>
              </w:rPr>
            </w:pPr>
            <w:r>
              <w:rPr>
                <w:rFonts w:hint="eastAsia" w:ascii="Times New Roman" w:hAnsi="Times New Roman"/>
                <w:kern w:val="0"/>
                <w:szCs w:val="21"/>
              </w:rPr>
              <w:t>4.基础制度建设（5）</w:t>
            </w:r>
          </w:p>
        </w:tc>
        <w:tc>
          <w:tcPr>
            <w:tcW w:w="4517" w:type="dxa"/>
            <w:shd w:val="clear" w:color="auto" w:fill="FFFFFF"/>
            <w:vAlign w:val="center"/>
          </w:tcPr>
          <w:p>
            <w:pPr>
              <w:overflowPunct w:val="0"/>
              <w:snapToGrid w:val="0"/>
              <w:jc w:val="left"/>
              <w:textAlignment w:val="center"/>
              <w:rPr>
                <w:rFonts w:ascii="Times New Roman" w:hAnsi="Times New Roman"/>
                <w:kern w:val="0"/>
                <w:szCs w:val="21"/>
              </w:rPr>
            </w:pPr>
            <w:r>
              <w:rPr>
                <w:rFonts w:hint="eastAsia" w:ascii="Times New Roman" w:hAnsi="Times New Roman"/>
                <w:kern w:val="0"/>
                <w:szCs w:val="21"/>
              </w:rPr>
              <w:t xml:space="preserve">（12）落实基本制度           </w:t>
            </w:r>
          </w:p>
        </w:tc>
        <w:tc>
          <w:tcPr>
            <w:tcW w:w="841" w:type="dxa"/>
            <w:shd w:val="clear" w:color="auto" w:fill="FFFFFF"/>
            <w:vAlign w:val="center"/>
          </w:tcPr>
          <w:p>
            <w:pPr>
              <w:overflowPunct w:val="0"/>
              <w:snapToGrid w:val="0"/>
              <w:jc w:val="center"/>
              <w:textAlignment w:val="center"/>
              <w:rPr>
                <w:rFonts w:ascii="Times New Roman" w:hAnsi="Times New Roman"/>
                <w:kern w:val="0"/>
                <w:szCs w:val="21"/>
              </w:rPr>
            </w:pPr>
            <w:r>
              <w:rPr>
                <w:rFonts w:hint="eastAsia" w:ascii="Times New Roman" w:hAnsi="Times New Roman"/>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239" w:type="dxa"/>
            <w:vMerge w:val="continue"/>
            <w:shd w:val="clear" w:color="auto" w:fill="auto"/>
            <w:vAlign w:val="center"/>
          </w:tcPr>
          <w:p>
            <w:pPr>
              <w:overflowPunct w:val="0"/>
              <w:snapToGrid w:val="0"/>
              <w:jc w:val="center"/>
              <w:rPr>
                <w:rFonts w:ascii="Times New Roman" w:hAnsi="Times New Roman"/>
                <w:kern w:val="0"/>
                <w:szCs w:val="21"/>
              </w:rPr>
            </w:pPr>
          </w:p>
        </w:tc>
        <w:tc>
          <w:tcPr>
            <w:tcW w:w="1446" w:type="dxa"/>
            <w:shd w:val="clear" w:color="auto" w:fill="FFFFFF"/>
            <w:vAlign w:val="center"/>
          </w:tcPr>
          <w:p>
            <w:pPr>
              <w:overflowPunct w:val="0"/>
              <w:snapToGrid w:val="0"/>
              <w:jc w:val="center"/>
              <w:textAlignment w:val="center"/>
              <w:rPr>
                <w:rFonts w:ascii="Times New Roman" w:hAnsi="Times New Roman"/>
                <w:kern w:val="0"/>
                <w:szCs w:val="21"/>
              </w:rPr>
            </w:pPr>
            <w:r>
              <w:rPr>
                <w:rFonts w:hint="eastAsia" w:ascii="Times New Roman" w:hAnsi="Times New Roman"/>
                <w:kern w:val="0"/>
                <w:szCs w:val="21"/>
              </w:rPr>
              <w:t>5.基本活动   （5）</w:t>
            </w:r>
          </w:p>
        </w:tc>
        <w:tc>
          <w:tcPr>
            <w:tcW w:w="4517" w:type="dxa"/>
            <w:shd w:val="clear" w:color="auto" w:fill="FFFFFF"/>
            <w:vAlign w:val="center"/>
          </w:tcPr>
          <w:p>
            <w:pPr>
              <w:overflowPunct w:val="0"/>
              <w:snapToGrid w:val="0"/>
              <w:jc w:val="left"/>
              <w:textAlignment w:val="center"/>
              <w:rPr>
                <w:rFonts w:ascii="Times New Roman" w:hAnsi="Times New Roman"/>
                <w:kern w:val="0"/>
                <w:szCs w:val="21"/>
              </w:rPr>
            </w:pPr>
            <w:r>
              <w:rPr>
                <w:rFonts w:hint="eastAsia" w:ascii="Times New Roman" w:hAnsi="Times New Roman"/>
                <w:kern w:val="0"/>
                <w:szCs w:val="21"/>
              </w:rPr>
              <w:t>（13）党的活动</w:t>
            </w:r>
          </w:p>
        </w:tc>
        <w:tc>
          <w:tcPr>
            <w:tcW w:w="841" w:type="dxa"/>
            <w:shd w:val="clear" w:color="auto" w:fill="FFFFFF"/>
            <w:vAlign w:val="center"/>
          </w:tcPr>
          <w:p>
            <w:pPr>
              <w:overflowPunct w:val="0"/>
              <w:snapToGrid w:val="0"/>
              <w:jc w:val="center"/>
              <w:textAlignment w:val="center"/>
              <w:rPr>
                <w:rFonts w:ascii="Times New Roman" w:hAnsi="Times New Roman"/>
                <w:kern w:val="0"/>
                <w:szCs w:val="21"/>
              </w:rPr>
            </w:pPr>
            <w:r>
              <w:rPr>
                <w:rFonts w:hint="eastAsia" w:ascii="Times New Roman" w:hAnsi="Times New Roman"/>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239" w:type="dxa"/>
            <w:vMerge w:val="continue"/>
            <w:shd w:val="clear" w:color="auto" w:fill="auto"/>
            <w:vAlign w:val="center"/>
          </w:tcPr>
          <w:p>
            <w:pPr>
              <w:overflowPunct w:val="0"/>
              <w:snapToGrid w:val="0"/>
              <w:jc w:val="center"/>
              <w:rPr>
                <w:rFonts w:ascii="Times New Roman" w:hAnsi="Times New Roman"/>
                <w:kern w:val="0"/>
                <w:szCs w:val="21"/>
              </w:rPr>
            </w:pPr>
          </w:p>
        </w:tc>
        <w:tc>
          <w:tcPr>
            <w:tcW w:w="1446" w:type="dxa"/>
            <w:vMerge w:val="restart"/>
            <w:shd w:val="clear" w:color="auto" w:fill="FFFFFF"/>
            <w:vAlign w:val="center"/>
          </w:tcPr>
          <w:p>
            <w:pPr>
              <w:overflowPunct w:val="0"/>
              <w:snapToGrid w:val="0"/>
              <w:jc w:val="center"/>
              <w:textAlignment w:val="center"/>
              <w:rPr>
                <w:rFonts w:ascii="Times New Roman" w:hAnsi="Times New Roman"/>
                <w:kern w:val="0"/>
                <w:szCs w:val="21"/>
              </w:rPr>
            </w:pPr>
            <w:r>
              <w:rPr>
                <w:rFonts w:hint="eastAsia" w:ascii="Times New Roman" w:hAnsi="Times New Roman"/>
                <w:kern w:val="0"/>
                <w:szCs w:val="21"/>
              </w:rPr>
              <w:t>6.基本保障         （10）</w:t>
            </w:r>
          </w:p>
        </w:tc>
        <w:tc>
          <w:tcPr>
            <w:tcW w:w="4517" w:type="dxa"/>
            <w:shd w:val="clear" w:color="auto" w:fill="FFFFFF"/>
            <w:vAlign w:val="center"/>
          </w:tcPr>
          <w:p>
            <w:pPr>
              <w:overflowPunct w:val="0"/>
              <w:snapToGrid w:val="0"/>
              <w:jc w:val="left"/>
              <w:textAlignment w:val="center"/>
              <w:rPr>
                <w:rFonts w:ascii="Times New Roman" w:hAnsi="Times New Roman"/>
                <w:kern w:val="0"/>
                <w:szCs w:val="21"/>
              </w:rPr>
            </w:pPr>
            <w:r>
              <w:rPr>
                <w:rFonts w:hint="eastAsia" w:ascii="Times New Roman" w:hAnsi="Times New Roman"/>
                <w:kern w:val="0"/>
                <w:szCs w:val="21"/>
              </w:rPr>
              <w:t xml:space="preserve">（14）阵地保障        </w:t>
            </w:r>
          </w:p>
        </w:tc>
        <w:tc>
          <w:tcPr>
            <w:tcW w:w="841" w:type="dxa"/>
            <w:shd w:val="clear" w:color="auto" w:fill="FFFFFF"/>
            <w:vAlign w:val="center"/>
          </w:tcPr>
          <w:p>
            <w:pPr>
              <w:overflowPunct w:val="0"/>
              <w:snapToGrid w:val="0"/>
              <w:jc w:val="center"/>
              <w:textAlignment w:val="center"/>
              <w:rPr>
                <w:rFonts w:ascii="Times New Roman" w:hAnsi="Times New Roman"/>
                <w:kern w:val="0"/>
                <w:szCs w:val="21"/>
              </w:rPr>
            </w:pPr>
            <w:r>
              <w:rPr>
                <w:rFonts w:hint="eastAsia" w:ascii="Times New Roman" w:hAnsi="Times New Roman"/>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239"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46" w:type="dxa"/>
            <w:vMerge w:val="continue"/>
            <w:shd w:val="clear" w:color="auto" w:fill="FFFFFF"/>
            <w:vAlign w:val="center"/>
          </w:tcPr>
          <w:p>
            <w:pPr>
              <w:overflowPunct w:val="0"/>
              <w:snapToGrid w:val="0"/>
              <w:jc w:val="center"/>
              <w:rPr>
                <w:rFonts w:ascii="Times New Roman" w:hAnsi="Times New Roman" w:eastAsia="黑体"/>
                <w:bCs/>
                <w:szCs w:val="21"/>
              </w:rPr>
            </w:pPr>
          </w:p>
        </w:tc>
        <w:tc>
          <w:tcPr>
            <w:tcW w:w="4517" w:type="dxa"/>
            <w:shd w:val="clear" w:color="auto" w:fill="FFFFFF"/>
            <w:vAlign w:val="center"/>
          </w:tcPr>
          <w:p>
            <w:pPr>
              <w:overflowPunct w:val="0"/>
              <w:snapToGrid w:val="0"/>
              <w:jc w:val="left"/>
              <w:textAlignment w:val="center"/>
              <w:rPr>
                <w:rFonts w:ascii="Times New Roman" w:hAnsi="Times New Roman"/>
                <w:kern w:val="0"/>
                <w:szCs w:val="21"/>
              </w:rPr>
            </w:pPr>
            <w:r>
              <w:rPr>
                <w:rFonts w:hint="eastAsia" w:ascii="Times New Roman" w:hAnsi="Times New Roman"/>
                <w:kern w:val="0"/>
                <w:szCs w:val="21"/>
              </w:rPr>
              <w:t xml:space="preserve">（15）经费保障  </w:t>
            </w:r>
          </w:p>
        </w:tc>
        <w:tc>
          <w:tcPr>
            <w:tcW w:w="841" w:type="dxa"/>
            <w:shd w:val="clear" w:color="auto" w:fill="FFFFFF"/>
            <w:vAlign w:val="center"/>
          </w:tcPr>
          <w:p>
            <w:pPr>
              <w:overflowPunct w:val="0"/>
              <w:snapToGrid w:val="0"/>
              <w:jc w:val="center"/>
              <w:textAlignment w:val="center"/>
              <w:rPr>
                <w:rFonts w:ascii="Times New Roman" w:hAnsi="Times New Roman"/>
                <w:kern w:val="0"/>
                <w:szCs w:val="21"/>
              </w:rPr>
            </w:pPr>
            <w:r>
              <w:rPr>
                <w:rFonts w:hint="eastAsia" w:ascii="Times New Roman" w:hAnsi="Times New Roman"/>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239"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46" w:type="dxa"/>
            <w:vMerge w:val="continue"/>
            <w:shd w:val="clear" w:color="auto" w:fill="FFFFFF"/>
            <w:vAlign w:val="center"/>
          </w:tcPr>
          <w:p>
            <w:pPr>
              <w:overflowPunct w:val="0"/>
              <w:snapToGrid w:val="0"/>
              <w:jc w:val="center"/>
              <w:rPr>
                <w:rFonts w:ascii="Times New Roman" w:hAnsi="Times New Roman" w:eastAsia="黑体"/>
                <w:bCs/>
                <w:szCs w:val="21"/>
              </w:rPr>
            </w:pPr>
          </w:p>
        </w:tc>
        <w:tc>
          <w:tcPr>
            <w:tcW w:w="4517" w:type="dxa"/>
            <w:shd w:val="clear" w:color="auto" w:fill="FFFFFF"/>
            <w:vAlign w:val="center"/>
          </w:tcPr>
          <w:p>
            <w:pPr>
              <w:overflowPunct w:val="0"/>
              <w:snapToGrid w:val="0"/>
              <w:jc w:val="left"/>
              <w:textAlignment w:val="center"/>
              <w:rPr>
                <w:rFonts w:ascii="Times New Roman" w:hAnsi="Times New Roman"/>
                <w:kern w:val="0"/>
                <w:szCs w:val="21"/>
              </w:rPr>
            </w:pPr>
            <w:r>
              <w:rPr>
                <w:rFonts w:hint="eastAsia" w:ascii="Times New Roman" w:hAnsi="Times New Roman"/>
                <w:kern w:val="0"/>
                <w:szCs w:val="21"/>
              </w:rPr>
              <w:t xml:space="preserve">（16）经费管理     </w:t>
            </w:r>
          </w:p>
        </w:tc>
        <w:tc>
          <w:tcPr>
            <w:tcW w:w="841" w:type="dxa"/>
            <w:shd w:val="clear" w:color="auto" w:fill="FFFFFF"/>
            <w:vAlign w:val="center"/>
          </w:tcPr>
          <w:p>
            <w:pPr>
              <w:overflowPunct w:val="0"/>
              <w:snapToGrid w:val="0"/>
              <w:jc w:val="center"/>
              <w:textAlignment w:val="center"/>
              <w:rPr>
                <w:rFonts w:ascii="Times New Roman" w:hAnsi="Times New Roman"/>
                <w:kern w:val="0"/>
                <w:szCs w:val="21"/>
              </w:rPr>
            </w:pPr>
            <w:r>
              <w:rPr>
                <w:rFonts w:hint="eastAsia" w:ascii="Times New Roman" w:hAnsi="Times New Roman"/>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eastAsia="黑体"/>
                <w:bCs/>
                <w:szCs w:val="21"/>
              </w:rPr>
            </w:pPr>
          </w:p>
        </w:tc>
        <w:tc>
          <w:tcPr>
            <w:tcW w:w="8043" w:type="dxa"/>
            <w:gridSpan w:val="4"/>
            <w:vAlign w:val="center"/>
          </w:tcPr>
          <w:p>
            <w:pPr>
              <w:overflowPunct w:val="0"/>
              <w:snapToGrid w:val="0"/>
              <w:jc w:val="left"/>
              <w:textAlignment w:val="center"/>
              <w:rPr>
                <w:rFonts w:ascii="Times New Roman" w:hAnsi="Times New Roman"/>
                <w:bCs/>
                <w:szCs w:val="21"/>
              </w:rPr>
            </w:pPr>
            <w:r>
              <w:rPr>
                <w:rFonts w:ascii="宋体" w:hAnsi="宋体" w:cs="宋体"/>
                <w:szCs w:val="21"/>
                <w:lang w:bidi="ar"/>
              </w:rPr>
              <w:t>“党建工作”实行一票否决：经实地考察评估，存在不重视党建工作，应建未建党组织或常年不开展活动、不发挥党组织作用的，评估时不得评为4A及以上等级。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restart"/>
            <w:vAlign w:val="center"/>
          </w:tcPr>
          <w:p>
            <w:pPr>
              <w:overflowPunct w:val="0"/>
              <w:snapToGrid w:val="0"/>
              <w:jc w:val="center"/>
              <w:rPr>
                <w:rFonts w:ascii="Times New Roman" w:hAnsi="Times New Roman"/>
                <w:szCs w:val="21"/>
              </w:rPr>
            </w:pPr>
            <w:r>
              <w:rPr>
                <w:rFonts w:hint="eastAsia" w:ascii="Times New Roman" w:hAnsi="Times New Roman"/>
                <w:szCs w:val="21"/>
              </w:rPr>
              <w:t>二</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基础</w:t>
            </w:r>
            <w:r>
              <w:rPr>
                <w:rFonts w:ascii="Times New Roman" w:hAnsi="Times New Roman"/>
                <w:szCs w:val="21"/>
              </w:rPr>
              <w:br w:type="textWrapping"/>
            </w:r>
            <w:r>
              <w:rPr>
                <w:rFonts w:ascii="Times New Roman" w:hAnsi="Times New Roman"/>
                <w:szCs w:val="21"/>
              </w:rPr>
              <w:t>条件</w:t>
            </w:r>
            <w:r>
              <w:rPr>
                <w:rFonts w:ascii="Times New Roman" w:hAnsi="Times New Roman"/>
                <w:szCs w:val="21"/>
              </w:rPr>
              <w:br w:type="textWrapping"/>
            </w:r>
            <w:r>
              <w:rPr>
                <w:rFonts w:ascii="Times New Roman" w:hAnsi="Times New Roman"/>
                <w:szCs w:val="21"/>
              </w:rPr>
              <w:t>（1</w:t>
            </w:r>
            <w:r>
              <w:rPr>
                <w:rFonts w:hint="eastAsia" w:ascii="Times New Roman" w:hAnsi="Times New Roman"/>
                <w:szCs w:val="21"/>
              </w:rPr>
              <w:t>5</w:t>
            </w:r>
            <w:r>
              <w:rPr>
                <w:rFonts w:ascii="Times New Roman" w:hAnsi="Times New Roman"/>
                <w:szCs w:val="21"/>
              </w:rPr>
              <w:t>0）</w:t>
            </w:r>
          </w:p>
        </w:tc>
        <w:tc>
          <w:tcPr>
            <w:tcW w:w="1239"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三</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法人资格</w:t>
            </w:r>
          </w:p>
          <w:p>
            <w:pPr>
              <w:overflowPunct w:val="0"/>
              <w:snapToGrid w:val="0"/>
              <w:jc w:val="center"/>
              <w:rPr>
                <w:rFonts w:ascii="Times New Roman" w:hAnsi="Times New Roman"/>
                <w:szCs w:val="21"/>
              </w:rPr>
            </w:pPr>
            <w:r>
              <w:rPr>
                <w:rFonts w:ascii="Times New Roman" w:hAnsi="Times New Roman"/>
                <w:szCs w:val="21"/>
              </w:rPr>
              <w:t>（50）</w:t>
            </w: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7</w:t>
            </w:r>
            <w:r>
              <w:rPr>
                <w:rFonts w:ascii="Times New Roman" w:hAnsi="Times New Roman"/>
                <w:szCs w:val="21"/>
              </w:rPr>
              <w:t>．法定代表人</w:t>
            </w:r>
          </w:p>
          <w:p>
            <w:pPr>
              <w:overflowPunct w:val="0"/>
              <w:snapToGrid w:val="0"/>
              <w:jc w:val="center"/>
              <w:rPr>
                <w:rFonts w:ascii="Times New Roman" w:hAnsi="Times New Roman"/>
                <w:szCs w:val="21"/>
              </w:rPr>
            </w:pPr>
            <w:r>
              <w:rPr>
                <w:rFonts w:ascii="Times New Roman" w:hAnsi="Times New Roman"/>
                <w:szCs w:val="21"/>
              </w:rPr>
              <w:t>（10）</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17</w:t>
            </w:r>
            <w:r>
              <w:rPr>
                <w:rFonts w:ascii="Times New Roman" w:hAnsi="Times New Roman"/>
                <w:szCs w:val="21"/>
              </w:rPr>
              <w:t>）按章程规定产生；职责明确，实行法定代表人述职制度；未兼任其他社会团体法定代表人；任期、年龄符合章程及有关政策规定；具有完全民事行为能力；未受过刑事处罚。</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left"/>
              <w:rPr>
                <w:rFonts w:ascii="Times New Roman" w:hAnsi="Times New Roman"/>
                <w:szCs w:val="21"/>
              </w:rPr>
            </w:pPr>
          </w:p>
        </w:tc>
        <w:tc>
          <w:tcPr>
            <w:tcW w:w="1239" w:type="dxa"/>
            <w:vMerge w:val="continue"/>
            <w:vAlign w:val="center"/>
          </w:tcPr>
          <w:p>
            <w:pPr>
              <w:overflowPunct w:val="0"/>
              <w:snapToGrid w:val="0"/>
              <w:jc w:val="left"/>
              <w:rPr>
                <w:rFonts w:ascii="Times New Roman" w:hAnsi="Times New Roman"/>
                <w:szCs w:val="21"/>
              </w:rPr>
            </w:pP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8</w:t>
            </w:r>
            <w:r>
              <w:rPr>
                <w:rFonts w:ascii="Times New Roman" w:hAnsi="Times New Roman"/>
                <w:szCs w:val="21"/>
              </w:rPr>
              <w:t>．年末净资产（10）</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18</w:t>
            </w:r>
            <w:r>
              <w:rPr>
                <w:rFonts w:ascii="Times New Roman" w:hAnsi="Times New Roman"/>
                <w:szCs w:val="21"/>
              </w:rPr>
              <w:t>）上年末净资产不低于注册活动资金。</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left"/>
              <w:rPr>
                <w:rFonts w:ascii="Times New Roman" w:hAnsi="Times New Roman"/>
                <w:szCs w:val="21"/>
              </w:rPr>
            </w:pPr>
          </w:p>
        </w:tc>
        <w:tc>
          <w:tcPr>
            <w:tcW w:w="1239" w:type="dxa"/>
            <w:vMerge w:val="continue"/>
            <w:vAlign w:val="center"/>
          </w:tcPr>
          <w:p>
            <w:pPr>
              <w:overflowPunct w:val="0"/>
              <w:snapToGrid w:val="0"/>
              <w:jc w:val="left"/>
              <w:rPr>
                <w:rFonts w:ascii="Times New Roman" w:hAnsi="Times New Roman"/>
                <w:szCs w:val="21"/>
              </w:rPr>
            </w:pPr>
          </w:p>
        </w:tc>
        <w:tc>
          <w:tcPr>
            <w:tcW w:w="1446" w:type="dxa"/>
            <w:vMerge w:val="restart"/>
            <w:vAlign w:val="center"/>
          </w:tcPr>
          <w:p>
            <w:pPr>
              <w:overflowPunct w:val="0"/>
              <w:snapToGrid w:val="0"/>
              <w:rPr>
                <w:rFonts w:ascii="Times New Roman" w:hAnsi="Times New Roman"/>
                <w:szCs w:val="21"/>
              </w:rPr>
            </w:pPr>
            <w:r>
              <w:rPr>
                <w:rFonts w:hint="eastAsia" w:ascii="Times New Roman" w:hAnsi="Times New Roman"/>
                <w:szCs w:val="21"/>
              </w:rPr>
              <w:t>9</w:t>
            </w:r>
            <w:r>
              <w:rPr>
                <w:rFonts w:ascii="Times New Roman" w:hAnsi="Times New Roman"/>
                <w:szCs w:val="21"/>
              </w:rPr>
              <w:t>．办公条件</w:t>
            </w:r>
          </w:p>
          <w:p>
            <w:pPr>
              <w:overflowPunct w:val="0"/>
              <w:snapToGrid w:val="0"/>
              <w:jc w:val="center"/>
              <w:rPr>
                <w:rFonts w:ascii="Times New Roman" w:hAnsi="Times New Roman"/>
                <w:szCs w:val="21"/>
              </w:rPr>
            </w:pPr>
            <w:r>
              <w:rPr>
                <w:rFonts w:ascii="Times New Roman" w:hAnsi="Times New Roman"/>
                <w:szCs w:val="21"/>
              </w:rPr>
              <w:t>（15）</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19</w:t>
            </w:r>
            <w:r>
              <w:rPr>
                <w:rFonts w:ascii="Times New Roman" w:hAnsi="Times New Roman"/>
                <w:szCs w:val="21"/>
              </w:rPr>
              <w:t>）有不小于50平方米的独立办公用房。</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left"/>
              <w:rPr>
                <w:rFonts w:ascii="Times New Roman" w:hAnsi="Times New Roman"/>
                <w:szCs w:val="21"/>
              </w:rPr>
            </w:pPr>
          </w:p>
        </w:tc>
        <w:tc>
          <w:tcPr>
            <w:tcW w:w="1239" w:type="dxa"/>
            <w:vMerge w:val="continue"/>
            <w:vAlign w:val="center"/>
          </w:tcPr>
          <w:p>
            <w:pPr>
              <w:overflowPunct w:val="0"/>
              <w:snapToGrid w:val="0"/>
              <w:jc w:val="left"/>
              <w:rPr>
                <w:rFonts w:ascii="Times New Roman" w:hAnsi="Times New Roman"/>
                <w:szCs w:val="21"/>
              </w:rPr>
            </w:pPr>
          </w:p>
        </w:tc>
        <w:tc>
          <w:tcPr>
            <w:tcW w:w="1446" w:type="dxa"/>
            <w:vMerge w:val="continue"/>
            <w:vAlign w:val="center"/>
          </w:tcPr>
          <w:p>
            <w:pPr>
              <w:overflowPunct w:val="0"/>
              <w:snapToGrid w:val="0"/>
              <w:rPr>
                <w:rFonts w:ascii="Times New Roman" w:hAnsi="Times New Roman"/>
                <w:szCs w:val="21"/>
              </w:rPr>
            </w:pP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20</w:t>
            </w:r>
            <w:r>
              <w:rPr>
                <w:rFonts w:ascii="Times New Roman" w:hAnsi="Times New Roman"/>
                <w:szCs w:val="21"/>
              </w:rPr>
              <w:t>）配备办公基本设备（电脑、联网、打印机、电话、传真机等）。</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17" w:type="dxa"/>
            <w:vMerge w:val="restart"/>
            <w:vAlign w:val="center"/>
          </w:tcPr>
          <w:p>
            <w:pPr>
              <w:overflowPunct w:val="0"/>
              <w:snapToGrid w:val="0"/>
              <w:jc w:val="center"/>
              <w:rPr>
                <w:rFonts w:ascii="Times New Roman" w:hAnsi="Times New Roman"/>
                <w:szCs w:val="21"/>
              </w:rPr>
            </w:pPr>
            <w:r>
              <w:rPr>
                <w:rFonts w:hint="eastAsia" w:ascii="Times New Roman" w:hAnsi="Times New Roman"/>
                <w:szCs w:val="21"/>
              </w:rPr>
              <w:t>二</w:t>
            </w:r>
            <w:r>
              <w:rPr>
                <w:rFonts w:ascii="Times New Roman" w:hAnsi="Times New Roman"/>
                <w:szCs w:val="21"/>
              </w:rPr>
              <w:t>、基础</w:t>
            </w:r>
            <w:r>
              <w:rPr>
                <w:rFonts w:ascii="Times New Roman" w:hAnsi="Times New Roman"/>
                <w:szCs w:val="21"/>
              </w:rPr>
              <w:br w:type="textWrapping"/>
            </w:r>
            <w:r>
              <w:rPr>
                <w:rFonts w:ascii="Times New Roman" w:hAnsi="Times New Roman"/>
                <w:szCs w:val="21"/>
              </w:rPr>
              <w:t>条件</w:t>
            </w:r>
            <w:r>
              <w:rPr>
                <w:rFonts w:ascii="Times New Roman" w:hAnsi="Times New Roman"/>
                <w:szCs w:val="21"/>
              </w:rPr>
              <w:br w:type="textWrapping"/>
            </w:r>
            <w:r>
              <w:rPr>
                <w:rFonts w:ascii="Times New Roman" w:hAnsi="Times New Roman"/>
                <w:szCs w:val="21"/>
              </w:rPr>
              <w:t>（1</w:t>
            </w:r>
            <w:r>
              <w:rPr>
                <w:rFonts w:hint="eastAsia" w:ascii="Times New Roman" w:hAnsi="Times New Roman"/>
                <w:szCs w:val="21"/>
              </w:rPr>
              <w:t>5</w:t>
            </w:r>
            <w:r>
              <w:rPr>
                <w:rFonts w:ascii="Times New Roman" w:hAnsi="Times New Roman"/>
                <w:szCs w:val="21"/>
              </w:rPr>
              <w:t>0）</w:t>
            </w:r>
          </w:p>
        </w:tc>
        <w:tc>
          <w:tcPr>
            <w:tcW w:w="1239"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三</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法人资格</w:t>
            </w:r>
          </w:p>
          <w:p>
            <w:pPr>
              <w:overflowPunct w:val="0"/>
              <w:snapToGrid w:val="0"/>
              <w:jc w:val="left"/>
              <w:rPr>
                <w:rFonts w:ascii="Times New Roman" w:hAnsi="Times New Roman"/>
                <w:szCs w:val="21"/>
              </w:rPr>
            </w:pPr>
            <w:r>
              <w:rPr>
                <w:rFonts w:ascii="Times New Roman" w:hAnsi="Times New Roman"/>
                <w:szCs w:val="21"/>
              </w:rPr>
              <w:t>（50）</w:t>
            </w: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10</w:t>
            </w:r>
            <w:r>
              <w:rPr>
                <w:rFonts w:ascii="Times New Roman" w:hAnsi="Times New Roman"/>
                <w:szCs w:val="21"/>
              </w:rPr>
              <w:t>．专职工作人员</w:t>
            </w:r>
          </w:p>
          <w:p>
            <w:pPr>
              <w:overflowPunct w:val="0"/>
              <w:snapToGrid w:val="0"/>
              <w:jc w:val="center"/>
              <w:rPr>
                <w:rFonts w:ascii="Times New Roman" w:hAnsi="Times New Roman"/>
                <w:szCs w:val="21"/>
              </w:rPr>
            </w:pPr>
            <w:r>
              <w:rPr>
                <w:rFonts w:ascii="Times New Roman" w:hAnsi="Times New Roman"/>
                <w:szCs w:val="21"/>
              </w:rPr>
              <w:t>（10）</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21</w:t>
            </w:r>
            <w:r>
              <w:rPr>
                <w:rFonts w:ascii="Times New Roman" w:hAnsi="Times New Roman"/>
                <w:szCs w:val="21"/>
              </w:rPr>
              <w:t>）常设办事机构配备与本商会开展业务工作相适应的专职工作人员；秘书长为专职，并按章程规定选举产生或公开选聘。</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1017" w:type="dxa"/>
            <w:vMerge w:val="continue"/>
            <w:vAlign w:val="center"/>
          </w:tcPr>
          <w:p>
            <w:pPr>
              <w:overflowPunct w:val="0"/>
              <w:snapToGrid w:val="0"/>
              <w:jc w:val="left"/>
              <w:rPr>
                <w:rFonts w:ascii="Times New Roman" w:hAnsi="Times New Roman"/>
                <w:szCs w:val="21"/>
              </w:rPr>
            </w:pPr>
          </w:p>
        </w:tc>
        <w:tc>
          <w:tcPr>
            <w:tcW w:w="1239" w:type="dxa"/>
            <w:vMerge w:val="continue"/>
            <w:vAlign w:val="center"/>
          </w:tcPr>
          <w:p>
            <w:pPr>
              <w:overflowPunct w:val="0"/>
              <w:snapToGrid w:val="0"/>
              <w:jc w:val="left"/>
              <w:rPr>
                <w:rFonts w:ascii="Times New Roman" w:hAnsi="Times New Roman"/>
                <w:szCs w:val="21"/>
              </w:rPr>
            </w:pP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11</w:t>
            </w:r>
            <w:r>
              <w:rPr>
                <w:rFonts w:ascii="Times New Roman" w:hAnsi="Times New Roman"/>
                <w:szCs w:val="21"/>
              </w:rPr>
              <w:t>．税务登记</w:t>
            </w:r>
          </w:p>
          <w:p>
            <w:pPr>
              <w:overflowPunct w:val="0"/>
              <w:snapToGrid w:val="0"/>
              <w:jc w:val="center"/>
              <w:rPr>
                <w:rFonts w:ascii="Times New Roman" w:hAnsi="Times New Roman"/>
                <w:szCs w:val="21"/>
              </w:rPr>
            </w:pPr>
            <w:r>
              <w:rPr>
                <w:rFonts w:ascii="Times New Roman" w:hAnsi="Times New Roman"/>
                <w:szCs w:val="21"/>
              </w:rPr>
              <w:t>（5）</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22</w:t>
            </w:r>
            <w:r>
              <w:rPr>
                <w:rFonts w:ascii="Times New Roman" w:hAnsi="Times New Roman"/>
                <w:szCs w:val="21"/>
              </w:rPr>
              <w:t>）税务登记完备。</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四</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章程</w:t>
            </w:r>
          </w:p>
          <w:p>
            <w:pPr>
              <w:overflowPunct w:val="0"/>
              <w:snapToGrid w:val="0"/>
              <w:jc w:val="center"/>
              <w:rPr>
                <w:rFonts w:ascii="Times New Roman" w:hAnsi="Times New Roman"/>
                <w:szCs w:val="21"/>
              </w:rPr>
            </w:pPr>
            <w:r>
              <w:rPr>
                <w:rFonts w:ascii="Times New Roman" w:hAnsi="Times New Roman"/>
                <w:szCs w:val="21"/>
              </w:rPr>
              <w:t>（20）</w:t>
            </w:r>
          </w:p>
        </w:tc>
        <w:tc>
          <w:tcPr>
            <w:tcW w:w="1446" w:type="dxa"/>
            <w:vMerge w:val="restart"/>
            <w:vAlign w:val="center"/>
          </w:tcPr>
          <w:p>
            <w:pPr>
              <w:overflowPunct w:val="0"/>
              <w:snapToGrid w:val="0"/>
              <w:rPr>
                <w:rFonts w:ascii="Times New Roman" w:hAnsi="Times New Roman"/>
                <w:szCs w:val="21"/>
              </w:rPr>
            </w:pPr>
            <w:r>
              <w:rPr>
                <w:rFonts w:hint="eastAsia" w:ascii="Times New Roman" w:hAnsi="Times New Roman"/>
                <w:szCs w:val="21"/>
              </w:rPr>
              <w:t>12</w:t>
            </w:r>
            <w:r>
              <w:rPr>
                <w:rFonts w:ascii="Times New Roman" w:hAnsi="Times New Roman"/>
                <w:szCs w:val="21"/>
              </w:rPr>
              <w:t>．制定或修订</w:t>
            </w:r>
          </w:p>
          <w:p>
            <w:pPr>
              <w:overflowPunct w:val="0"/>
              <w:snapToGrid w:val="0"/>
              <w:jc w:val="center"/>
              <w:rPr>
                <w:rFonts w:ascii="Times New Roman" w:hAnsi="Times New Roman"/>
                <w:szCs w:val="21"/>
              </w:rPr>
            </w:pPr>
            <w:r>
              <w:rPr>
                <w:rFonts w:ascii="Times New Roman" w:hAnsi="Times New Roman"/>
                <w:szCs w:val="21"/>
              </w:rPr>
              <w:t>（10）</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23</w:t>
            </w:r>
            <w:r>
              <w:rPr>
                <w:rFonts w:ascii="Times New Roman" w:hAnsi="Times New Roman"/>
                <w:szCs w:val="21"/>
              </w:rPr>
              <w:t>）章程文本符合《行业协会（商会）章程示范文本》要求及有关政策规定，并经会员（代表）大会表决通过。</w:t>
            </w:r>
            <w:r>
              <w:rPr>
                <w:rFonts w:hint="eastAsia" w:ascii="Times New Roman" w:hAnsi="宋体"/>
                <w:szCs w:val="21"/>
              </w:rPr>
              <w:t>必须体现社会主义核心价值观和党的建设。</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1017" w:type="dxa"/>
            <w:vMerge w:val="continue"/>
            <w:vAlign w:val="center"/>
          </w:tcPr>
          <w:p>
            <w:pPr>
              <w:overflowPunct w:val="0"/>
              <w:snapToGrid w:val="0"/>
              <w:jc w:val="left"/>
              <w:rPr>
                <w:rFonts w:ascii="Times New Roman" w:hAnsi="Times New Roman"/>
                <w:szCs w:val="21"/>
              </w:rPr>
            </w:pPr>
          </w:p>
        </w:tc>
        <w:tc>
          <w:tcPr>
            <w:tcW w:w="1239" w:type="dxa"/>
            <w:vMerge w:val="continue"/>
            <w:vAlign w:val="center"/>
          </w:tcPr>
          <w:p>
            <w:pPr>
              <w:overflowPunct w:val="0"/>
              <w:snapToGrid w:val="0"/>
              <w:jc w:val="left"/>
              <w:rPr>
                <w:rFonts w:ascii="Times New Roman" w:hAnsi="Times New Roman"/>
                <w:szCs w:val="21"/>
              </w:rPr>
            </w:pPr>
          </w:p>
        </w:tc>
        <w:tc>
          <w:tcPr>
            <w:tcW w:w="1446" w:type="dxa"/>
            <w:vMerge w:val="continue"/>
            <w:vAlign w:val="center"/>
          </w:tcPr>
          <w:p>
            <w:pPr>
              <w:overflowPunct w:val="0"/>
              <w:snapToGrid w:val="0"/>
              <w:jc w:val="center"/>
              <w:rPr>
                <w:rFonts w:ascii="Times New Roman" w:hAnsi="Times New Roman"/>
                <w:szCs w:val="21"/>
              </w:rPr>
            </w:pP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24</w:t>
            </w:r>
            <w:r>
              <w:rPr>
                <w:rFonts w:ascii="Times New Roman" w:hAnsi="Times New Roman"/>
                <w:szCs w:val="21"/>
              </w:rPr>
              <w:t>）章程载明性质、宗旨、业务范围体现异地商会的特点。</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1017" w:type="dxa"/>
            <w:vMerge w:val="continue"/>
            <w:vAlign w:val="center"/>
          </w:tcPr>
          <w:p>
            <w:pPr>
              <w:overflowPunct w:val="0"/>
              <w:snapToGrid w:val="0"/>
              <w:jc w:val="left"/>
              <w:rPr>
                <w:rFonts w:ascii="Times New Roman" w:hAnsi="Times New Roman"/>
                <w:szCs w:val="21"/>
              </w:rPr>
            </w:pPr>
          </w:p>
        </w:tc>
        <w:tc>
          <w:tcPr>
            <w:tcW w:w="1239" w:type="dxa"/>
            <w:vMerge w:val="continue"/>
            <w:vAlign w:val="center"/>
          </w:tcPr>
          <w:p>
            <w:pPr>
              <w:overflowPunct w:val="0"/>
              <w:snapToGrid w:val="0"/>
              <w:jc w:val="left"/>
              <w:rPr>
                <w:rFonts w:ascii="Times New Roman" w:hAnsi="Times New Roman"/>
                <w:szCs w:val="21"/>
              </w:rPr>
            </w:pP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13</w:t>
            </w:r>
            <w:r>
              <w:rPr>
                <w:rFonts w:ascii="Times New Roman" w:hAnsi="Times New Roman"/>
                <w:szCs w:val="21"/>
              </w:rPr>
              <w:t>．章程核准</w:t>
            </w:r>
          </w:p>
          <w:p>
            <w:pPr>
              <w:overflowPunct w:val="0"/>
              <w:snapToGrid w:val="0"/>
              <w:jc w:val="center"/>
              <w:rPr>
                <w:rFonts w:ascii="Times New Roman" w:hAnsi="Times New Roman"/>
                <w:szCs w:val="21"/>
              </w:rPr>
            </w:pPr>
            <w:r>
              <w:rPr>
                <w:rFonts w:ascii="Times New Roman" w:hAnsi="Times New Roman"/>
                <w:szCs w:val="21"/>
              </w:rPr>
              <w:t>（10）</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25</w:t>
            </w:r>
            <w:r>
              <w:rPr>
                <w:rFonts w:ascii="Times New Roman" w:hAnsi="Times New Roman"/>
                <w:szCs w:val="21"/>
              </w:rPr>
              <w:t>）制定或修订的章程经</w:t>
            </w:r>
            <w:r>
              <w:rPr>
                <w:rFonts w:hint="eastAsia" w:ascii="Times New Roman" w:hAnsi="Times New Roman"/>
                <w:szCs w:val="21"/>
              </w:rPr>
              <w:t>业务主管单位审核和</w:t>
            </w:r>
            <w:r>
              <w:rPr>
                <w:rFonts w:ascii="Times New Roman" w:hAnsi="Times New Roman"/>
                <w:szCs w:val="21"/>
              </w:rPr>
              <w:t>登记管理机关核准</w:t>
            </w:r>
            <w:r>
              <w:rPr>
                <w:rFonts w:hint="eastAsia" w:ascii="Times New Roman" w:hAnsi="Times New Roman"/>
                <w:szCs w:val="21"/>
              </w:rPr>
              <w:t>。</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1017" w:type="dxa"/>
            <w:vMerge w:val="continue"/>
            <w:vAlign w:val="center"/>
          </w:tcPr>
          <w:p>
            <w:pPr>
              <w:overflowPunct w:val="0"/>
              <w:snapToGrid w:val="0"/>
              <w:jc w:val="left"/>
              <w:rPr>
                <w:rFonts w:ascii="Times New Roman" w:hAnsi="Times New Roman"/>
                <w:szCs w:val="21"/>
              </w:rPr>
            </w:pPr>
          </w:p>
        </w:tc>
        <w:tc>
          <w:tcPr>
            <w:tcW w:w="1239"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五</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登记备案</w:t>
            </w:r>
          </w:p>
          <w:p>
            <w:pPr>
              <w:overflowPunct w:val="0"/>
              <w:snapToGrid w:val="0"/>
              <w:jc w:val="center"/>
              <w:rPr>
                <w:rFonts w:ascii="Times New Roman" w:hAnsi="Times New Roman"/>
                <w:szCs w:val="21"/>
              </w:rPr>
            </w:pPr>
            <w:r>
              <w:rPr>
                <w:rFonts w:ascii="Times New Roman" w:hAnsi="Times New Roman"/>
                <w:szCs w:val="21"/>
              </w:rPr>
              <w:t>（20）</w:t>
            </w: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14</w:t>
            </w:r>
            <w:r>
              <w:rPr>
                <w:rFonts w:ascii="Times New Roman" w:hAnsi="Times New Roman"/>
                <w:szCs w:val="21"/>
              </w:rPr>
              <w:t>．登记事项</w:t>
            </w:r>
          </w:p>
          <w:p>
            <w:pPr>
              <w:overflowPunct w:val="0"/>
              <w:snapToGrid w:val="0"/>
              <w:jc w:val="center"/>
              <w:rPr>
                <w:rFonts w:ascii="Times New Roman" w:hAnsi="Times New Roman"/>
                <w:szCs w:val="21"/>
              </w:rPr>
            </w:pPr>
            <w:r>
              <w:rPr>
                <w:rFonts w:ascii="Times New Roman" w:hAnsi="Times New Roman"/>
                <w:szCs w:val="21"/>
              </w:rPr>
              <w:t>（10）</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26</w:t>
            </w:r>
            <w:r>
              <w:rPr>
                <w:rFonts w:ascii="Times New Roman" w:hAnsi="Times New Roman"/>
                <w:szCs w:val="21"/>
              </w:rPr>
              <w:t>）各项登记事项（即名称、住所、宗旨、业务范围和活动地域、法定代表人、注册资金等）手续完备。</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jc w:val="center"/>
        </w:trPr>
        <w:tc>
          <w:tcPr>
            <w:tcW w:w="1017" w:type="dxa"/>
            <w:vMerge w:val="continue"/>
            <w:vAlign w:val="center"/>
          </w:tcPr>
          <w:p>
            <w:pPr>
              <w:overflowPunct w:val="0"/>
              <w:snapToGrid w:val="0"/>
              <w:jc w:val="left"/>
              <w:rPr>
                <w:rFonts w:ascii="Times New Roman" w:hAnsi="Times New Roman"/>
                <w:szCs w:val="21"/>
              </w:rPr>
            </w:pPr>
          </w:p>
        </w:tc>
        <w:tc>
          <w:tcPr>
            <w:tcW w:w="1239" w:type="dxa"/>
            <w:vMerge w:val="continue"/>
            <w:vAlign w:val="center"/>
          </w:tcPr>
          <w:p>
            <w:pPr>
              <w:overflowPunct w:val="0"/>
              <w:snapToGrid w:val="0"/>
              <w:jc w:val="left"/>
              <w:rPr>
                <w:rFonts w:ascii="Times New Roman" w:hAnsi="Times New Roman"/>
                <w:szCs w:val="21"/>
              </w:rPr>
            </w:pP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15</w:t>
            </w:r>
            <w:r>
              <w:rPr>
                <w:rFonts w:ascii="Times New Roman" w:hAnsi="Times New Roman"/>
                <w:szCs w:val="21"/>
              </w:rPr>
              <w:t>．备案事项</w:t>
            </w:r>
          </w:p>
          <w:p>
            <w:pPr>
              <w:overflowPunct w:val="0"/>
              <w:snapToGrid w:val="0"/>
              <w:jc w:val="center"/>
              <w:rPr>
                <w:rFonts w:ascii="Times New Roman" w:hAnsi="Times New Roman"/>
                <w:szCs w:val="21"/>
              </w:rPr>
            </w:pPr>
            <w:r>
              <w:rPr>
                <w:rFonts w:ascii="Times New Roman" w:hAnsi="Times New Roman"/>
                <w:szCs w:val="21"/>
              </w:rPr>
              <w:t>（10）</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27</w:t>
            </w:r>
            <w:r>
              <w:rPr>
                <w:rFonts w:ascii="Times New Roman" w:hAnsi="Times New Roman"/>
                <w:szCs w:val="21"/>
              </w:rPr>
              <w:t>）各项备案事项（即负责人、由公务员或国有企事业单位领导干部兼任商会负责人的报批手续、执行机构及成员、监督机构及成员、办事机构及成员、实体机构、印章式样、银行账户、每届会员名册等）手续完备。</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017" w:type="dxa"/>
            <w:vMerge w:val="continue"/>
            <w:vAlign w:val="center"/>
          </w:tcPr>
          <w:p>
            <w:pPr>
              <w:overflowPunct w:val="0"/>
              <w:snapToGrid w:val="0"/>
              <w:jc w:val="left"/>
              <w:rPr>
                <w:rFonts w:ascii="Times New Roman" w:hAnsi="Times New Roman"/>
                <w:szCs w:val="21"/>
              </w:rPr>
            </w:pPr>
          </w:p>
        </w:tc>
        <w:tc>
          <w:tcPr>
            <w:tcW w:w="1239" w:type="dxa"/>
            <w:vMerge w:val="restart"/>
            <w:vAlign w:val="center"/>
          </w:tcPr>
          <w:p>
            <w:pPr>
              <w:overflowPunct w:val="0"/>
              <w:snapToGrid w:val="0"/>
              <w:jc w:val="left"/>
              <w:rPr>
                <w:rFonts w:ascii="Times New Roman" w:hAnsi="Times New Roman"/>
                <w:szCs w:val="21"/>
              </w:rPr>
            </w:pPr>
            <w:r>
              <w:rPr>
                <w:rFonts w:hint="eastAsia" w:ascii="Times New Roman" w:hAnsi="Times New Roman"/>
                <w:szCs w:val="21"/>
              </w:rPr>
              <w:t>（六）涉军事项（10）</w:t>
            </w:r>
          </w:p>
        </w:tc>
        <w:tc>
          <w:tcPr>
            <w:tcW w:w="1446" w:type="dxa"/>
            <w:vMerge w:val="restart"/>
            <w:vAlign w:val="center"/>
          </w:tcPr>
          <w:p>
            <w:pPr>
              <w:overflowPunct w:val="0"/>
              <w:snapToGrid w:val="0"/>
              <w:rPr>
                <w:rFonts w:ascii="Times New Roman" w:hAnsi="Times New Roman"/>
                <w:szCs w:val="21"/>
              </w:rPr>
            </w:pPr>
            <w:r>
              <w:rPr>
                <w:rFonts w:hint="eastAsia" w:ascii="Times New Roman" w:hAnsi="Times New Roman"/>
                <w:szCs w:val="21"/>
              </w:rPr>
              <w:t>16</w:t>
            </w:r>
            <w:r>
              <w:rPr>
                <w:rFonts w:ascii="Times New Roman" w:hAnsi="Times New Roman"/>
                <w:szCs w:val="21"/>
              </w:rPr>
              <w:t>．</w:t>
            </w:r>
            <w:r>
              <w:rPr>
                <w:rFonts w:hint="eastAsia" w:ascii="Times New Roman" w:hAnsi="Times New Roman"/>
                <w:szCs w:val="21"/>
              </w:rPr>
              <w:t>涉军事项管理（10）</w:t>
            </w:r>
          </w:p>
        </w:tc>
        <w:tc>
          <w:tcPr>
            <w:tcW w:w="4517" w:type="dxa"/>
            <w:vAlign w:val="center"/>
          </w:tcPr>
          <w:p>
            <w:pPr>
              <w:overflowPunct w:val="0"/>
              <w:snapToGrid w:val="0"/>
              <w:rPr>
                <w:rFonts w:ascii="Times New Roman" w:hAnsi="宋体"/>
                <w:szCs w:val="21"/>
              </w:rPr>
            </w:pPr>
            <w:r>
              <w:rPr>
                <w:rFonts w:hint="eastAsia" w:ascii="Times New Roman" w:hAnsi="宋体"/>
                <w:szCs w:val="21"/>
              </w:rPr>
              <w:t>（28）</w:t>
            </w:r>
            <w:r>
              <w:rPr>
                <w:rFonts w:hint="eastAsia" w:ascii="Times New Roman" w:hAnsi="Times New Roman"/>
                <w:szCs w:val="21"/>
              </w:rPr>
              <w:t>社会团体及其分支机构名称</w:t>
            </w:r>
          </w:p>
        </w:tc>
        <w:tc>
          <w:tcPr>
            <w:tcW w:w="841" w:type="dxa"/>
            <w:vAlign w:val="center"/>
          </w:tcPr>
          <w:p>
            <w:pPr>
              <w:overflowPunct w:val="0"/>
              <w:snapToGrid w:val="0"/>
              <w:jc w:val="center"/>
              <w:rPr>
                <w:rFonts w:ascii="Times New Roman" w:hAnsi="Times New Roman"/>
                <w:szCs w:val="21"/>
              </w:rPr>
            </w:pPr>
            <w:r>
              <w:rPr>
                <w:rFonts w:hint="eastAsia"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017" w:type="dxa"/>
            <w:vMerge w:val="continue"/>
            <w:vAlign w:val="center"/>
          </w:tcPr>
          <w:p>
            <w:pPr>
              <w:overflowPunct w:val="0"/>
              <w:snapToGrid w:val="0"/>
              <w:jc w:val="left"/>
              <w:rPr>
                <w:rFonts w:ascii="Times New Roman" w:hAnsi="Times New Roman"/>
                <w:szCs w:val="21"/>
              </w:rPr>
            </w:pPr>
          </w:p>
        </w:tc>
        <w:tc>
          <w:tcPr>
            <w:tcW w:w="1239" w:type="dxa"/>
            <w:vMerge w:val="continue"/>
            <w:vAlign w:val="center"/>
          </w:tcPr>
          <w:p>
            <w:pPr>
              <w:overflowPunct w:val="0"/>
              <w:snapToGrid w:val="0"/>
              <w:jc w:val="left"/>
              <w:rPr>
                <w:rFonts w:ascii="Times New Roman" w:hAnsi="Times New Roman"/>
                <w:szCs w:val="21"/>
              </w:rPr>
            </w:pPr>
          </w:p>
        </w:tc>
        <w:tc>
          <w:tcPr>
            <w:tcW w:w="1446" w:type="dxa"/>
            <w:vMerge w:val="continue"/>
            <w:vAlign w:val="center"/>
          </w:tcPr>
          <w:p>
            <w:pPr>
              <w:overflowPunct w:val="0"/>
              <w:snapToGrid w:val="0"/>
              <w:rPr>
                <w:rFonts w:ascii="Times New Roman" w:hAnsi="Times New Roman"/>
                <w:szCs w:val="21"/>
              </w:rPr>
            </w:pPr>
          </w:p>
        </w:tc>
        <w:tc>
          <w:tcPr>
            <w:tcW w:w="4517" w:type="dxa"/>
            <w:vAlign w:val="center"/>
          </w:tcPr>
          <w:p>
            <w:pPr>
              <w:overflowPunct w:val="0"/>
              <w:snapToGrid w:val="0"/>
              <w:jc w:val="left"/>
              <w:rPr>
                <w:rFonts w:ascii="Times New Roman" w:hAnsi="Times New Roman"/>
                <w:szCs w:val="21"/>
              </w:rPr>
            </w:pPr>
            <w:r>
              <w:rPr>
                <w:rFonts w:hint="eastAsia" w:ascii="Times New Roman" w:hAnsi="宋体"/>
                <w:szCs w:val="21"/>
              </w:rPr>
              <w:t>（29）开展涉军业务活动</w:t>
            </w:r>
          </w:p>
        </w:tc>
        <w:tc>
          <w:tcPr>
            <w:tcW w:w="841" w:type="dxa"/>
            <w:vAlign w:val="center"/>
          </w:tcPr>
          <w:p>
            <w:pPr>
              <w:overflowPunct w:val="0"/>
              <w:snapToGrid w:val="0"/>
              <w:jc w:val="center"/>
              <w:rPr>
                <w:rFonts w:ascii="Times New Roman" w:hAnsi="Times New Roman"/>
                <w:szCs w:val="21"/>
              </w:rPr>
            </w:pPr>
            <w:r>
              <w:rPr>
                <w:rFonts w:hint="eastAsia"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017" w:type="dxa"/>
            <w:vMerge w:val="continue"/>
            <w:vAlign w:val="center"/>
          </w:tcPr>
          <w:p>
            <w:pPr>
              <w:overflowPunct w:val="0"/>
              <w:snapToGrid w:val="0"/>
              <w:jc w:val="left"/>
              <w:rPr>
                <w:rFonts w:ascii="Times New Roman" w:hAnsi="Times New Roman"/>
                <w:szCs w:val="21"/>
              </w:rPr>
            </w:pPr>
          </w:p>
        </w:tc>
        <w:tc>
          <w:tcPr>
            <w:tcW w:w="1239" w:type="dxa"/>
            <w:vMerge w:val="continue"/>
            <w:vAlign w:val="center"/>
          </w:tcPr>
          <w:p>
            <w:pPr>
              <w:overflowPunct w:val="0"/>
              <w:snapToGrid w:val="0"/>
              <w:jc w:val="left"/>
              <w:rPr>
                <w:rFonts w:ascii="Times New Roman" w:hAnsi="Times New Roman"/>
                <w:szCs w:val="21"/>
              </w:rPr>
            </w:pPr>
          </w:p>
        </w:tc>
        <w:tc>
          <w:tcPr>
            <w:tcW w:w="1446" w:type="dxa"/>
            <w:vMerge w:val="continue"/>
            <w:vAlign w:val="center"/>
          </w:tcPr>
          <w:p>
            <w:pPr>
              <w:overflowPunct w:val="0"/>
              <w:snapToGrid w:val="0"/>
              <w:rPr>
                <w:rFonts w:ascii="Times New Roman" w:hAnsi="Times New Roman"/>
                <w:szCs w:val="21"/>
              </w:rPr>
            </w:pPr>
          </w:p>
        </w:tc>
        <w:tc>
          <w:tcPr>
            <w:tcW w:w="4517" w:type="dxa"/>
            <w:vAlign w:val="center"/>
          </w:tcPr>
          <w:p>
            <w:pPr>
              <w:overflowPunct w:val="0"/>
              <w:snapToGrid w:val="0"/>
              <w:jc w:val="left"/>
              <w:rPr>
                <w:rFonts w:ascii="Times New Roman" w:hAnsi="Times New Roman"/>
                <w:szCs w:val="21"/>
              </w:rPr>
            </w:pPr>
            <w:r>
              <w:rPr>
                <w:rFonts w:hint="eastAsia" w:ascii="Times New Roman" w:hAnsi="宋体"/>
                <w:szCs w:val="21"/>
              </w:rPr>
              <w:t>（30）军队人员和单位参加社会团体及其活动管理</w:t>
            </w:r>
          </w:p>
        </w:tc>
        <w:tc>
          <w:tcPr>
            <w:tcW w:w="841" w:type="dxa"/>
            <w:vAlign w:val="center"/>
          </w:tcPr>
          <w:p>
            <w:pPr>
              <w:overflowPunct w:val="0"/>
              <w:snapToGrid w:val="0"/>
              <w:jc w:val="center"/>
              <w:rPr>
                <w:rFonts w:ascii="Times New Roman" w:hAnsi="Times New Roman"/>
                <w:szCs w:val="21"/>
              </w:rPr>
            </w:pPr>
            <w:r>
              <w:rPr>
                <w:rFonts w:hint="eastAsia"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17" w:type="dxa"/>
            <w:vMerge w:val="continue"/>
            <w:vAlign w:val="center"/>
          </w:tcPr>
          <w:p>
            <w:pPr>
              <w:overflowPunct w:val="0"/>
              <w:snapToGrid w:val="0"/>
              <w:jc w:val="left"/>
              <w:rPr>
                <w:rFonts w:ascii="Times New Roman" w:hAnsi="Times New Roman"/>
                <w:szCs w:val="21"/>
              </w:rPr>
            </w:pPr>
          </w:p>
        </w:tc>
        <w:tc>
          <w:tcPr>
            <w:tcW w:w="1239"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七</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遵纪守法</w:t>
            </w:r>
          </w:p>
          <w:p>
            <w:pPr>
              <w:overflowPunct w:val="0"/>
              <w:snapToGrid w:val="0"/>
              <w:jc w:val="center"/>
              <w:rPr>
                <w:rFonts w:ascii="Times New Roman" w:hAnsi="Times New Roman" w:eastAsia="黑体"/>
                <w:bCs/>
                <w:szCs w:val="21"/>
              </w:rPr>
            </w:pPr>
            <w:r>
              <w:rPr>
                <w:rFonts w:ascii="Times New Roman" w:hAnsi="Times New Roman"/>
                <w:szCs w:val="21"/>
              </w:rPr>
              <w:t>（50）</w:t>
            </w:r>
          </w:p>
        </w:tc>
        <w:tc>
          <w:tcPr>
            <w:tcW w:w="1446" w:type="dxa"/>
            <w:vMerge w:val="restart"/>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7</w:t>
            </w:r>
            <w:r>
              <w:rPr>
                <w:rFonts w:ascii="Times New Roman" w:hAnsi="Times New Roman"/>
                <w:szCs w:val="21"/>
              </w:rPr>
              <w:t>．</w:t>
            </w:r>
            <w:r>
              <w:rPr>
                <w:rFonts w:hint="eastAsia" w:ascii="Times New Roman" w:hAnsi="Times New Roman"/>
                <w:szCs w:val="21"/>
              </w:rPr>
              <w:t>年</w:t>
            </w:r>
            <w:r>
              <w:rPr>
                <w:rFonts w:ascii="Times New Roman" w:hAnsi="Times New Roman"/>
                <w:szCs w:val="21"/>
              </w:rPr>
              <w:t>检（年报）</w:t>
            </w:r>
          </w:p>
          <w:p>
            <w:pPr>
              <w:overflowPunct w:val="0"/>
              <w:snapToGrid w:val="0"/>
              <w:jc w:val="center"/>
              <w:rPr>
                <w:rFonts w:ascii="Times New Roman" w:hAnsi="Times New Roman"/>
                <w:szCs w:val="21"/>
              </w:rPr>
            </w:pPr>
            <w:r>
              <w:rPr>
                <w:rFonts w:ascii="Times New Roman" w:hAnsi="Times New Roman"/>
                <w:szCs w:val="21"/>
              </w:rPr>
              <w:t>（20）</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31</w:t>
            </w:r>
            <w:r>
              <w:rPr>
                <w:rFonts w:ascii="Times New Roman" w:hAnsi="Times New Roman"/>
                <w:szCs w:val="21"/>
              </w:rPr>
              <w:t>）按时参加年度检查或年报。</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17" w:type="dxa"/>
            <w:vMerge w:val="continue"/>
            <w:vAlign w:val="center"/>
          </w:tcPr>
          <w:p>
            <w:pPr>
              <w:overflowPunct w:val="0"/>
              <w:snapToGrid w:val="0"/>
              <w:jc w:val="left"/>
              <w:rPr>
                <w:rFonts w:ascii="Times New Roman" w:hAnsi="Times New Roman"/>
                <w:szCs w:val="21"/>
              </w:rPr>
            </w:pPr>
          </w:p>
        </w:tc>
        <w:tc>
          <w:tcPr>
            <w:tcW w:w="1239" w:type="dxa"/>
            <w:vMerge w:val="continue"/>
            <w:vAlign w:val="center"/>
          </w:tcPr>
          <w:p>
            <w:pPr>
              <w:overflowPunct w:val="0"/>
              <w:snapToGrid w:val="0"/>
              <w:jc w:val="left"/>
              <w:rPr>
                <w:rFonts w:ascii="Times New Roman" w:hAnsi="Times New Roman"/>
                <w:szCs w:val="21"/>
              </w:rPr>
            </w:pPr>
          </w:p>
        </w:tc>
        <w:tc>
          <w:tcPr>
            <w:tcW w:w="1446" w:type="dxa"/>
            <w:vMerge w:val="continue"/>
            <w:vAlign w:val="center"/>
          </w:tcPr>
          <w:p>
            <w:pPr>
              <w:overflowPunct w:val="0"/>
              <w:snapToGrid w:val="0"/>
              <w:rPr>
                <w:rFonts w:ascii="Times New Roman" w:hAnsi="Times New Roman"/>
                <w:szCs w:val="21"/>
              </w:rPr>
            </w:pP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32</w:t>
            </w:r>
            <w:r>
              <w:rPr>
                <w:rFonts w:ascii="Times New Roman" w:hAnsi="Times New Roman"/>
                <w:szCs w:val="21"/>
              </w:rPr>
              <w:t>）按时完成年检（年报）提出的整改事项。</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017" w:type="dxa"/>
            <w:vMerge w:val="continue"/>
            <w:vAlign w:val="center"/>
          </w:tcPr>
          <w:p>
            <w:pPr>
              <w:overflowPunct w:val="0"/>
              <w:snapToGrid w:val="0"/>
              <w:jc w:val="left"/>
              <w:rPr>
                <w:rFonts w:ascii="Times New Roman" w:hAnsi="Times New Roman"/>
                <w:szCs w:val="21"/>
              </w:rPr>
            </w:pPr>
          </w:p>
        </w:tc>
        <w:tc>
          <w:tcPr>
            <w:tcW w:w="1239" w:type="dxa"/>
            <w:vMerge w:val="continue"/>
            <w:vAlign w:val="center"/>
          </w:tcPr>
          <w:p>
            <w:pPr>
              <w:overflowPunct w:val="0"/>
              <w:snapToGrid w:val="0"/>
              <w:jc w:val="left"/>
              <w:rPr>
                <w:rFonts w:ascii="Times New Roman" w:hAnsi="Times New Roman"/>
                <w:szCs w:val="21"/>
              </w:rPr>
            </w:pPr>
          </w:p>
        </w:tc>
        <w:tc>
          <w:tcPr>
            <w:tcW w:w="1446"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8</w:t>
            </w:r>
            <w:r>
              <w:rPr>
                <w:rFonts w:ascii="Times New Roman" w:hAnsi="Times New Roman"/>
                <w:szCs w:val="21"/>
              </w:rPr>
              <w:t>．遵纪守法</w:t>
            </w:r>
          </w:p>
          <w:p>
            <w:pPr>
              <w:overflowPunct w:val="0"/>
              <w:snapToGrid w:val="0"/>
              <w:jc w:val="center"/>
              <w:rPr>
                <w:rFonts w:ascii="Times New Roman" w:hAnsi="Times New Roman"/>
                <w:szCs w:val="21"/>
              </w:rPr>
            </w:pPr>
            <w:r>
              <w:rPr>
                <w:rFonts w:ascii="Times New Roman" w:hAnsi="Times New Roman"/>
                <w:szCs w:val="21"/>
              </w:rPr>
              <w:t>（10）</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33</w:t>
            </w:r>
            <w:r>
              <w:rPr>
                <w:rFonts w:ascii="Times New Roman" w:hAnsi="Times New Roman"/>
                <w:szCs w:val="21"/>
              </w:rPr>
              <w:t>）遵守国家法律、法规和政策，无违规违纪行为。</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left"/>
              <w:rPr>
                <w:rFonts w:ascii="Times New Roman" w:hAnsi="Times New Roman"/>
                <w:szCs w:val="21"/>
              </w:rPr>
            </w:pPr>
          </w:p>
        </w:tc>
        <w:tc>
          <w:tcPr>
            <w:tcW w:w="1239" w:type="dxa"/>
            <w:vMerge w:val="continue"/>
            <w:vAlign w:val="center"/>
          </w:tcPr>
          <w:p>
            <w:pPr>
              <w:overflowPunct w:val="0"/>
              <w:snapToGrid w:val="0"/>
              <w:jc w:val="left"/>
              <w:rPr>
                <w:rFonts w:ascii="Times New Roman" w:hAnsi="Times New Roman"/>
                <w:szCs w:val="21"/>
              </w:rPr>
            </w:pPr>
          </w:p>
        </w:tc>
        <w:tc>
          <w:tcPr>
            <w:tcW w:w="1446"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9</w:t>
            </w:r>
            <w:r>
              <w:rPr>
                <w:rFonts w:ascii="Times New Roman" w:hAnsi="Times New Roman"/>
                <w:szCs w:val="21"/>
              </w:rPr>
              <w:t>．重大事项报告</w:t>
            </w:r>
          </w:p>
          <w:p>
            <w:pPr>
              <w:overflowPunct w:val="0"/>
              <w:snapToGrid w:val="0"/>
              <w:jc w:val="center"/>
              <w:rPr>
                <w:rFonts w:ascii="Times New Roman" w:hAnsi="Times New Roman"/>
                <w:szCs w:val="21"/>
              </w:rPr>
            </w:pPr>
            <w:r>
              <w:rPr>
                <w:rFonts w:ascii="Times New Roman" w:hAnsi="Times New Roman"/>
                <w:szCs w:val="21"/>
              </w:rPr>
              <w:t>（20）</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34</w:t>
            </w:r>
            <w:r>
              <w:rPr>
                <w:rFonts w:ascii="Times New Roman" w:hAnsi="Times New Roman"/>
                <w:szCs w:val="21"/>
              </w:rPr>
              <w:t>）召</w:t>
            </w:r>
            <w:r>
              <w:rPr>
                <w:rFonts w:ascii="Times New Roman" w:hAnsi="Times New Roman"/>
                <w:spacing w:val="-10"/>
                <w:szCs w:val="21"/>
              </w:rPr>
              <w:t>开会员（代表）大会、理事会等重要会议及时上报相关职能部门（业务主管单位、业务指导单位或行业主管部门）、登记管理机关备案。</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8" w:hRule="atLeast"/>
          <w:jc w:val="center"/>
        </w:trPr>
        <w:tc>
          <w:tcPr>
            <w:tcW w:w="1017" w:type="dxa"/>
            <w:vMerge w:val="restart"/>
            <w:vAlign w:val="center"/>
          </w:tcPr>
          <w:p>
            <w:pPr>
              <w:overflowPunct w:val="0"/>
              <w:snapToGrid w:val="0"/>
              <w:jc w:val="center"/>
              <w:rPr>
                <w:rFonts w:ascii="Times New Roman" w:hAnsi="Times New Roman" w:eastAsia="黑体"/>
                <w:bCs/>
                <w:szCs w:val="21"/>
              </w:rPr>
            </w:pPr>
            <w:r>
              <w:rPr>
                <w:rFonts w:hint="eastAsia" w:ascii="Times New Roman" w:hAnsi="Times New Roman"/>
                <w:szCs w:val="21"/>
              </w:rPr>
              <w:t>二</w:t>
            </w:r>
            <w:r>
              <w:rPr>
                <w:rFonts w:ascii="Times New Roman" w:hAnsi="Times New Roman"/>
                <w:szCs w:val="21"/>
              </w:rPr>
              <w:t>、基础</w:t>
            </w:r>
            <w:r>
              <w:rPr>
                <w:rFonts w:ascii="Times New Roman" w:hAnsi="Times New Roman"/>
                <w:szCs w:val="21"/>
              </w:rPr>
              <w:br w:type="textWrapping"/>
            </w:r>
            <w:r>
              <w:rPr>
                <w:rFonts w:ascii="Times New Roman" w:hAnsi="Times New Roman"/>
                <w:szCs w:val="21"/>
              </w:rPr>
              <w:t>条件</w:t>
            </w:r>
            <w:r>
              <w:rPr>
                <w:rFonts w:ascii="Times New Roman" w:hAnsi="Times New Roman"/>
                <w:szCs w:val="21"/>
              </w:rPr>
              <w:br w:type="textWrapping"/>
            </w:r>
            <w:r>
              <w:rPr>
                <w:rFonts w:ascii="Times New Roman" w:hAnsi="Times New Roman"/>
                <w:szCs w:val="21"/>
              </w:rPr>
              <w:t>（1</w:t>
            </w:r>
            <w:r>
              <w:rPr>
                <w:rFonts w:hint="eastAsia" w:ascii="Times New Roman" w:hAnsi="Times New Roman"/>
                <w:szCs w:val="21"/>
              </w:rPr>
              <w:t>5</w:t>
            </w:r>
            <w:r>
              <w:rPr>
                <w:rFonts w:ascii="Times New Roman" w:hAnsi="Times New Roman"/>
                <w:szCs w:val="21"/>
              </w:rPr>
              <w:t>0）</w:t>
            </w:r>
          </w:p>
        </w:tc>
        <w:tc>
          <w:tcPr>
            <w:tcW w:w="1239"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七</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遵纪守法</w:t>
            </w:r>
          </w:p>
          <w:p>
            <w:pPr>
              <w:overflowPunct w:val="0"/>
              <w:snapToGrid w:val="0"/>
              <w:jc w:val="center"/>
              <w:rPr>
                <w:rFonts w:ascii="Times New Roman" w:hAnsi="Times New Roman" w:eastAsia="黑体"/>
                <w:bCs/>
                <w:szCs w:val="21"/>
              </w:rPr>
            </w:pPr>
            <w:r>
              <w:rPr>
                <w:rFonts w:ascii="Times New Roman" w:hAnsi="Times New Roman"/>
                <w:szCs w:val="21"/>
              </w:rPr>
              <w:t>（50）</w:t>
            </w:r>
          </w:p>
        </w:tc>
        <w:tc>
          <w:tcPr>
            <w:tcW w:w="1446" w:type="dxa"/>
            <w:vMerge w:val="restart"/>
            <w:vAlign w:val="center"/>
          </w:tcPr>
          <w:p>
            <w:pPr>
              <w:overflowPunct w:val="0"/>
              <w:snapToGrid w:val="0"/>
              <w:rPr>
                <w:rFonts w:ascii="Times New Roman" w:hAnsi="Times New Roman"/>
                <w:szCs w:val="21"/>
              </w:rPr>
            </w:pPr>
            <w:r>
              <w:rPr>
                <w:rFonts w:hint="eastAsia" w:ascii="Times New Roman" w:hAnsi="Times New Roman"/>
                <w:szCs w:val="21"/>
              </w:rPr>
              <w:t>20</w:t>
            </w:r>
            <w:r>
              <w:rPr>
                <w:rFonts w:ascii="Times New Roman" w:hAnsi="Times New Roman"/>
                <w:szCs w:val="21"/>
              </w:rPr>
              <w:t>．重大事项报告</w:t>
            </w:r>
          </w:p>
          <w:p>
            <w:pPr>
              <w:overflowPunct w:val="0"/>
              <w:snapToGrid w:val="0"/>
              <w:jc w:val="center"/>
              <w:rPr>
                <w:rFonts w:ascii="Times New Roman" w:hAnsi="Times New Roman"/>
                <w:szCs w:val="21"/>
              </w:rPr>
            </w:pPr>
            <w:r>
              <w:rPr>
                <w:rFonts w:ascii="Times New Roman" w:hAnsi="Times New Roman"/>
                <w:szCs w:val="21"/>
              </w:rPr>
              <w:t>（续）</w:t>
            </w:r>
          </w:p>
        </w:tc>
        <w:tc>
          <w:tcPr>
            <w:tcW w:w="4517" w:type="dxa"/>
            <w:vAlign w:val="center"/>
          </w:tcPr>
          <w:p>
            <w:pPr>
              <w:overflowPunct w:val="0"/>
              <w:snapToGrid w:val="0"/>
              <w:rPr>
                <w:rFonts w:ascii="Times New Roman" w:hAnsi="Times New Roman" w:eastAsia="黑体"/>
                <w:bCs/>
                <w:szCs w:val="21"/>
              </w:rPr>
            </w:pPr>
            <w:r>
              <w:rPr>
                <w:rFonts w:ascii="Times New Roman" w:hAnsi="Times New Roman"/>
                <w:szCs w:val="21"/>
              </w:rPr>
              <w:t>（</w:t>
            </w:r>
            <w:r>
              <w:rPr>
                <w:rFonts w:hint="eastAsia" w:ascii="Times New Roman" w:hAnsi="Times New Roman"/>
                <w:szCs w:val="21"/>
              </w:rPr>
              <w:t>35</w:t>
            </w:r>
            <w:r>
              <w:rPr>
                <w:rFonts w:ascii="Times New Roman" w:hAnsi="Times New Roman"/>
                <w:szCs w:val="21"/>
              </w:rPr>
              <w:t>）</w:t>
            </w:r>
            <w:r>
              <w:rPr>
                <w:rFonts w:hint="eastAsia" w:ascii="宋体" w:hAnsi="宋体" w:cs="宋体"/>
                <w:szCs w:val="21"/>
              </w:rPr>
              <w:t>①</w:t>
            </w:r>
            <w:r>
              <w:rPr>
                <w:rFonts w:ascii="Times New Roman" w:hAnsi="Times New Roman"/>
                <w:szCs w:val="21"/>
              </w:rPr>
              <w:t>举办评比达标表彰活动，</w:t>
            </w:r>
            <w:r>
              <w:rPr>
                <w:rFonts w:hint="eastAsia" w:ascii="宋体" w:hAnsi="宋体" w:cs="宋体"/>
                <w:szCs w:val="21"/>
              </w:rPr>
              <w:t>②</w:t>
            </w:r>
            <w:r>
              <w:rPr>
                <w:rFonts w:ascii="Times New Roman" w:hAnsi="Times New Roman"/>
                <w:szCs w:val="21"/>
              </w:rPr>
              <w:t>开展与其他组织合作，</w:t>
            </w:r>
            <w:r>
              <w:rPr>
                <w:rFonts w:hint="eastAsia" w:ascii="宋体" w:hAnsi="宋体" w:cs="宋体"/>
                <w:szCs w:val="21"/>
              </w:rPr>
              <w:t>③</w:t>
            </w:r>
            <w:r>
              <w:rPr>
                <w:rFonts w:ascii="Times New Roman" w:hAnsi="Times New Roman"/>
                <w:szCs w:val="21"/>
              </w:rPr>
              <w:t>召开涉外业务会议，</w:t>
            </w:r>
            <w:r>
              <w:rPr>
                <w:rFonts w:hint="eastAsia" w:ascii="宋体" w:hAnsi="宋体" w:cs="宋体"/>
                <w:szCs w:val="21"/>
              </w:rPr>
              <w:t>④</w:t>
            </w:r>
            <w:r>
              <w:rPr>
                <w:rFonts w:ascii="Times New Roman" w:hAnsi="Times New Roman"/>
                <w:szCs w:val="21"/>
              </w:rPr>
              <w:t>组团出国（境）考察，</w:t>
            </w:r>
            <w:r>
              <w:rPr>
                <w:rFonts w:hint="eastAsia" w:ascii="宋体" w:hAnsi="宋体" w:cs="宋体"/>
                <w:szCs w:val="21"/>
              </w:rPr>
              <w:t>⑤</w:t>
            </w:r>
            <w:r>
              <w:rPr>
                <w:rFonts w:ascii="Times New Roman" w:hAnsi="Times New Roman"/>
                <w:szCs w:val="21"/>
              </w:rPr>
              <w:t>与境外非政府组织交流活动，</w:t>
            </w:r>
            <w:r>
              <w:rPr>
                <w:rFonts w:hint="eastAsia" w:ascii="宋体" w:hAnsi="宋体" w:cs="宋体"/>
                <w:szCs w:val="21"/>
              </w:rPr>
              <w:t>⑥</w:t>
            </w:r>
            <w:r>
              <w:rPr>
                <w:rFonts w:ascii="Times New Roman" w:hAnsi="Times New Roman"/>
                <w:szCs w:val="21"/>
              </w:rPr>
              <w:t>举办论坛研讨会，按规定应当报批的，严格履行报批手续。</w:t>
            </w:r>
          </w:p>
        </w:tc>
        <w:tc>
          <w:tcPr>
            <w:tcW w:w="841" w:type="dxa"/>
            <w:vAlign w:val="center"/>
          </w:tcPr>
          <w:p>
            <w:pPr>
              <w:overflowPunct w:val="0"/>
              <w:snapToGrid w:val="0"/>
              <w:jc w:val="center"/>
              <w:rPr>
                <w:rFonts w:ascii="Times New Roman" w:hAnsi="Times New Roman"/>
                <w:bCs/>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1017" w:type="dxa"/>
            <w:vMerge w:val="continue"/>
            <w:vAlign w:val="center"/>
          </w:tcPr>
          <w:p>
            <w:pPr>
              <w:overflowPunct w:val="0"/>
              <w:snapToGrid w:val="0"/>
              <w:jc w:val="center"/>
              <w:rPr>
                <w:rFonts w:ascii="Times New Roman" w:hAnsi="Times New Roman" w:eastAsia="黑体"/>
                <w:bCs/>
                <w:szCs w:val="21"/>
              </w:rPr>
            </w:pPr>
          </w:p>
        </w:tc>
        <w:tc>
          <w:tcPr>
            <w:tcW w:w="1239" w:type="dxa"/>
            <w:vMerge w:val="continue"/>
            <w:vAlign w:val="center"/>
          </w:tcPr>
          <w:p>
            <w:pPr>
              <w:overflowPunct w:val="0"/>
              <w:snapToGrid w:val="0"/>
              <w:jc w:val="center"/>
              <w:rPr>
                <w:rFonts w:ascii="Times New Roman" w:hAnsi="Times New Roman" w:eastAsia="黑体"/>
                <w:bCs/>
                <w:szCs w:val="21"/>
              </w:rPr>
            </w:pPr>
          </w:p>
        </w:tc>
        <w:tc>
          <w:tcPr>
            <w:tcW w:w="1446" w:type="dxa"/>
            <w:vMerge w:val="continue"/>
            <w:vAlign w:val="center"/>
          </w:tcPr>
          <w:p>
            <w:pPr>
              <w:overflowPunct w:val="0"/>
              <w:snapToGrid w:val="0"/>
              <w:jc w:val="center"/>
              <w:rPr>
                <w:rFonts w:ascii="Times New Roman" w:hAnsi="Times New Roman" w:eastAsia="黑体"/>
                <w:bCs/>
                <w:szCs w:val="21"/>
              </w:rPr>
            </w:pPr>
          </w:p>
        </w:tc>
        <w:tc>
          <w:tcPr>
            <w:tcW w:w="4517" w:type="dxa"/>
            <w:vAlign w:val="center"/>
          </w:tcPr>
          <w:p>
            <w:pPr>
              <w:overflowPunct w:val="0"/>
              <w:snapToGrid w:val="0"/>
              <w:rPr>
                <w:rFonts w:ascii="Times New Roman" w:hAnsi="Times New Roman" w:eastAsia="黑体"/>
                <w:bCs/>
                <w:szCs w:val="21"/>
              </w:rPr>
            </w:pPr>
            <w:r>
              <w:rPr>
                <w:rFonts w:ascii="Times New Roman" w:hAnsi="Times New Roman"/>
                <w:szCs w:val="21"/>
              </w:rPr>
              <w:t>（</w:t>
            </w:r>
            <w:r>
              <w:rPr>
                <w:rFonts w:hint="eastAsia" w:ascii="Times New Roman" w:hAnsi="Times New Roman"/>
                <w:szCs w:val="21"/>
              </w:rPr>
              <w:t>36</w:t>
            </w:r>
            <w:r>
              <w:rPr>
                <w:rFonts w:ascii="Times New Roman" w:hAnsi="Times New Roman"/>
                <w:szCs w:val="21"/>
              </w:rPr>
              <w:t>）</w:t>
            </w:r>
            <w:r>
              <w:rPr>
                <w:rFonts w:hint="eastAsia" w:ascii="宋体" w:hAnsi="宋体" w:cs="宋体"/>
                <w:szCs w:val="21"/>
              </w:rPr>
              <w:t>①</w:t>
            </w:r>
            <w:r>
              <w:rPr>
                <w:rFonts w:ascii="Times New Roman" w:hAnsi="Times New Roman"/>
                <w:szCs w:val="21"/>
              </w:rPr>
              <w:t>承办重大研究课题，</w:t>
            </w:r>
            <w:r>
              <w:rPr>
                <w:rFonts w:hint="eastAsia" w:ascii="宋体" w:hAnsi="宋体" w:cs="宋体"/>
                <w:szCs w:val="21"/>
              </w:rPr>
              <w:t>②</w:t>
            </w:r>
            <w:r>
              <w:rPr>
                <w:rFonts w:ascii="Times New Roman" w:hAnsi="Times New Roman"/>
                <w:szCs w:val="21"/>
              </w:rPr>
              <w:t>召开大型会议，</w:t>
            </w:r>
            <w:r>
              <w:rPr>
                <w:rFonts w:hint="eastAsia" w:ascii="宋体" w:hAnsi="宋体" w:cs="宋体"/>
                <w:szCs w:val="21"/>
              </w:rPr>
              <w:t>③</w:t>
            </w:r>
            <w:r>
              <w:rPr>
                <w:rFonts w:ascii="Times New Roman" w:hAnsi="Times New Roman"/>
                <w:szCs w:val="21"/>
              </w:rPr>
              <w:t>实施资助（捐赠）项目，</w:t>
            </w:r>
            <w:r>
              <w:rPr>
                <w:rFonts w:hint="eastAsia" w:ascii="宋体" w:hAnsi="宋体" w:cs="宋体"/>
                <w:szCs w:val="21"/>
              </w:rPr>
              <w:t>④</w:t>
            </w:r>
            <w:r>
              <w:rPr>
                <w:rFonts w:ascii="Times New Roman" w:hAnsi="Times New Roman"/>
                <w:szCs w:val="21"/>
              </w:rPr>
              <w:t>举办展览会，</w:t>
            </w:r>
            <w:r>
              <w:rPr>
                <w:rFonts w:hint="eastAsia" w:ascii="宋体" w:hAnsi="宋体" w:cs="宋体"/>
                <w:szCs w:val="21"/>
              </w:rPr>
              <w:t>⑤</w:t>
            </w:r>
            <w:r>
              <w:rPr>
                <w:rFonts w:ascii="Times New Roman" w:hAnsi="Times New Roman"/>
                <w:szCs w:val="21"/>
              </w:rPr>
              <w:t>开展成果发布活动，按规定应当报批的，严格履行相应手续。</w:t>
            </w:r>
          </w:p>
        </w:tc>
        <w:tc>
          <w:tcPr>
            <w:tcW w:w="841" w:type="dxa"/>
            <w:vAlign w:val="center"/>
          </w:tcPr>
          <w:p>
            <w:pPr>
              <w:overflowPunct w:val="0"/>
              <w:snapToGrid w:val="0"/>
              <w:jc w:val="center"/>
              <w:rPr>
                <w:rFonts w:ascii="Times New Roman" w:hAnsi="Times New Roman"/>
                <w:bCs/>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1017" w:type="dxa"/>
            <w:vMerge w:val="continue"/>
            <w:vAlign w:val="center"/>
          </w:tcPr>
          <w:p>
            <w:pPr>
              <w:overflowPunct w:val="0"/>
              <w:snapToGrid w:val="0"/>
              <w:jc w:val="center"/>
              <w:rPr>
                <w:rFonts w:ascii="Times New Roman" w:hAnsi="Times New Roman" w:eastAsia="黑体"/>
                <w:bCs/>
                <w:szCs w:val="21"/>
              </w:rPr>
            </w:pPr>
          </w:p>
        </w:tc>
        <w:tc>
          <w:tcPr>
            <w:tcW w:w="1239" w:type="dxa"/>
            <w:vMerge w:val="continue"/>
            <w:vAlign w:val="center"/>
          </w:tcPr>
          <w:p>
            <w:pPr>
              <w:overflowPunct w:val="0"/>
              <w:snapToGrid w:val="0"/>
              <w:jc w:val="center"/>
              <w:rPr>
                <w:rFonts w:ascii="Times New Roman" w:hAnsi="Times New Roman" w:eastAsia="黑体"/>
                <w:bCs/>
                <w:szCs w:val="21"/>
              </w:rPr>
            </w:pPr>
          </w:p>
        </w:tc>
        <w:tc>
          <w:tcPr>
            <w:tcW w:w="1446" w:type="dxa"/>
            <w:vMerge w:val="continue"/>
            <w:vAlign w:val="center"/>
          </w:tcPr>
          <w:p>
            <w:pPr>
              <w:overflowPunct w:val="0"/>
              <w:snapToGrid w:val="0"/>
              <w:jc w:val="center"/>
              <w:rPr>
                <w:rFonts w:ascii="Times New Roman" w:hAnsi="Times New Roman"/>
                <w:szCs w:val="21"/>
              </w:rPr>
            </w:pP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37</w:t>
            </w:r>
            <w:r>
              <w:rPr>
                <w:rFonts w:ascii="Times New Roman" w:hAnsi="Times New Roman"/>
                <w:szCs w:val="21"/>
              </w:rPr>
              <w:t>）</w:t>
            </w:r>
            <w:r>
              <w:rPr>
                <w:rFonts w:hint="eastAsia" w:ascii="Times New Roman" w:hAnsi="Times New Roman"/>
                <w:szCs w:val="21"/>
              </w:rPr>
              <w:t>建立</w:t>
            </w:r>
            <w:r>
              <w:rPr>
                <w:rFonts w:ascii="Times New Roman" w:hAnsi="Times New Roman"/>
                <w:szCs w:val="21"/>
              </w:rPr>
              <w:t>重大活动影响评估机制，对本商会可能引发社会风险的重要活动事项，事先向有关行政机关履行报告手续。</w:t>
            </w:r>
          </w:p>
        </w:tc>
        <w:tc>
          <w:tcPr>
            <w:tcW w:w="841" w:type="dxa"/>
            <w:vAlign w:val="center"/>
          </w:tcPr>
          <w:p>
            <w:pPr>
              <w:overflowPunct w:val="0"/>
              <w:snapToGrid w:val="0"/>
              <w:jc w:val="center"/>
              <w:rPr>
                <w:rFonts w:ascii="Times New Roman" w:hAnsi="Times New Roman"/>
                <w:bCs/>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017" w:type="dxa"/>
            <w:vMerge w:val="continue"/>
            <w:vAlign w:val="center"/>
          </w:tcPr>
          <w:p>
            <w:pPr>
              <w:overflowPunct w:val="0"/>
              <w:snapToGrid w:val="0"/>
              <w:jc w:val="center"/>
              <w:rPr>
                <w:rFonts w:ascii="Times New Roman" w:hAnsi="Times New Roman" w:eastAsia="黑体"/>
                <w:bCs/>
                <w:szCs w:val="21"/>
              </w:rPr>
            </w:pPr>
          </w:p>
        </w:tc>
        <w:tc>
          <w:tcPr>
            <w:tcW w:w="1239" w:type="dxa"/>
            <w:vMerge w:val="continue"/>
            <w:vAlign w:val="center"/>
          </w:tcPr>
          <w:p>
            <w:pPr>
              <w:overflowPunct w:val="0"/>
              <w:snapToGrid w:val="0"/>
              <w:jc w:val="left"/>
              <w:rPr>
                <w:rFonts w:ascii="Times New Roman" w:hAnsi="Times New Roman"/>
                <w:szCs w:val="21"/>
              </w:rPr>
            </w:pPr>
          </w:p>
        </w:tc>
        <w:tc>
          <w:tcPr>
            <w:tcW w:w="6804" w:type="dxa"/>
            <w:gridSpan w:val="3"/>
            <w:vAlign w:val="center"/>
          </w:tcPr>
          <w:p>
            <w:pPr>
              <w:overflowPunct w:val="0"/>
              <w:snapToGrid w:val="0"/>
              <w:rPr>
                <w:rFonts w:ascii="Times New Roman" w:hAnsi="Times New Roman"/>
                <w:szCs w:val="21"/>
              </w:rPr>
            </w:pPr>
            <w:r>
              <w:rPr>
                <w:rFonts w:hint="eastAsia" w:ascii="Times New Roman" w:hAnsi="Times New Roman"/>
                <w:szCs w:val="21"/>
              </w:rPr>
              <w:t>遵纪守法项目实行一票否决：1、</w:t>
            </w:r>
            <w:r>
              <w:rPr>
                <w:rFonts w:ascii="Times New Roman" w:hAnsi="Times New Roman"/>
                <w:szCs w:val="21"/>
              </w:rPr>
              <w:t>近两年曾发生违纪违法违规行为的</w:t>
            </w:r>
            <w:r>
              <w:rPr>
                <w:rFonts w:hint="eastAsia" w:ascii="Times New Roman" w:hAnsi="Times New Roman"/>
                <w:szCs w:val="21"/>
              </w:rPr>
              <w:t>。2、近二年信用信息有严重失信的。3、</w:t>
            </w:r>
            <w:r>
              <w:rPr>
                <w:rFonts w:hint="eastAsia" w:ascii="Times New Roman" w:hAnsi="Times New Roman"/>
                <w:kern w:val="0"/>
                <w:szCs w:val="21"/>
              </w:rPr>
              <w:t>有1次以上未按时年检（年报）或者有1次以上年检结论为不合格的，均不得评为4A及以上等级。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restart"/>
            <w:vAlign w:val="center"/>
          </w:tcPr>
          <w:p>
            <w:pPr>
              <w:overflowPunct w:val="0"/>
              <w:snapToGrid w:val="0"/>
              <w:jc w:val="center"/>
              <w:rPr>
                <w:rFonts w:ascii="Times New Roman" w:hAnsi="Times New Roman" w:eastAsia="黑体"/>
                <w:bCs/>
                <w:szCs w:val="21"/>
              </w:rPr>
            </w:pPr>
            <w:r>
              <w:rPr>
                <w:rFonts w:hint="eastAsia" w:ascii="Times New Roman" w:hAnsi="Times New Roman"/>
                <w:szCs w:val="21"/>
              </w:rPr>
              <w:t>三</w:t>
            </w:r>
            <w:r>
              <w:rPr>
                <w:rFonts w:ascii="Times New Roman" w:hAnsi="Times New Roman"/>
                <w:szCs w:val="21"/>
              </w:rPr>
              <w:t>、</w:t>
            </w:r>
            <w:r>
              <w:rPr>
                <w:rFonts w:hint="eastAsia" w:ascii="Times New Roman" w:hAnsi="Times New Roman"/>
                <w:szCs w:val="21"/>
              </w:rPr>
              <w:t>内部治理</w:t>
            </w:r>
            <w:r>
              <w:rPr>
                <w:rFonts w:ascii="Times New Roman" w:hAnsi="Times New Roman"/>
                <w:szCs w:val="21"/>
              </w:rPr>
              <w:br w:type="textWrapping"/>
            </w:r>
            <w:r>
              <w:rPr>
                <w:rFonts w:ascii="Times New Roman" w:hAnsi="Times New Roman"/>
                <w:szCs w:val="21"/>
              </w:rPr>
              <w:t>（</w:t>
            </w:r>
            <w:r>
              <w:rPr>
                <w:rFonts w:hint="eastAsia" w:ascii="Times New Roman" w:hAnsi="Times New Roman"/>
                <w:szCs w:val="21"/>
              </w:rPr>
              <w:t>260</w:t>
            </w:r>
            <w:r>
              <w:rPr>
                <w:rFonts w:ascii="Times New Roman" w:hAnsi="Times New Roman"/>
                <w:szCs w:val="21"/>
              </w:rPr>
              <w:t>）</w:t>
            </w:r>
          </w:p>
        </w:tc>
        <w:tc>
          <w:tcPr>
            <w:tcW w:w="1239"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八</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权力机构</w:t>
            </w:r>
          </w:p>
          <w:p>
            <w:pPr>
              <w:overflowPunct w:val="0"/>
              <w:snapToGrid w:val="0"/>
              <w:jc w:val="center"/>
              <w:rPr>
                <w:rFonts w:ascii="Times New Roman" w:hAnsi="Times New Roman" w:eastAsia="黑体"/>
                <w:bCs/>
                <w:szCs w:val="21"/>
              </w:rPr>
            </w:pPr>
            <w:r>
              <w:rPr>
                <w:rFonts w:ascii="Times New Roman" w:hAnsi="Times New Roman"/>
                <w:szCs w:val="21"/>
              </w:rPr>
              <w:t>（20）</w:t>
            </w: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21</w:t>
            </w:r>
            <w:r>
              <w:rPr>
                <w:rFonts w:ascii="Times New Roman" w:hAnsi="Times New Roman"/>
                <w:szCs w:val="21"/>
              </w:rPr>
              <w:t>．召开会议</w:t>
            </w:r>
          </w:p>
          <w:p>
            <w:pPr>
              <w:overflowPunct w:val="0"/>
              <w:snapToGrid w:val="0"/>
              <w:jc w:val="center"/>
              <w:rPr>
                <w:rFonts w:ascii="Times New Roman" w:hAnsi="Times New Roman"/>
                <w:szCs w:val="21"/>
              </w:rPr>
            </w:pPr>
            <w:r>
              <w:rPr>
                <w:rFonts w:ascii="Times New Roman" w:hAnsi="Times New Roman"/>
                <w:szCs w:val="21"/>
              </w:rPr>
              <w:t>（7）</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38</w:t>
            </w:r>
            <w:r>
              <w:rPr>
                <w:rFonts w:ascii="Times New Roman" w:hAnsi="Times New Roman"/>
                <w:szCs w:val="21"/>
              </w:rPr>
              <w:t>）按照章程规定时限、条件和程序召开会员（代表）大会。</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rPr>
                <w:rFonts w:ascii="Times New Roman" w:hAnsi="Times New Roman"/>
                <w:szCs w:val="21"/>
              </w:rPr>
            </w:pP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22</w:t>
            </w:r>
            <w:r>
              <w:rPr>
                <w:rFonts w:ascii="Times New Roman" w:hAnsi="Times New Roman"/>
                <w:szCs w:val="21"/>
              </w:rPr>
              <w:t>．履行职责</w:t>
            </w:r>
          </w:p>
          <w:p>
            <w:pPr>
              <w:overflowPunct w:val="0"/>
              <w:snapToGrid w:val="0"/>
              <w:jc w:val="center"/>
              <w:rPr>
                <w:rFonts w:ascii="Times New Roman" w:hAnsi="Times New Roman"/>
                <w:szCs w:val="21"/>
              </w:rPr>
            </w:pPr>
            <w:r>
              <w:rPr>
                <w:rFonts w:ascii="Times New Roman" w:hAnsi="Times New Roman"/>
                <w:szCs w:val="21"/>
              </w:rPr>
              <w:t>（7）</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39</w:t>
            </w:r>
            <w:r>
              <w:rPr>
                <w:rFonts w:ascii="Times New Roman" w:hAnsi="Times New Roman"/>
                <w:szCs w:val="21"/>
              </w:rPr>
              <w:t>）按照章程规定，会员（代表）大会审议理事会工作报告、财务报告和监事会工作报告、会费标准、章程修订等，并审议其他重大事项。</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rPr>
                <w:rFonts w:ascii="Times New Roman" w:hAnsi="Times New Roman"/>
                <w:szCs w:val="21"/>
              </w:rPr>
            </w:pP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23</w:t>
            </w:r>
            <w:r>
              <w:rPr>
                <w:rFonts w:ascii="Times New Roman" w:hAnsi="Times New Roman"/>
                <w:szCs w:val="21"/>
              </w:rPr>
              <w:t>．按期换届</w:t>
            </w:r>
          </w:p>
          <w:p>
            <w:pPr>
              <w:overflowPunct w:val="0"/>
              <w:snapToGrid w:val="0"/>
              <w:jc w:val="center"/>
              <w:rPr>
                <w:rFonts w:ascii="Times New Roman" w:hAnsi="Times New Roman"/>
                <w:szCs w:val="21"/>
              </w:rPr>
            </w:pPr>
            <w:r>
              <w:rPr>
                <w:rFonts w:ascii="Times New Roman" w:hAnsi="Times New Roman"/>
                <w:szCs w:val="21"/>
              </w:rPr>
              <w:t>（6）</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40</w:t>
            </w:r>
            <w:r>
              <w:rPr>
                <w:rFonts w:ascii="Times New Roman" w:hAnsi="Times New Roman"/>
                <w:szCs w:val="21"/>
              </w:rPr>
              <w:t>）依照章程规定按时实施会员（代表）大会换届。</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7" w:hRule="atLeast"/>
          <w:jc w:val="center"/>
        </w:trPr>
        <w:tc>
          <w:tcPr>
            <w:tcW w:w="1017" w:type="dxa"/>
            <w:vMerge w:val="continue"/>
            <w:vAlign w:val="center"/>
          </w:tcPr>
          <w:p>
            <w:pPr>
              <w:overflowPunct w:val="0"/>
              <w:snapToGrid w:val="0"/>
              <w:jc w:val="center"/>
              <w:rPr>
                <w:rFonts w:ascii="Times New Roman" w:hAnsi="Times New Roman" w:eastAsia="黑体"/>
                <w:bCs/>
                <w:szCs w:val="21"/>
              </w:rPr>
            </w:pPr>
          </w:p>
        </w:tc>
        <w:tc>
          <w:tcPr>
            <w:tcW w:w="1239"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九</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执行机构</w:t>
            </w:r>
          </w:p>
          <w:p>
            <w:pPr>
              <w:overflowPunct w:val="0"/>
              <w:snapToGrid w:val="0"/>
              <w:jc w:val="center"/>
              <w:rPr>
                <w:rFonts w:ascii="Times New Roman" w:hAnsi="Times New Roman" w:eastAsia="黑体"/>
                <w:bCs/>
                <w:szCs w:val="21"/>
              </w:rPr>
            </w:pPr>
            <w:r>
              <w:rPr>
                <w:rFonts w:ascii="Times New Roman" w:hAnsi="Times New Roman"/>
                <w:szCs w:val="21"/>
              </w:rPr>
              <w:t>（20）</w:t>
            </w: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24</w:t>
            </w:r>
            <w:r>
              <w:rPr>
                <w:rFonts w:ascii="Times New Roman" w:hAnsi="Times New Roman"/>
                <w:szCs w:val="21"/>
              </w:rPr>
              <w:t>．理事会（常务理事会）的产生及成员数</w:t>
            </w:r>
          </w:p>
          <w:p>
            <w:pPr>
              <w:overflowPunct w:val="0"/>
              <w:snapToGrid w:val="0"/>
              <w:jc w:val="center"/>
              <w:rPr>
                <w:rFonts w:ascii="Times New Roman" w:hAnsi="Times New Roman"/>
                <w:szCs w:val="21"/>
              </w:rPr>
            </w:pPr>
            <w:r>
              <w:rPr>
                <w:rFonts w:ascii="Times New Roman" w:hAnsi="Times New Roman"/>
                <w:szCs w:val="21"/>
              </w:rPr>
              <w:t>（10）</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41</w:t>
            </w:r>
            <w:r>
              <w:rPr>
                <w:rFonts w:ascii="Times New Roman" w:hAnsi="Times New Roman"/>
                <w:szCs w:val="21"/>
              </w:rPr>
              <w:t>）理事会（常务理事会）的产生（选举、罢免）符合章程规定的民主议事程序，成员数符合相关规定比例；成员涉及报批的须其按干部管理权限履行手续；成员中无国家公务员。其中负责人在本领域具有一定影响，任职条件及任职程序符合章程及有关规定。</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eastAsia="黑体"/>
                <w:bCs/>
                <w:szCs w:val="21"/>
              </w:rPr>
            </w:pPr>
          </w:p>
        </w:tc>
        <w:tc>
          <w:tcPr>
            <w:tcW w:w="1239" w:type="dxa"/>
            <w:vMerge w:val="continue"/>
            <w:vAlign w:val="center"/>
          </w:tcPr>
          <w:p>
            <w:pPr>
              <w:overflowPunct w:val="0"/>
              <w:snapToGrid w:val="0"/>
              <w:jc w:val="center"/>
              <w:rPr>
                <w:rFonts w:ascii="Times New Roman" w:hAnsi="Times New Roman" w:eastAsia="黑体"/>
                <w:bCs/>
                <w:szCs w:val="21"/>
              </w:rPr>
            </w:pP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25</w:t>
            </w:r>
            <w:r>
              <w:rPr>
                <w:rFonts w:ascii="Times New Roman" w:hAnsi="Times New Roman"/>
                <w:szCs w:val="21"/>
              </w:rPr>
              <w:t>．理事会（常务理事会）履职</w:t>
            </w:r>
          </w:p>
          <w:p>
            <w:pPr>
              <w:overflowPunct w:val="0"/>
              <w:snapToGrid w:val="0"/>
              <w:jc w:val="center"/>
              <w:rPr>
                <w:rFonts w:ascii="Times New Roman" w:hAnsi="Times New Roman"/>
                <w:szCs w:val="21"/>
              </w:rPr>
            </w:pPr>
            <w:r>
              <w:rPr>
                <w:rFonts w:ascii="Times New Roman" w:hAnsi="Times New Roman"/>
                <w:szCs w:val="21"/>
              </w:rPr>
              <w:t>（10）</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42</w:t>
            </w:r>
            <w:r>
              <w:rPr>
                <w:rFonts w:ascii="Times New Roman" w:hAnsi="Times New Roman"/>
                <w:szCs w:val="21"/>
              </w:rPr>
              <w:t>）依照章程规定，</w:t>
            </w:r>
            <w:r>
              <w:rPr>
                <w:rFonts w:hint="eastAsia" w:ascii="Times New Roman" w:hAnsi="Times New Roman"/>
                <w:szCs w:val="21"/>
              </w:rPr>
              <w:t>理事会每年至少召开2次会议</w:t>
            </w:r>
            <w:r>
              <w:rPr>
                <w:rFonts w:ascii="Times New Roman" w:hAnsi="Times New Roman"/>
                <w:szCs w:val="21"/>
              </w:rPr>
              <w:t>，设常务理事会的</w:t>
            </w:r>
            <w:r>
              <w:rPr>
                <w:rFonts w:hint="eastAsia" w:ascii="Times New Roman" w:hAnsi="Times New Roman"/>
                <w:szCs w:val="21"/>
              </w:rPr>
              <w:t>每3个月</w:t>
            </w:r>
            <w:r>
              <w:rPr>
                <w:rFonts w:ascii="Times New Roman" w:hAnsi="Times New Roman"/>
                <w:szCs w:val="21"/>
              </w:rPr>
              <w:t>至少召开1次会议，并履行相应职责。其中负责人职责明确、团结协调、履职尽责，统领作用发挥好。</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eastAsia="黑体"/>
                <w:bCs/>
                <w:szCs w:val="21"/>
              </w:rPr>
            </w:pPr>
          </w:p>
        </w:tc>
        <w:tc>
          <w:tcPr>
            <w:tcW w:w="1239"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十</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监督机构</w:t>
            </w:r>
          </w:p>
          <w:p>
            <w:pPr>
              <w:overflowPunct w:val="0"/>
              <w:snapToGrid w:val="0"/>
              <w:jc w:val="center"/>
              <w:rPr>
                <w:rFonts w:ascii="Times New Roman" w:hAnsi="Times New Roman" w:eastAsia="黑体"/>
                <w:bCs/>
                <w:szCs w:val="21"/>
              </w:rPr>
            </w:pPr>
            <w:r>
              <w:rPr>
                <w:rFonts w:ascii="Times New Roman" w:hAnsi="Times New Roman"/>
                <w:szCs w:val="21"/>
              </w:rPr>
              <w:t>（20）</w:t>
            </w: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26</w:t>
            </w:r>
            <w:r>
              <w:rPr>
                <w:rFonts w:ascii="Times New Roman" w:hAnsi="Times New Roman"/>
                <w:szCs w:val="21"/>
              </w:rPr>
              <w:t>．监事会设立</w:t>
            </w:r>
          </w:p>
          <w:p>
            <w:pPr>
              <w:overflowPunct w:val="0"/>
              <w:snapToGrid w:val="0"/>
              <w:jc w:val="center"/>
              <w:rPr>
                <w:rFonts w:ascii="Times New Roman" w:hAnsi="Times New Roman"/>
                <w:szCs w:val="21"/>
              </w:rPr>
            </w:pPr>
            <w:r>
              <w:rPr>
                <w:rFonts w:ascii="Times New Roman" w:hAnsi="Times New Roman"/>
                <w:szCs w:val="21"/>
              </w:rPr>
              <w:t>（10）</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43</w:t>
            </w:r>
            <w:r>
              <w:rPr>
                <w:rFonts w:ascii="Times New Roman" w:hAnsi="Times New Roman"/>
                <w:szCs w:val="21"/>
              </w:rPr>
              <w:t>）</w:t>
            </w:r>
            <w:r>
              <w:rPr>
                <w:rFonts w:ascii="Times New Roman" w:hAnsi="宋体"/>
                <w:szCs w:val="21"/>
              </w:rPr>
              <w:t>设立监事会或监事岗位。</w:t>
            </w:r>
            <w:r>
              <w:rPr>
                <w:rFonts w:ascii="Times New Roman" w:hAnsi="宋体"/>
                <w:kern w:val="32"/>
                <w:szCs w:val="21"/>
              </w:rPr>
              <w:t>本团体</w:t>
            </w:r>
            <w:r>
              <w:rPr>
                <w:rFonts w:hint="eastAsia" w:ascii="Times New Roman" w:hAnsi="宋体"/>
                <w:kern w:val="32"/>
                <w:szCs w:val="21"/>
              </w:rPr>
              <w:t>负责人、</w:t>
            </w:r>
            <w:r>
              <w:rPr>
                <w:rFonts w:ascii="Times New Roman" w:hAnsi="宋体"/>
                <w:kern w:val="32"/>
                <w:szCs w:val="21"/>
              </w:rPr>
              <w:t>理事会成员、</w:t>
            </w:r>
            <w:r>
              <w:rPr>
                <w:rFonts w:hint="eastAsia" w:ascii="Times New Roman" w:hAnsi="宋体"/>
                <w:kern w:val="32"/>
                <w:szCs w:val="21"/>
              </w:rPr>
              <w:t>秘书处工作人员、</w:t>
            </w:r>
            <w:r>
              <w:rPr>
                <w:rFonts w:ascii="Times New Roman" w:hAnsi="宋体"/>
                <w:kern w:val="32"/>
                <w:szCs w:val="21"/>
              </w:rPr>
              <w:t>财务工作人员不得兼任监事。</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eastAsia="黑体"/>
                <w:bCs/>
                <w:szCs w:val="21"/>
              </w:rPr>
            </w:pPr>
          </w:p>
        </w:tc>
        <w:tc>
          <w:tcPr>
            <w:tcW w:w="1239" w:type="dxa"/>
            <w:vMerge w:val="continue"/>
            <w:vAlign w:val="center"/>
          </w:tcPr>
          <w:p>
            <w:pPr>
              <w:overflowPunct w:val="0"/>
              <w:snapToGrid w:val="0"/>
              <w:rPr>
                <w:rFonts w:ascii="Times New Roman" w:hAnsi="Times New Roman"/>
                <w:szCs w:val="21"/>
              </w:rPr>
            </w:pP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27</w:t>
            </w:r>
            <w:r>
              <w:rPr>
                <w:rFonts w:ascii="Times New Roman" w:hAnsi="Times New Roman"/>
                <w:szCs w:val="21"/>
              </w:rPr>
              <w:t>．监事会履职</w:t>
            </w:r>
          </w:p>
          <w:p>
            <w:pPr>
              <w:overflowPunct w:val="0"/>
              <w:snapToGrid w:val="0"/>
              <w:jc w:val="center"/>
              <w:rPr>
                <w:rFonts w:ascii="Times New Roman" w:hAnsi="Times New Roman"/>
                <w:szCs w:val="21"/>
              </w:rPr>
            </w:pPr>
            <w:r>
              <w:rPr>
                <w:rFonts w:ascii="Times New Roman" w:hAnsi="Times New Roman"/>
                <w:szCs w:val="21"/>
              </w:rPr>
              <w:t>（10）</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44</w:t>
            </w:r>
            <w:r>
              <w:rPr>
                <w:rFonts w:ascii="Times New Roman" w:hAnsi="Times New Roman"/>
                <w:szCs w:val="21"/>
              </w:rPr>
              <w:t>）监事会（监事）依照章程规定履行职责。</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restart"/>
            <w:vAlign w:val="center"/>
          </w:tcPr>
          <w:p>
            <w:pPr>
              <w:overflowPunct w:val="0"/>
              <w:snapToGrid w:val="0"/>
              <w:jc w:val="center"/>
              <w:rPr>
                <w:rFonts w:ascii="Times New Roman" w:hAnsi="Times New Roman" w:eastAsia="黑体"/>
                <w:bCs/>
                <w:szCs w:val="21"/>
              </w:rPr>
            </w:pPr>
            <w:r>
              <w:rPr>
                <w:rFonts w:hint="eastAsia" w:ascii="Times New Roman" w:hAnsi="Times New Roman"/>
                <w:szCs w:val="21"/>
              </w:rPr>
              <w:t>三</w:t>
            </w:r>
            <w:r>
              <w:rPr>
                <w:rFonts w:ascii="Times New Roman" w:hAnsi="Times New Roman"/>
                <w:szCs w:val="21"/>
              </w:rPr>
              <w:t>、</w:t>
            </w:r>
            <w:r>
              <w:rPr>
                <w:rFonts w:hint="eastAsia" w:ascii="Times New Roman" w:hAnsi="Times New Roman"/>
                <w:szCs w:val="21"/>
              </w:rPr>
              <w:t>内部治理</w:t>
            </w:r>
            <w:r>
              <w:rPr>
                <w:rFonts w:ascii="Times New Roman" w:hAnsi="Times New Roman"/>
                <w:szCs w:val="21"/>
              </w:rPr>
              <w:br w:type="textWrapping"/>
            </w:r>
            <w:r>
              <w:rPr>
                <w:rFonts w:ascii="Times New Roman" w:hAnsi="Times New Roman"/>
                <w:szCs w:val="21"/>
              </w:rPr>
              <w:t>（</w:t>
            </w:r>
            <w:r>
              <w:rPr>
                <w:rFonts w:hint="eastAsia" w:ascii="Times New Roman" w:hAnsi="Times New Roman"/>
                <w:szCs w:val="21"/>
              </w:rPr>
              <w:t>260</w:t>
            </w:r>
            <w:r>
              <w:rPr>
                <w:rFonts w:ascii="Times New Roman" w:hAnsi="Times New Roman"/>
                <w:szCs w:val="21"/>
              </w:rPr>
              <w:t>）</w:t>
            </w:r>
          </w:p>
        </w:tc>
        <w:tc>
          <w:tcPr>
            <w:tcW w:w="1239"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十一</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办事机构、代表机构</w:t>
            </w:r>
          </w:p>
          <w:p>
            <w:pPr>
              <w:overflowPunct w:val="0"/>
              <w:snapToGrid w:val="0"/>
              <w:jc w:val="center"/>
              <w:rPr>
                <w:rFonts w:ascii="Times New Roman" w:hAnsi="Times New Roman"/>
                <w:szCs w:val="21"/>
              </w:rPr>
            </w:pPr>
            <w:r>
              <w:rPr>
                <w:rFonts w:ascii="Times New Roman" w:hAnsi="Times New Roman"/>
                <w:szCs w:val="21"/>
              </w:rPr>
              <w:t>（20）</w:t>
            </w: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28</w:t>
            </w:r>
            <w:r>
              <w:rPr>
                <w:rFonts w:ascii="Times New Roman" w:hAnsi="Times New Roman"/>
                <w:szCs w:val="21"/>
              </w:rPr>
              <w:t>．设立及调整</w:t>
            </w:r>
          </w:p>
          <w:p>
            <w:pPr>
              <w:overflowPunct w:val="0"/>
              <w:snapToGrid w:val="0"/>
              <w:jc w:val="center"/>
              <w:rPr>
                <w:rFonts w:ascii="Times New Roman" w:hAnsi="Times New Roman"/>
                <w:szCs w:val="21"/>
              </w:rPr>
            </w:pPr>
            <w:r>
              <w:rPr>
                <w:rFonts w:ascii="Times New Roman" w:hAnsi="Times New Roman"/>
                <w:szCs w:val="21"/>
              </w:rPr>
              <w:t>（10）</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45</w:t>
            </w:r>
            <w:r>
              <w:rPr>
                <w:rFonts w:ascii="Times New Roman" w:hAnsi="Times New Roman"/>
                <w:szCs w:val="21"/>
              </w:rPr>
              <w:t>）设立或调整办事机构、代表机构履行相应民主议事程序，并与本商会业务活动相适应。</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eastAsia="黑体"/>
                <w:bCs/>
                <w:szCs w:val="21"/>
              </w:rPr>
            </w:pPr>
          </w:p>
        </w:tc>
        <w:tc>
          <w:tcPr>
            <w:tcW w:w="1239" w:type="dxa"/>
            <w:vMerge w:val="continue"/>
            <w:vAlign w:val="center"/>
          </w:tcPr>
          <w:p>
            <w:pPr>
              <w:overflowPunct w:val="0"/>
              <w:snapToGrid w:val="0"/>
              <w:rPr>
                <w:rFonts w:ascii="Times New Roman" w:hAnsi="Times New Roman"/>
                <w:szCs w:val="21"/>
              </w:rPr>
            </w:pPr>
          </w:p>
        </w:tc>
        <w:tc>
          <w:tcPr>
            <w:tcW w:w="1446" w:type="dxa"/>
            <w:vAlign w:val="center"/>
          </w:tcPr>
          <w:p>
            <w:pPr>
              <w:overflowPunct w:val="0"/>
              <w:snapToGrid w:val="0"/>
              <w:rPr>
                <w:rFonts w:ascii="Times New Roman" w:hAnsi="Times New Roman"/>
                <w:szCs w:val="21"/>
              </w:rPr>
            </w:pPr>
            <w:r>
              <w:rPr>
                <w:rFonts w:ascii="Times New Roman" w:hAnsi="Times New Roman"/>
                <w:szCs w:val="21"/>
              </w:rPr>
              <w:t>2</w:t>
            </w:r>
            <w:r>
              <w:rPr>
                <w:rFonts w:hint="eastAsia" w:ascii="Times New Roman" w:hAnsi="Times New Roman"/>
                <w:szCs w:val="21"/>
              </w:rPr>
              <w:t>9</w:t>
            </w:r>
            <w:r>
              <w:rPr>
                <w:rFonts w:ascii="Times New Roman" w:hAnsi="Times New Roman"/>
                <w:szCs w:val="21"/>
              </w:rPr>
              <w:t>．管理及履职</w:t>
            </w:r>
          </w:p>
          <w:p>
            <w:pPr>
              <w:overflowPunct w:val="0"/>
              <w:snapToGrid w:val="0"/>
              <w:jc w:val="center"/>
              <w:rPr>
                <w:rFonts w:ascii="Times New Roman" w:hAnsi="Times New Roman"/>
                <w:szCs w:val="21"/>
              </w:rPr>
            </w:pPr>
            <w:r>
              <w:rPr>
                <w:rFonts w:ascii="Times New Roman" w:hAnsi="Times New Roman"/>
                <w:szCs w:val="21"/>
              </w:rPr>
              <w:t>（10）</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46</w:t>
            </w:r>
            <w:r>
              <w:rPr>
                <w:rFonts w:ascii="Times New Roman" w:hAnsi="Times New Roman"/>
                <w:szCs w:val="21"/>
              </w:rPr>
              <w:t>）办事机构、代表机构日常运转及管理有序，工作制度健全并有效执行，代表机构在本商会授权范围内开展活动。</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十二</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人力资源管理</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35</w:t>
            </w:r>
            <w:r>
              <w:rPr>
                <w:rFonts w:ascii="Times New Roman" w:hAnsi="Times New Roman"/>
                <w:szCs w:val="21"/>
              </w:rPr>
              <w:t>）</w:t>
            </w: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30</w:t>
            </w:r>
            <w:r>
              <w:rPr>
                <w:rFonts w:ascii="Times New Roman" w:hAnsi="Times New Roman"/>
                <w:szCs w:val="21"/>
              </w:rPr>
              <w:t>．岗位管理</w:t>
            </w:r>
          </w:p>
          <w:p>
            <w:pPr>
              <w:overflowPunct w:val="0"/>
              <w:snapToGrid w:val="0"/>
              <w:jc w:val="center"/>
              <w:rPr>
                <w:rFonts w:ascii="Times New Roman" w:hAnsi="Times New Roman"/>
                <w:szCs w:val="21"/>
              </w:rPr>
            </w:pPr>
            <w:r>
              <w:rPr>
                <w:rFonts w:ascii="Times New Roman" w:hAnsi="Times New Roman"/>
                <w:szCs w:val="21"/>
              </w:rPr>
              <w:t>（1</w:t>
            </w:r>
            <w:r>
              <w:rPr>
                <w:rFonts w:hint="eastAsia" w:ascii="Times New Roman" w:hAnsi="Times New Roman"/>
                <w:szCs w:val="21"/>
              </w:rPr>
              <w:t>0</w:t>
            </w:r>
            <w:r>
              <w:rPr>
                <w:rFonts w:ascii="Times New Roman" w:hAnsi="Times New Roman"/>
                <w:szCs w:val="21"/>
              </w:rPr>
              <w:t>）</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47</w:t>
            </w:r>
            <w:r>
              <w:rPr>
                <w:rFonts w:ascii="Times New Roman" w:hAnsi="Times New Roman"/>
                <w:szCs w:val="21"/>
              </w:rPr>
              <w:t>）制定本商会专职工作人员岗位职责、任用、考核、奖惩、培训等管理制度并有效执行；实行秘书长年度绩效考核制度。</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w:t>
            </w:r>
            <w:r>
              <w:rPr>
                <w:rFonts w:hint="eastAsia" w:ascii="Times New Roman" w:hAnsi="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eastAsia="黑体"/>
                <w:bCs/>
                <w:szCs w:val="21"/>
              </w:rPr>
            </w:pPr>
          </w:p>
        </w:tc>
        <w:tc>
          <w:tcPr>
            <w:tcW w:w="1239" w:type="dxa"/>
            <w:vMerge w:val="continue"/>
            <w:vAlign w:val="center"/>
          </w:tcPr>
          <w:p>
            <w:pPr>
              <w:overflowPunct w:val="0"/>
              <w:snapToGrid w:val="0"/>
              <w:rPr>
                <w:rFonts w:ascii="Times New Roman" w:hAnsi="Times New Roman"/>
                <w:szCs w:val="21"/>
              </w:rPr>
            </w:pPr>
          </w:p>
        </w:tc>
        <w:tc>
          <w:tcPr>
            <w:tcW w:w="1446" w:type="dxa"/>
            <w:vMerge w:val="restart"/>
            <w:vAlign w:val="center"/>
          </w:tcPr>
          <w:p>
            <w:pPr>
              <w:overflowPunct w:val="0"/>
              <w:snapToGrid w:val="0"/>
              <w:rPr>
                <w:rFonts w:ascii="Times New Roman" w:hAnsi="Times New Roman"/>
                <w:szCs w:val="21"/>
              </w:rPr>
            </w:pPr>
            <w:r>
              <w:rPr>
                <w:rFonts w:hint="eastAsia" w:ascii="Times New Roman" w:hAnsi="Times New Roman"/>
                <w:szCs w:val="21"/>
              </w:rPr>
              <w:t>31</w:t>
            </w:r>
            <w:r>
              <w:rPr>
                <w:rFonts w:ascii="Times New Roman" w:hAnsi="Times New Roman"/>
                <w:szCs w:val="21"/>
              </w:rPr>
              <w:t>．薪酬管理</w:t>
            </w:r>
          </w:p>
          <w:p>
            <w:pPr>
              <w:overflowPunct w:val="0"/>
              <w:snapToGrid w:val="0"/>
              <w:jc w:val="center"/>
              <w:rPr>
                <w:rFonts w:ascii="Times New Roman" w:hAnsi="Times New Roman"/>
                <w:szCs w:val="21"/>
              </w:rPr>
            </w:pPr>
            <w:r>
              <w:rPr>
                <w:rFonts w:ascii="Times New Roman" w:hAnsi="Times New Roman"/>
                <w:szCs w:val="21"/>
              </w:rPr>
              <w:t>（15）</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48</w:t>
            </w:r>
            <w:r>
              <w:rPr>
                <w:rFonts w:ascii="Times New Roman" w:hAnsi="Times New Roman"/>
                <w:szCs w:val="21"/>
              </w:rPr>
              <w:t>）依照《社会组织劳动合同书（示范文本）》与本商会建立劳动关系的专职工作人员签订并履行“劳动合同”，各项薪酬、基本社会保险等待遇落实到位。</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eastAsia="黑体"/>
                <w:bCs/>
                <w:szCs w:val="21"/>
              </w:rPr>
            </w:pPr>
          </w:p>
        </w:tc>
        <w:tc>
          <w:tcPr>
            <w:tcW w:w="1239" w:type="dxa"/>
            <w:vMerge w:val="continue"/>
            <w:vAlign w:val="center"/>
          </w:tcPr>
          <w:p>
            <w:pPr>
              <w:overflowPunct w:val="0"/>
              <w:snapToGrid w:val="0"/>
              <w:rPr>
                <w:rFonts w:ascii="Times New Roman" w:hAnsi="Times New Roman" w:eastAsia="黑体"/>
                <w:bCs/>
                <w:szCs w:val="21"/>
              </w:rPr>
            </w:pPr>
          </w:p>
        </w:tc>
        <w:tc>
          <w:tcPr>
            <w:tcW w:w="1446" w:type="dxa"/>
            <w:vMerge w:val="continue"/>
            <w:vAlign w:val="center"/>
          </w:tcPr>
          <w:p>
            <w:pPr>
              <w:overflowPunct w:val="0"/>
              <w:snapToGrid w:val="0"/>
              <w:rPr>
                <w:rFonts w:ascii="Times New Roman" w:hAnsi="Times New Roman" w:eastAsia="黑体"/>
                <w:bCs/>
                <w:szCs w:val="21"/>
              </w:rPr>
            </w:pPr>
          </w:p>
        </w:tc>
        <w:tc>
          <w:tcPr>
            <w:tcW w:w="4517" w:type="dxa"/>
            <w:vAlign w:val="center"/>
          </w:tcPr>
          <w:p>
            <w:pPr>
              <w:overflowPunct w:val="0"/>
              <w:snapToGrid w:val="0"/>
              <w:rPr>
                <w:rFonts w:ascii="Times New Roman" w:hAnsi="Times New Roman" w:eastAsia="黑体"/>
                <w:bCs/>
                <w:szCs w:val="21"/>
              </w:rPr>
            </w:pPr>
            <w:r>
              <w:rPr>
                <w:rFonts w:ascii="Times New Roman" w:hAnsi="Times New Roman"/>
                <w:szCs w:val="21"/>
              </w:rPr>
              <w:t>（</w:t>
            </w:r>
            <w:r>
              <w:rPr>
                <w:rFonts w:hint="eastAsia" w:ascii="Times New Roman" w:hAnsi="Times New Roman"/>
                <w:szCs w:val="21"/>
              </w:rPr>
              <w:t>49</w:t>
            </w:r>
            <w:r>
              <w:rPr>
                <w:rFonts w:ascii="Times New Roman" w:hAnsi="Times New Roman"/>
                <w:szCs w:val="21"/>
              </w:rPr>
              <w:t>）建立薪酬管理制度，对本商会专职工作人员实行社会组织年金制度（即企业年金，含参加企业年金集合计划）。</w:t>
            </w:r>
          </w:p>
        </w:tc>
        <w:tc>
          <w:tcPr>
            <w:tcW w:w="841" w:type="dxa"/>
            <w:vAlign w:val="center"/>
          </w:tcPr>
          <w:p>
            <w:pPr>
              <w:overflowPunct w:val="0"/>
              <w:snapToGrid w:val="0"/>
              <w:jc w:val="center"/>
              <w:rPr>
                <w:rFonts w:ascii="Times New Roman" w:hAnsi="Times New Roman"/>
                <w:bCs/>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jc w:val="center"/>
              <w:rPr>
                <w:rFonts w:ascii="Times New Roman" w:hAnsi="Times New Roman"/>
                <w:szCs w:val="21"/>
              </w:rPr>
            </w:pPr>
          </w:p>
        </w:tc>
        <w:tc>
          <w:tcPr>
            <w:tcW w:w="1446" w:type="dxa"/>
            <w:vMerge w:val="restart"/>
            <w:vAlign w:val="center"/>
          </w:tcPr>
          <w:p>
            <w:pPr>
              <w:overflowPunct w:val="0"/>
              <w:snapToGrid w:val="0"/>
              <w:rPr>
                <w:rFonts w:ascii="Times New Roman" w:hAnsi="Times New Roman"/>
                <w:szCs w:val="21"/>
              </w:rPr>
            </w:pPr>
            <w:r>
              <w:rPr>
                <w:rFonts w:hint="eastAsia" w:ascii="Times New Roman" w:hAnsi="Times New Roman"/>
                <w:szCs w:val="21"/>
              </w:rPr>
              <w:t>32</w:t>
            </w:r>
            <w:r>
              <w:rPr>
                <w:rFonts w:ascii="Times New Roman" w:hAnsi="Times New Roman"/>
                <w:szCs w:val="21"/>
              </w:rPr>
              <w:t>．人员结构及志愿者队伍建设</w:t>
            </w:r>
          </w:p>
          <w:p>
            <w:pPr>
              <w:overflowPunct w:val="0"/>
              <w:snapToGrid w:val="0"/>
              <w:jc w:val="center"/>
              <w:rPr>
                <w:rFonts w:ascii="Times New Roman" w:hAnsi="Times New Roman"/>
                <w:szCs w:val="21"/>
              </w:rPr>
            </w:pPr>
            <w:r>
              <w:rPr>
                <w:rFonts w:ascii="Times New Roman" w:hAnsi="Times New Roman"/>
                <w:szCs w:val="21"/>
              </w:rPr>
              <w:t>（10）</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50</w:t>
            </w:r>
            <w:r>
              <w:rPr>
                <w:rFonts w:ascii="Times New Roman" w:hAnsi="Times New Roman"/>
                <w:szCs w:val="21"/>
              </w:rPr>
              <w:t>）专</w:t>
            </w:r>
            <w:r>
              <w:rPr>
                <w:rFonts w:ascii="Times New Roman" w:hAnsi="Times New Roman"/>
                <w:spacing w:val="-6"/>
                <w:szCs w:val="21"/>
              </w:rPr>
              <w:t>职工作人员50岁以下人员占50%以上。</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jc w:val="center"/>
              <w:rPr>
                <w:rFonts w:ascii="Times New Roman" w:hAnsi="Times New Roman"/>
                <w:szCs w:val="21"/>
              </w:rPr>
            </w:pPr>
          </w:p>
        </w:tc>
        <w:tc>
          <w:tcPr>
            <w:tcW w:w="1446" w:type="dxa"/>
            <w:vMerge w:val="continue"/>
            <w:vAlign w:val="center"/>
          </w:tcPr>
          <w:p>
            <w:pPr>
              <w:overflowPunct w:val="0"/>
              <w:snapToGrid w:val="0"/>
              <w:rPr>
                <w:rFonts w:ascii="Times New Roman" w:hAnsi="Times New Roman"/>
                <w:szCs w:val="21"/>
              </w:rPr>
            </w:pP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51</w:t>
            </w:r>
            <w:r>
              <w:rPr>
                <w:rFonts w:ascii="Times New Roman" w:hAnsi="Times New Roman"/>
                <w:szCs w:val="21"/>
              </w:rPr>
              <w:t>）专职工作人员大专以上学历（或中级以上职称）者占50%以上。</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jc w:val="center"/>
              <w:rPr>
                <w:rFonts w:ascii="Times New Roman" w:hAnsi="Times New Roman"/>
                <w:szCs w:val="21"/>
              </w:rPr>
            </w:pPr>
          </w:p>
        </w:tc>
        <w:tc>
          <w:tcPr>
            <w:tcW w:w="1446" w:type="dxa"/>
            <w:vMerge w:val="continue"/>
            <w:vAlign w:val="center"/>
          </w:tcPr>
          <w:p>
            <w:pPr>
              <w:overflowPunct w:val="0"/>
              <w:snapToGrid w:val="0"/>
              <w:rPr>
                <w:rFonts w:ascii="Times New Roman" w:hAnsi="Times New Roman"/>
                <w:szCs w:val="21"/>
              </w:rPr>
            </w:pP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52</w:t>
            </w:r>
            <w:r>
              <w:rPr>
                <w:rFonts w:ascii="Times New Roman" w:hAnsi="Times New Roman"/>
                <w:szCs w:val="21"/>
              </w:rPr>
              <w:t>）建</w:t>
            </w:r>
            <w:r>
              <w:rPr>
                <w:rFonts w:ascii="Times New Roman" w:hAnsi="Times New Roman"/>
                <w:spacing w:val="-8"/>
                <w:szCs w:val="21"/>
              </w:rPr>
              <w:t>立有与本商会开展业务活动相适应的志愿者队伍，志愿者配置合理、招募及管理规范。</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restart"/>
            <w:vAlign w:val="center"/>
          </w:tcPr>
          <w:p>
            <w:pPr>
              <w:overflowPunct w:val="0"/>
              <w:snapToGrid w:val="0"/>
              <w:rPr>
                <w:rFonts w:ascii="Times New Roman" w:hAnsi="Times New Roman"/>
                <w:szCs w:val="21"/>
              </w:rPr>
            </w:pPr>
            <w:r>
              <w:rPr>
                <w:rFonts w:ascii="Times New Roman" w:hAnsi="Times New Roman"/>
                <w:szCs w:val="21"/>
              </w:rPr>
              <w:t>（十</w:t>
            </w:r>
            <w:r>
              <w:rPr>
                <w:rFonts w:hint="eastAsia" w:ascii="Times New Roman" w:hAnsi="Times New Roman"/>
                <w:szCs w:val="21"/>
              </w:rPr>
              <w:t>三</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会员管理</w:t>
            </w:r>
          </w:p>
          <w:p>
            <w:pPr>
              <w:overflowPunct w:val="0"/>
              <w:snapToGrid w:val="0"/>
              <w:jc w:val="center"/>
              <w:rPr>
                <w:rFonts w:ascii="Times New Roman" w:hAnsi="Times New Roman"/>
                <w:szCs w:val="21"/>
              </w:rPr>
            </w:pPr>
            <w:r>
              <w:rPr>
                <w:rFonts w:ascii="Times New Roman" w:hAnsi="Times New Roman"/>
                <w:szCs w:val="21"/>
              </w:rPr>
              <w:t>（10）</w:t>
            </w: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33</w:t>
            </w:r>
            <w:r>
              <w:rPr>
                <w:rFonts w:ascii="Times New Roman" w:hAnsi="Times New Roman"/>
                <w:szCs w:val="21"/>
              </w:rPr>
              <w:t>．会员数量</w:t>
            </w:r>
          </w:p>
          <w:p>
            <w:pPr>
              <w:overflowPunct w:val="0"/>
              <w:snapToGrid w:val="0"/>
              <w:jc w:val="center"/>
              <w:rPr>
                <w:rFonts w:ascii="Times New Roman" w:hAnsi="Times New Roman"/>
                <w:szCs w:val="21"/>
              </w:rPr>
            </w:pPr>
            <w:r>
              <w:rPr>
                <w:rFonts w:ascii="Times New Roman" w:hAnsi="Times New Roman"/>
                <w:szCs w:val="21"/>
              </w:rPr>
              <w:t>（5）</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53</w:t>
            </w:r>
            <w:r>
              <w:rPr>
                <w:rFonts w:ascii="Times New Roman" w:hAnsi="Times New Roman"/>
                <w:szCs w:val="21"/>
              </w:rPr>
              <w:t>）会员数量达到规定要求。</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rPr>
                <w:rFonts w:ascii="Times New Roman" w:hAnsi="Times New Roman"/>
                <w:szCs w:val="21"/>
              </w:rPr>
            </w:pP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34</w:t>
            </w:r>
            <w:r>
              <w:rPr>
                <w:rFonts w:ascii="Times New Roman" w:hAnsi="Times New Roman"/>
                <w:szCs w:val="21"/>
              </w:rPr>
              <w:t>．会员管理制度</w:t>
            </w:r>
          </w:p>
          <w:p>
            <w:pPr>
              <w:overflowPunct w:val="0"/>
              <w:snapToGrid w:val="0"/>
              <w:jc w:val="center"/>
              <w:rPr>
                <w:rFonts w:ascii="Times New Roman" w:hAnsi="Times New Roman"/>
                <w:szCs w:val="21"/>
              </w:rPr>
            </w:pPr>
            <w:r>
              <w:rPr>
                <w:rFonts w:ascii="Times New Roman" w:hAnsi="Times New Roman"/>
                <w:szCs w:val="21"/>
              </w:rPr>
              <w:t>（3）</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54</w:t>
            </w:r>
            <w:r>
              <w:rPr>
                <w:rFonts w:ascii="Times New Roman" w:hAnsi="Times New Roman"/>
                <w:szCs w:val="21"/>
              </w:rPr>
              <w:t>）会员身份符合有关规定，会员管理制度健全并有效执行。</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rPr>
                <w:rFonts w:ascii="Times New Roman" w:hAnsi="Times New Roman"/>
                <w:szCs w:val="21"/>
              </w:rPr>
            </w:pP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35</w:t>
            </w:r>
            <w:r>
              <w:rPr>
                <w:rFonts w:ascii="Times New Roman" w:hAnsi="Times New Roman"/>
                <w:szCs w:val="21"/>
              </w:rPr>
              <w:t>．会员入退会</w:t>
            </w:r>
          </w:p>
          <w:p>
            <w:pPr>
              <w:overflowPunct w:val="0"/>
              <w:snapToGrid w:val="0"/>
              <w:jc w:val="center"/>
              <w:rPr>
                <w:rFonts w:ascii="Times New Roman" w:hAnsi="Times New Roman"/>
                <w:szCs w:val="21"/>
              </w:rPr>
            </w:pPr>
            <w:r>
              <w:rPr>
                <w:rFonts w:ascii="Times New Roman" w:hAnsi="Times New Roman"/>
                <w:szCs w:val="21"/>
              </w:rPr>
              <w:t>（2）</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55</w:t>
            </w:r>
            <w:r>
              <w:rPr>
                <w:rFonts w:ascii="Times New Roman" w:hAnsi="Times New Roman"/>
                <w:szCs w:val="21"/>
              </w:rPr>
              <w:t>）发展会员与本商会管理服务能力相适应，会员入会自愿、退会自由，符合章程规定程序，履行手续完备。</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restart"/>
            <w:vAlign w:val="center"/>
          </w:tcPr>
          <w:p>
            <w:pPr>
              <w:overflowPunct w:val="0"/>
              <w:snapToGrid w:val="0"/>
              <w:rPr>
                <w:rFonts w:ascii="Times New Roman" w:hAnsi="Times New Roman"/>
                <w:szCs w:val="21"/>
              </w:rPr>
            </w:pPr>
            <w:r>
              <w:rPr>
                <w:rFonts w:ascii="Times New Roman" w:hAnsi="Times New Roman"/>
                <w:szCs w:val="21"/>
              </w:rPr>
              <w:t>（十</w:t>
            </w:r>
            <w:r>
              <w:rPr>
                <w:rFonts w:hint="eastAsia" w:ascii="Times New Roman" w:hAnsi="Times New Roman"/>
                <w:szCs w:val="21"/>
              </w:rPr>
              <w:t>四</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财务资产</w:t>
            </w:r>
          </w:p>
          <w:p>
            <w:pPr>
              <w:overflowPunct w:val="0"/>
              <w:snapToGrid w:val="0"/>
              <w:jc w:val="center"/>
              <w:rPr>
                <w:rFonts w:ascii="Times New Roman" w:hAnsi="Times New Roman"/>
                <w:szCs w:val="21"/>
              </w:rPr>
            </w:pPr>
            <w:r>
              <w:rPr>
                <w:rFonts w:ascii="Times New Roman" w:hAnsi="Times New Roman"/>
                <w:szCs w:val="21"/>
              </w:rPr>
              <w:t>管理</w:t>
            </w:r>
          </w:p>
          <w:p>
            <w:pPr>
              <w:overflowPunct w:val="0"/>
              <w:snapToGrid w:val="0"/>
              <w:jc w:val="center"/>
              <w:rPr>
                <w:rFonts w:ascii="Times New Roman" w:hAnsi="Times New Roman"/>
                <w:szCs w:val="21"/>
              </w:rPr>
            </w:pPr>
            <w:r>
              <w:rPr>
                <w:rFonts w:ascii="Times New Roman" w:hAnsi="Times New Roman"/>
                <w:szCs w:val="21"/>
              </w:rPr>
              <w:t>（85）</w:t>
            </w: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36</w:t>
            </w:r>
            <w:r>
              <w:rPr>
                <w:rFonts w:ascii="Times New Roman" w:hAnsi="Times New Roman"/>
                <w:szCs w:val="21"/>
              </w:rPr>
              <w:t>．会费管理</w:t>
            </w:r>
          </w:p>
          <w:p>
            <w:pPr>
              <w:overflowPunct w:val="0"/>
              <w:snapToGrid w:val="0"/>
              <w:jc w:val="center"/>
              <w:rPr>
                <w:rFonts w:ascii="Times New Roman" w:hAnsi="Times New Roman"/>
                <w:szCs w:val="21"/>
              </w:rPr>
            </w:pPr>
            <w:r>
              <w:rPr>
                <w:rFonts w:ascii="Times New Roman" w:hAnsi="Times New Roman"/>
                <w:szCs w:val="21"/>
              </w:rPr>
              <w:t>（10）</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56</w:t>
            </w:r>
            <w:r>
              <w:rPr>
                <w:rFonts w:ascii="Times New Roman" w:hAnsi="Times New Roman"/>
                <w:szCs w:val="21"/>
              </w:rPr>
              <w:t>）制定或修订会费标准实行会员（代表）大会无记名</w:t>
            </w:r>
            <w:r>
              <w:rPr>
                <w:rFonts w:hint="eastAsia" w:ascii="Times New Roman" w:hAnsi="Times New Roman"/>
                <w:szCs w:val="21"/>
              </w:rPr>
              <w:t>票决制，会费档次不得超过4级，</w:t>
            </w:r>
            <w:r>
              <w:rPr>
                <w:rFonts w:ascii="Times New Roman" w:hAnsi="Times New Roman"/>
                <w:szCs w:val="21"/>
              </w:rPr>
              <w:t>自通过会费标准决议之日起30日内，将决议向全体会员公开，会费收支纳入会计核算并向会员提供查询服务。</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jc w:val="center"/>
              <w:rPr>
                <w:rFonts w:ascii="Times New Roman" w:hAnsi="Times New Roman"/>
                <w:szCs w:val="21"/>
              </w:rPr>
            </w:pPr>
          </w:p>
        </w:tc>
        <w:tc>
          <w:tcPr>
            <w:tcW w:w="1446" w:type="dxa"/>
            <w:vMerge w:val="restart"/>
            <w:vAlign w:val="center"/>
          </w:tcPr>
          <w:p>
            <w:pPr>
              <w:overflowPunct w:val="0"/>
              <w:snapToGrid w:val="0"/>
              <w:rPr>
                <w:rFonts w:ascii="Times New Roman" w:hAnsi="Times New Roman"/>
                <w:szCs w:val="21"/>
              </w:rPr>
            </w:pPr>
            <w:r>
              <w:rPr>
                <w:rFonts w:hint="eastAsia" w:ascii="Times New Roman" w:hAnsi="Times New Roman"/>
                <w:szCs w:val="21"/>
              </w:rPr>
              <w:t>37</w:t>
            </w:r>
            <w:r>
              <w:rPr>
                <w:rFonts w:ascii="Times New Roman" w:hAnsi="Times New Roman"/>
                <w:szCs w:val="21"/>
              </w:rPr>
              <w:t>．财务工作人员</w:t>
            </w:r>
          </w:p>
          <w:p>
            <w:pPr>
              <w:overflowPunct w:val="0"/>
              <w:snapToGrid w:val="0"/>
              <w:jc w:val="center"/>
              <w:rPr>
                <w:rFonts w:ascii="Times New Roman" w:hAnsi="Times New Roman"/>
                <w:szCs w:val="21"/>
              </w:rPr>
            </w:pPr>
            <w:r>
              <w:rPr>
                <w:rFonts w:ascii="Times New Roman" w:hAnsi="Times New Roman"/>
                <w:szCs w:val="21"/>
              </w:rPr>
              <w:t>（5）</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57</w:t>
            </w:r>
            <w:r>
              <w:rPr>
                <w:rFonts w:ascii="Times New Roman" w:hAnsi="Times New Roman"/>
                <w:szCs w:val="21"/>
              </w:rPr>
              <w:t>）按规定配备专职或兼职会计人员。</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eastAsia="黑体"/>
                <w:bCs/>
                <w:szCs w:val="21"/>
              </w:rPr>
            </w:pPr>
          </w:p>
        </w:tc>
        <w:tc>
          <w:tcPr>
            <w:tcW w:w="1239" w:type="dxa"/>
            <w:vMerge w:val="continue"/>
            <w:vAlign w:val="center"/>
          </w:tcPr>
          <w:p>
            <w:pPr>
              <w:overflowPunct w:val="0"/>
              <w:snapToGrid w:val="0"/>
              <w:jc w:val="center"/>
              <w:rPr>
                <w:rFonts w:ascii="Times New Roman" w:hAnsi="Times New Roman" w:eastAsia="黑体"/>
                <w:bCs/>
                <w:szCs w:val="21"/>
              </w:rPr>
            </w:pPr>
          </w:p>
        </w:tc>
        <w:tc>
          <w:tcPr>
            <w:tcW w:w="1446" w:type="dxa"/>
            <w:vMerge w:val="continue"/>
            <w:vAlign w:val="center"/>
          </w:tcPr>
          <w:p>
            <w:pPr>
              <w:overflowPunct w:val="0"/>
              <w:snapToGrid w:val="0"/>
              <w:jc w:val="center"/>
              <w:rPr>
                <w:rFonts w:ascii="Times New Roman" w:hAnsi="Times New Roman"/>
                <w:szCs w:val="21"/>
              </w:rPr>
            </w:pP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58</w:t>
            </w:r>
            <w:r>
              <w:rPr>
                <w:rFonts w:ascii="Times New Roman" w:hAnsi="Times New Roman"/>
                <w:szCs w:val="21"/>
              </w:rPr>
              <w:t>）按规定配备专职或兼职出纳人员。</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eastAsia="黑体"/>
                <w:bCs/>
                <w:szCs w:val="21"/>
              </w:rPr>
            </w:pPr>
          </w:p>
        </w:tc>
        <w:tc>
          <w:tcPr>
            <w:tcW w:w="1239" w:type="dxa"/>
            <w:vMerge w:val="continue"/>
            <w:vAlign w:val="center"/>
          </w:tcPr>
          <w:p>
            <w:pPr>
              <w:overflowPunct w:val="0"/>
              <w:snapToGrid w:val="0"/>
              <w:jc w:val="center"/>
              <w:rPr>
                <w:rFonts w:ascii="Times New Roman" w:hAnsi="Times New Roman" w:eastAsia="黑体"/>
                <w:bCs/>
                <w:szCs w:val="21"/>
              </w:rPr>
            </w:pPr>
          </w:p>
        </w:tc>
        <w:tc>
          <w:tcPr>
            <w:tcW w:w="1446" w:type="dxa"/>
            <w:vAlign w:val="center"/>
          </w:tcPr>
          <w:p>
            <w:pPr>
              <w:overflowPunct w:val="0"/>
              <w:snapToGrid w:val="0"/>
              <w:rPr>
                <w:rFonts w:ascii="Times New Roman" w:hAnsi="Times New Roman"/>
                <w:szCs w:val="21"/>
              </w:rPr>
            </w:pPr>
            <w:r>
              <w:rPr>
                <w:rFonts w:ascii="Times New Roman" w:hAnsi="Times New Roman"/>
                <w:szCs w:val="21"/>
              </w:rPr>
              <w:t>3</w:t>
            </w:r>
            <w:r>
              <w:rPr>
                <w:rFonts w:hint="eastAsia" w:ascii="Times New Roman" w:hAnsi="Times New Roman"/>
                <w:szCs w:val="21"/>
              </w:rPr>
              <w:t>8</w:t>
            </w:r>
            <w:r>
              <w:rPr>
                <w:rFonts w:ascii="Times New Roman" w:hAnsi="Times New Roman"/>
                <w:szCs w:val="21"/>
              </w:rPr>
              <w:t>．财务管理制度</w:t>
            </w:r>
          </w:p>
          <w:p>
            <w:pPr>
              <w:overflowPunct w:val="0"/>
              <w:snapToGrid w:val="0"/>
              <w:jc w:val="center"/>
              <w:rPr>
                <w:rFonts w:ascii="Times New Roman" w:hAnsi="Times New Roman"/>
                <w:szCs w:val="21"/>
              </w:rPr>
            </w:pPr>
            <w:r>
              <w:rPr>
                <w:rFonts w:ascii="Times New Roman" w:hAnsi="Times New Roman"/>
                <w:szCs w:val="21"/>
              </w:rPr>
              <w:t>（5）</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59</w:t>
            </w:r>
            <w:r>
              <w:rPr>
                <w:rFonts w:ascii="Times New Roman" w:hAnsi="Times New Roman"/>
                <w:szCs w:val="21"/>
              </w:rPr>
              <w:t>）财务管理制度健全规范并有效执行（含货币资金、应收款项、存货、固定资产）。</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eastAsia="黑体"/>
                <w:bCs/>
                <w:szCs w:val="21"/>
              </w:rPr>
            </w:pPr>
          </w:p>
        </w:tc>
        <w:tc>
          <w:tcPr>
            <w:tcW w:w="1239" w:type="dxa"/>
            <w:vMerge w:val="continue"/>
            <w:vAlign w:val="center"/>
          </w:tcPr>
          <w:p>
            <w:pPr>
              <w:overflowPunct w:val="0"/>
              <w:snapToGrid w:val="0"/>
              <w:jc w:val="center"/>
              <w:rPr>
                <w:rFonts w:ascii="Times New Roman" w:hAnsi="Times New Roman" w:eastAsia="黑体"/>
                <w:bCs/>
                <w:szCs w:val="21"/>
              </w:rPr>
            </w:pPr>
          </w:p>
        </w:tc>
        <w:tc>
          <w:tcPr>
            <w:tcW w:w="1446" w:type="dxa"/>
            <w:vAlign w:val="center"/>
          </w:tcPr>
          <w:p>
            <w:pPr>
              <w:overflowPunct w:val="0"/>
              <w:snapToGrid w:val="0"/>
              <w:rPr>
                <w:rFonts w:ascii="Times New Roman" w:hAnsi="Times New Roman"/>
                <w:szCs w:val="21"/>
              </w:rPr>
            </w:pPr>
            <w:r>
              <w:rPr>
                <w:rFonts w:ascii="Times New Roman" w:hAnsi="Times New Roman"/>
                <w:szCs w:val="21"/>
              </w:rPr>
              <w:t>3</w:t>
            </w:r>
            <w:r>
              <w:rPr>
                <w:rFonts w:hint="eastAsia" w:ascii="Times New Roman" w:hAnsi="Times New Roman"/>
                <w:szCs w:val="21"/>
              </w:rPr>
              <w:t>9</w:t>
            </w:r>
            <w:r>
              <w:rPr>
                <w:rFonts w:ascii="Times New Roman" w:hAnsi="Times New Roman"/>
                <w:szCs w:val="21"/>
              </w:rPr>
              <w:t>．会计制度</w:t>
            </w:r>
          </w:p>
          <w:p>
            <w:pPr>
              <w:overflowPunct w:val="0"/>
              <w:snapToGrid w:val="0"/>
              <w:jc w:val="center"/>
              <w:rPr>
                <w:rFonts w:ascii="Times New Roman" w:hAnsi="Times New Roman"/>
                <w:szCs w:val="21"/>
              </w:rPr>
            </w:pPr>
            <w:r>
              <w:rPr>
                <w:rFonts w:ascii="Times New Roman" w:hAnsi="Times New Roman"/>
                <w:szCs w:val="21"/>
              </w:rPr>
              <w:t>(10)</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60</w:t>
            </w:r>
            <w:r>
              <w:rPr>
                <w:rFonts w:ascii="Times New Roman" w:hAnsi="Times New Roman"/>
                <w:szCs w:val="21"/>
              </w:rPr>
              <w:t>）会计核算执行《民间非营利组织会计制度》。</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1017" w:type="dxa"/>
            <w:vMerge w:val="restart"/>
            <w:vAlign w:val="center"/>
          </w:tcPr>
          <w:p>
            <w:pPr>
              <w:overflowPunct w:val="0"/>
              <w:snapToGrid w:val="0"/>
              <w:jc w:val="center"/>
              <w:rPr>
                <w:rFonts w:ascii="Times New Roman" w:hAnsi="Times New Roman" w:eastAsia="黑体"/>
                <w:bCs/>
                <w:szCs w:val="21"/>
              </w:rPr>
            </w:pPr>
            <w:r>
              <w:rPr>
                <w:rFonts w:hint="eastAsia" w:ascii="Times New Roman" w:hAnsi="Times New Roman"/>
                <w:szCs w:val="21"/>
              </w:rPr>
              <w:t>三</w:t>
            </w:r>
            <w:r>
              <w:rPr>
                <w:rFonts w:ascii="Times New Roman" w:hAnsi="Times New Roman"/>
                <w:szCs w:val="21"/>
              </w:rPr>
              <w:t>、</w:t>
            </w:r>
            <w:r>
              <w:rPr>
                <w:rFonts w:hint="eastAsia" w:ascii="Times New Roman" w:hAnsi="Times New Roman"/>
                <w:szCs w:val="21"/>
              </w:rPr>
              <w:t>内部治理</w:t>
            </w:r>
            <w:r>
              <w:rPr>
                <w:rFonts w:ascii="Times New Roman" w:hAnsi="Times New Roman"/>
                <w:szCs w:val="21"/>
              </w:rPr>
              <w:br w:type="textWrapping"/>
            </w:r>
            <w:r>
              <w:rPr>
                <w:rFonts w:ascii="Times New Roman" w:hAnsi="Times New Roman"/>
                <w:szCs w:val="21"/>
              </w:rPr>
              <w:t>（</w:t>
            </w:r>
            <w:r>
              <w:rPr>
                <w:rFonts w:hint="eastAsia" w:ascii="Times New Roman" w:hAnsi="Times New Roman"/>
                <w:szCs w:val="21"/>
              </w:rPr>
              <w:t>260</w:t>
            </w:r>
            <w:r>
              <w:rPr>
                <w:rFonts w:ascii="Times New Roman" w:hAnsi="Times New Roman"/>
                <w:szCs w:val="21"/>
              </w:rPr>
              <w:t>）</w:t>
            </w:r>
          </w:p>
        </w:tc>
        <w:tc>
          <w:tcPr>
            <w:tcW w:w="1239" w:type="dxa"/>
            <w:vMerge w:val="restart"/>
            <w:vAlign w:val="center"/>
          </w:tcPr>
          <w:p>
            <w:pPr>
              <w:overflowPunct w:val="0"/>
              <w:snapToGrid w:val="0"/>
              <w:rPr>
                <w:rFonts w:ascii="Times New Roman" w:hAnsi="Times New Roman"/>
                <w:szCs w:val="21"/>
              </w:rPr>
            </w:pPr>
            <w:r>
              <w:rPr>
                <w:rFonts w:ascii="Times New Roman" w:hAnsi="Times New Roman"/>
                <w:szCs w:val="21"/>
              </w:rPr>
              <w:t>（十</w:t>
            </w:r>
            <w:r>
              <w:rPr>
                <w:rFonts w:hint="eastAsia" w:ascii="Times New Roman" w:hAnsi="Times New Roman"/>
                <w:szCs w:val="21"/>
              </w:rPr>
              <w:t>四</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财务资产</w:t>
            </w:r>
          </w:p>
          <w:p>
            <w:pPr>
              <w:overflowPunct w:val="0"/>
              <w:snapToGrid w:val="0"/>
              <w:jc w:val="center"/>
              <w:rPr>
                <w:rFonts w:ascii="Times New Roman" w:hAnsi="Times New Roman"/>
                <w:szCs w:val="21"/>
              </w:rPr>
            </w:pPr>
            <w:r>
              <w:rPr>
                <w:rFonts w:ascii="Times New Roman" w:hAnsi="Times New Roman"/>
                <w:szCs w:val="21"/>
              </w:rPr>
              <w:t>管理</w:t>
            </w:r>
          </w:p>
          <w:p>
            <w:pPr>
              <w:overflowPunct w:val="0"/>
              <w:snapToGrid w:val="0"/>
              <w:jc w:val="center"/>
              <w:rPr>
                <w:rFonts w:ascii="Times New Roman" w:hAnsi="Times New Roman" w:eastAsia="黑体"/>
                <w:bCs/>
                <w:szCs w:val="21"/>
              </w:rPr>
            </w:pPr>
            <w:r>
              <w:rPr>
                <w:rFonts w:ascii="Times New Roman" w:hAnsi="Times New Roman"/>
                <w:szCs w:val="21"/>
              </w:rPr>
              <w:t>（85）</w:t>
            </w: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40</w:t>
            </w:r>
            <w:r>
              <w:rPr>
                <w:rFonts w:ascii="Times New Roman" w:hAnsi="Times New Roman"/>
                <w:szCs w:val="21"/>
              </w:rPr>
              <w:t>．财务审计</w:t>
            </w:r>
          </w:p>
          <w:p>
            <w:pPr>
              <w:overflowPunct w:val="0"/>
              <w:snapToGrid w:val="0"/>
              <w:jc w:val="center"/>
              <w:rPr>
                <w:rFonts w:ascii="Times New Roman" w:hAnsi="Times New Roman"/>
                <w:szCs w:val="21"/>
              </w:rPr>
            </w:pPr>
            <w:r>
              <w:rPr>
                <w:rFonts w:ascii="Times New Roman" w:hAnsi="Times New Roman"/>
                <w:szCs w:val="21"/>
              </w:rPr>
              <w:t>(10)</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61</w:t>
            </w:r>
            <w:r>
              <w:rPr>
                <w:rFonts w:ascii="Times New Roman" w:hAnsi="Times New Roman"/>
                <w:szCs w:val="21"/>
              </w:rPr>
              <w:t>）委托会计师事务所对本商会进行财务审计。</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eastAsia="黑体"/>
                <w:bCs/>
                <w:szCs w:val="21"/>
              </w:rPr>
            </w:pPr>
          </w:p>
        </w:tc>
        <w:tc>
          <w:tcPr>
            <w:tcW w:w="1239" w:type="dxa"/>
            <w:vMerge w:val="continue"/>
            <w:vAlign w:val="center"/>
          </w:tcPr>
          <w:p>
            <w:pPr>
              <w:overflowPunct w:val="0"/>
              <w:snapToGrid w:val="0"/>
              <w:jc w:val="center"/>
              <w:rPr>
                <w:rFonts w:ascii="Times New Roman" w:hAnsi="Times New Roman" w:eastAsia="黑体"/>
                <w:bCs/>
                <w:szCs w:val="21"/>
              </w:rPr>
            </w:pP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41</w:t>
            </w:r>
            <w:r>
              <w:rPr>
                <w:rFonts w:ascii="Times New Roman" w:hAnsi="Times New Roman"/>
                <w:szCs w:val="21"/>
              </w:rPr>
              <w:t>．票据管理</w:t>
            </w:r>
          </w:p>
          <w:p>
            <w:pPr>
              <w:overflowPunct w:val="0"/>
              <w:snapToGrid w:val="0"/>
              <w:jc w:val="center"/>
              <w:rPr>
                <w:rFonts w:ascii="Times New Roman" w:hAnsi="Times New Roman"/>
                <w:szCs w:val="21"/>
              </w:rPr>
            </w:pPr>
            <w:r>
              <w:rPr>
                <w:rFonts w:ascii="Times New Roman" w:hAnsi="Times New Roman"/>
                <w:szCs w:val="21"/>
              </w:rPr>
              <w:t>（5）</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62</w:t>
            </w:r>
            <w:r>
              <w:rPr>
                <w:rFonts w:ascii="Times New Roman" w:hAnsi="Times New Roman"/>
                <w:szCs w:val="21"/>
              </w:rPr>
              <w:t>）规范使用各种票据（支票、发票、收据）。</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eastAsia="黑体"/>
                <w:bCs/>
                <w:szCs w:val="21"/>
              </w:rPr>
            </w:pPr>
          </w:p>
        </w:tc>
        <w:tc>
          <w:tcPr>
            <w:tcW w:w="1239" w:type="dxa"/>
            <w:vMerge w:val="continue"/>
            <w:vAlign w:val="center"/>
          </w:tcPr>
          <w:p>
            <w:pPr>
              <w:overflowPunct w:val="0"/>
              <w:snapToGrid w:val="0"/>
              <w:rPr>
                <w:rFonts w:ascii="Times New Roman" w:hAnsi="Times New Roman" w:eastAsia="黑体"/>
                <w:bCs/>
                <w:szCs w:val="21"/>
              </w:rPr>
            </w:pP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42</w:t>
            </w:r>
            <w:r>
              <w:rPr>
                <w:rFonts w:ascii="Times New Roman" w:hAnsi="Times New Roman"/>
                <w:szCs w:val="21"/>
              </w:rPr>
              <w:t>．经费支出审批</w:t>
            </w:r>
          </w:p>
          <w:p>
            <w:pPr>
              <w:overflowPunct w:val="0"/>
              <w:snapToGrid w:val="0"/>
              <w:jc w:val="center"/>
              <w:rPr>
                <w:rFonts w:ascii="Times New Roman" w:hAnsi="Times New Roman"/>
                <w:szCs w:val="21"/>
              </w:rPr>
            </w:pPr>
            <w:r>
              <w:rPr>
                <w:rFonts w:ascii="Times New Roman" w:hAnsi="Times New Roman"/>
                <w:szCs w:val="21"/>
              </w:rPr>
              <w:t>（10）</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63</w:t>
            </w:r>
            <w:r>
              <w:rPr>
                <w:rFonts w:ascii="Times New Roman" w:hAnsi="Times New Roman"/>
                <w:szCs w:val="21"/>
              </w:rPr>
              <w:t>）经费支出审批程序符合本商会财务管理规定和流程。</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eastAsia="黑体"/>
                <w:bCs/>
                <w:szCs w:val="21"/>
              </w:rPr>
            </w:pPr>
          </w:p>
        </w:tc>
        <w:tc>
          <w:tcPr>
            <w:tcW w:w="1239" w:type="dxa"/>
            <w:vMerge w:val="continue"/>
            <w:vAlign w:val="center"/>
          </w:tcPr>
          <w:p>
            <w:pPr>
              <w:overflowPunct w:val="0"/>
              <w:snapToGrid w:val="0"/>
              <w:jc w:val="center"/>
              <w:rPr>
                <w:rFonts w:ascii="Times New Roman" w:hAnsi="Times New Roman" w:eastAsia="黑体"/>
                <w:bCs/>
                <w:szCs w:val="21"/>
              </w:rPr>
            </w:pP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44</w:t>
            </w:r>
            <w:r>
              <w:rPr>
                <w:rFonts w:ascii="Times New Roman" w:hAnsi="Times New Roman"/>
                <w:szCs w:val="21"/>
              </w:rPr>
              <w:t>．经费来源</w:t>
            </w:r>
          </w:p>
          <w:p>
            <w:pPr>
              <w:overflowPunct w:val="0"/>
              <w:snapToGrid w:val="0"/>
              <w:jc w:val="center"/>
              <w:rPr>
                <w:rFonts w:ascii="Times New Roman" w:hAnsi="Times New Roman"/>
                <w:szCs w:val="21"/>
              </w:rPr>
            </w:pPr>
            <w:r>
              <w:rPr>
                <w:rFonts w:ascii="Times New Roman" w:hAnsi="Times New Roman"/>
                <w:szCs w:val="21"/>
              </w:rPr>
              <w:t>（10）</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65</w:t>
            </w:r>
            <w:r>
              <w:rPr>
                <w:rFonts w:ascii="Times New Roman" w:hAnsi="Times New Roman"/>
                <w:szCs w:val="21"/>
              </w:rPr>
              <w:t>）经费来源符合政策法规和章程规定。</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eastAsia="黑体"/>
                <w:bCs/>
                <w:szCs w:val="21"/>
              </w:rPr>
            </w:pPr>
          </w:p>
        </w:tc>
        <w:tc>
          <w:tcPr>
            <w:tcW w:w="1239" w:type="dxa"/>
            <w:vMerge w:val="continue"/>
            <w:vAlign w:val="center"/>
          </w:tcPr>
          <w:p>
            <w:pPr>
              <w:overflowPunct w:val="0"/>
              <w:snapToGrid w:val="0"/>
              <w:rPr>
                <w:rFonts w:ascii="Times New Roman" w:hAnsi="Times New Roman" w:eastAsia="黑体"/>
                <w:bCs/>
                <w:szCs w:val="21"/>
              </w:rPr>
            </w:pP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45</w:t>
            </w:r>
            <w:r>
              <w:rPr>
                <w:rFonts w:ascii="Times New Roman" w:hAnsi="Times New Roman"/>
                <w:szCs w:val="21"/>
              </w:rPr>
              <w:t>．资金使用</w:t>
            </w:r>
          </w:p>
          <w:p>
            <w:pPr>
              <w:overflowPunct w:val="0"/>
              <w:snapToGrid w:val="0"/>
              <w:jc w:val="center"/>
              <w:rPr>
                <w:rFonts w:ascii="Times New Roman" w:hAnsi="Times New Roman"/>
                <w:szCs w:val="21"/>
              </w:rPr>
            </w:pPr>
            <w:r>
              <w:rPr>
                <w:rFonts w:ascii="Times New Roman" w:hAnsi="Times New Roman"/>
                <w:szCs w:val="21"/>
              </w:rPr>
              <w:t>（10）</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66</w:t>
            </w:r>
            <w:r>
              <w:rPr>
                <w:rFonts w:ascii="Times New Roman" w:hAnsi="Times New Roman"/>
                <w:szCs w:val="21"/>
              </w:rPr>
              <w:t>）资金使用符合章程规定的业务范围，严格履行内部工作程序，未在会员或工作人员中进行红利分配。</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017" w:type="dxa"/>
            <w:vMerge w:val="continue"/>
            <w:vAlign w:val="center"/>
          </w:tcPr>
          <w:p>
            <w:pPr>
              <w:overflowPunct w:val="0"/>
              <w:snapToGrid w:val="0"/>
              <w:jc w:val="center"/>
              <w:rPr>
                <w:rFonts w:ascii="Times New Roman" w:hAnsi="Times New Roman" w:eastAsia="黑体"/>
                <w:bCs/>
                <w:szCs w:val="21"/>
              </w:rPr>
            </w:pPr>
          </w:p>
        </w:tc>
        <w:tc>
          <w:tcPr>
            <w:tcW w:w="1239" w:type="dxa"/>
            <w:vMerge w:val="continue"/>
            <w:vAlign w:val="center"/>
          </w:tcPr>
          <w:p>
            <w:pPr>
              <w:overflowPunct w:val="0"/>
              <w:snapToGrid w:val="0"/>
              <w:jc w:val="left"/>
              <w:rPr>
                <w:rFonts w:ascii="Times New Roman" w:hAnsi="Times New Roman"/>
                <w:kern w:val="0"/>
                <w:szCs w:val="21"/>
              </w:rPr>
            </w:pPr>
          </w:p>
        </w:tc>
        <w:tc>
          <w:tcPr>
            <w:tcW w:w="6804" w:type="dxa"/>
            <w:gridSpan w:val="3"/>
            <w:vAlign w:val="center"/>
          </w:tcPr>
          <w:p>
            <w:pPr>
              <w:overflowPunct w:val="0"/>
              <w:snapToGrid w:val="0"/>
              <w:rPr>
                <w:rFonts w:ascii="Times New Roman" w:hAnsi="Times New Roman"/>
                <w:kern w:val="0"/>
                <w:szCs w:val="21"/>
              </w:rPr>
            </w:pPr>
            <w:r>
              <w:rPr>
                <w:rFonts w:ascii="Times New Roman" w:hAnsi="Times New Roman"/>
                <w:szCs w:val="21"/>
              </w:rPr>
              <w:t>近两年内，财务资产管理混乱，或经查实有违纪违规行为的，本二级指标“财务资产管理”整项记0分。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1017" w:type="dxa"/>
            <w:vMerge w:val="continue"/>
            <w:vAlign w:val="center"/>
          </w:tcPr>
          <w:p>
            <w:pPr>
              <w:overflowPunct w:val="0"/>
              <w:snapToGrid w:val="0"/>
              <w:jc w:val="center"/>
              <w:rPr>
                <w:rFonts w:ascii="Times New Roman" w:hAnsi="Times New Roman" w:eastAsia="黑体"/>
                <w:bCs/>
                <w:szCs w:val="21"/>
              </w:rPr>
            </w:pPr>
          </w:p>
        </w:tc>
        <w:tc>
          <w:tcPr>
            <w:tcW w:w="1239" w:type="dxa"/>
            <w:vAlign w:val="center"/>
          </w:tcPr>
          <w:p>
            <w:pPr>
              <w:overflowPunct w:val="0"/>
              <w:snapToGrid w:val="0"/>
              <w:rPr>
                <w:rFonts w:ascii="Times New Roman" w:hAnsi="Times New Roman"/>
                <w:szCs w:val="21"/>
              </w:rPr>
            </w:pPr>
            <w:r>
              <w:rPr>
                <w:rFonts w:ascii="Times New Roman" w:hAnsi="Times New Roman"/>
                <w:szCs w:val="21"/>
              </w:rPr>
              <w:t>（十</w:t>
            </w:r>
            <w:r>
              <w:rPr>
                <w:rFonts w:hint="eastAsia" w:ascii="Times New Roman" w:hAnsi="Times New Roman"/>
                <w:szCs w:val="21"/>
              </w:rPr>
              <w:t>五</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档案管理（10）</w:t>
            </w: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46</w:t>
            </w:r>
            <w:r>
              <w:rPr>
                <w:rFonts w:ascii="Times New Roman" w:hAnsi="Times New Roman"/>
                <w:szCs w:val="21"/>
              </w:rPr>
              <w:t>．档案管理</w:t>
            </w:r>
          </w:p>
          <w:p>
            <w:pPr>
              <w:overflowPunct w:val="0"/>
              <w:snapToGrid w:val="0"/>
              <w:jc w:val="center"/>
              <w:rPr>
                <w:rFonts w:ascii="Times New Roman" w:hAnsi="Times New Roman"/>
                <w:szCs w:val="21"/>
              </w:rPr>
            </w:pPr>
            <w:r>
              <w:rPr>
                <w:rFonts w:ascii="Times New Roman" w:hAnsi="Times New Roman"/>
                <w:szCs w:val="21"/>
              </w:rPr>
              <w:t>（10）</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67</w:t>
            </w:r>
            <w:r>
              <w:rPr>
                <w:rFonts w:ascii="Times New Roman" w:hAnsi="Times New Roman"/>
                <w:szCs w:val="21"/>
              </w:rPr>
              <w:t>）档案管理制度健全并有效执行，有专人负责管理、有专柜保存档案，档案整理规范、资料完整、存放有序。</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eastAsia="黑体"/>
                <w:bCs/>
                <w:szCs w:val="21"/>
              </w:rPr>
            </w:pPr>
          </w:p>
        </w:tc>
        <w:tc>
          <w:tcPr>
            <w:tcW w:w="1239" w:type="dxa"/>
            <w:vMerge w:val="restart"/>
            <w:vAlign w:val="center"/>
          </w:tcPr>
          <w:p>
            <w:pPr>
              <w:overflowPunct w:val="0"/>
              <w:snapToGrid w:val="0"/>
              <w:rPr>
                <w:rFonts w:ascii="Times New Roman" w:hAnsi="Times New Roman"/>
                <w:szCs w:val="21"/>
              </w:rPr>
            </w:pPr>
            <w:r>
              <w:rPr>
                <w:rFonts w:ascii="Times New Roman" w:hAnsi="Times New Roman"/>
                <w:szCs w:val="21"/>
              </w:rPr>
              <w:t>（十</w:t>
            </w:r>
            <w:r>
              <w:rPr>
                <w:rFonts w:hint="eastAsia" w:ascii="Times New Roman" w:hAnsi="Times New Roman"/>
                <w:szCs w:val="21"/>
              </w:rPr>
              <w:t>六</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证章管理</w:t>
            </w:r>
          </w:p>
          <w:p>
            <w:pPr>
              <w:overflowPunct w:val="0"/>
              <w:snapToGrid w:val="0"/>
              <w:jc w:val="center"/>
              <w:rPr>
                <w:rFonts w:ascii="Times New Roman" w:hAnsi="Times New Roman"/>
                <w:szCs w:val="21"/>
              </w:rPr>
            </w:pPr>
            <w:r>
              <w:rPr>
                <w:rFonts w:ascii="Times New Roman" w:hAnsi="Times New Roman"/>
                <w:szCs w:val="21"/>
              </w:rPr>
              <w:t>（15）</w:t>
            </w: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47</w:t>
            </w:r>
            <w:r>
              <w:rPr>
                <w:rFonts w:ascii="Times New Roman" w:hAnsi="Times New Roman"/>
                <w:szCs w:val="21"/>
              </w:rPr>
              <w:t>．印章保管和使用</w:t>
            </w:r>
          </w:p>
          <w:p>
            <w:pPr>
              <w:overflowPunct w:val="0"/>
              <w:snapToGrid w:val="0"/>
              <w:jc w:val="center"/>
              <w:rPr>
                <w:rFonts w:ascii="Times New Roman" w:hAnsi="Times New Roman"/>
                <w:szCs w:val="21"/>
              </w:rPr>
            </w:pPr>
            <w:r>
              <w:rPr>
                <w:rFonts w:ascii="Times New Roman" w:hAnsi="Times New Roman"/>
                <w:szCs w:val="21"/>
              </w:rPr>
              <w:t>（5）</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68</w:t>
            </w:r>
            <w:r>
              <w:rPr>
                <w:rFonts w:ascii="Times New Roman" w:hAnsi="Times New Roman"/>
                <w:szCs w:val="21"/>
              </w:rPr>
              <w:t>）有效执行印章保管和使用制度，有专人负责保管印章。</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eastAsia="黑体"/>
                <w:bCs/>
                <w:szCs w:val="21"/>
              </w:rPr>
            </w:pPr>
          </w:p>
        </w:tc>
        <w:tc>
          <w:tcPr>
            <w:tcW w:w="1239" w:type="dxa"/>
            <w:vMerge w:val="continue"/>
            <w:vAlign w:val="center"/>
          </w:tcPr>
          <w:p>
            <w:pPr>
              <w:overflowPunct w:val="0"/>
              <w:snapToGrid w:val="0"/>
              <w:rPr>
                <w:rFonts w:ascii="Times New Roman" w:hAnsi="Times New Roman"/>
                <w:szCs w:val="21"/>
              </w:rPr>
            </w:pPr>
          </w:p>
        </w:tc>
        <w:tc>
          <w:tcPr>
            <w:tcW w:w="1446" w:type="dxa"/>
            <w:vAlign w:val="center"/>
          </w:tcPr>
          <w:p>
            <w:pPr>
              <w:overflowPunct w:val="0"/>
              <w:snapToGrid w:val="0"/>
              <w:rPr>
                <w:rFonts w:ascii="Times New Roman" w:hAnsi="Times New Roman"/>
                <w:szCs w:val="21"/>
              </w:rPr>
            </w:pPr>
            <w:r>
              <w:rPr>
                <w:rFonts w:ascii="Times New Roman" w:hAnsi="Times New Roman"/>
                <w:szCs w:val="21"/>
              </w:rPr>
              <w:t>4</w:t>
            </w:r>
            <w:r>
              <w:rPr>
                <w:rFonts w:hint="eastAsia" w:ascii="Times New Roman" w:hAnsi="Times New Roman"/>
                <w:szCs w:val="21"/>
              </w:rPr>
              <w:t>8</w:t>
            </w:r>
            <w:r>
              <w:rPr>
                <w:rFonts w:ascii="Times New Roman" w:hAnsi="Times New Roman"/>
                <w:szCs w:val="21"/>
              </w:rPr>
              <w:t>．证书管理</w:t>
            </w:r>
          </w:p>
          <w:p>
            <w:pPr>
              <w:overflowPunct w:val="0"/>
              <w:snapToGrid w:val="0"/>
              <w:jc w:val="center"/>
              <w:rPr>
                <w:rFonts w:ascii="Times New Roman" w:hAnsi="Times New Roman"/>
                <w:szCs w:val="21"/>
              </w:rPr>
            </w:pPr>
            <w:r>
              <w:rPr>
                <w:rFonts w:ascii="Times New Roman" w:hAnsi="Times New Roman"/>
                <w:szCs w:val="21"/>
              </w:rPr>
              <w:t>（10）</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69</w:t>
            </w:r>
            <w:r>
              <w:rPr>
                <w:rFonts w:ascii="Times New Roman" w:hAnsi="Times New Roman"/>
                <w:szCs w:val="21"/>
              </w:rPr>
              <w:t>）执行证书管理使用规定，凡实行有效期管理的各种证书在有效期内，证书保存完好。</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eastAsia="黑体"/>
                <w:bCs/>
                <w:szCs w:val="21"/>
              </w:rPr>
            </w:pPr>
          </w:p>
        </w:tc>
        <w:tc>
          <w:tcPr>
            <w:tcW w:w="1239" w:type="dxa"/>
            <w:vAlign w:val="center"/>
          </w:tcPr>
          <w:p>
            <w:pPr>
              <w:overflowPunct w:val="0"/>
              <w:snapToGrid w:val="0"/>
              <w:rPr>
                <w:rFonts w:ascii="Times New Roman" w:hAnsi="Times New Roman"/>
                <w:szCs w:val="21"/>
              </w:rPr>
            </w:pPr>
            <w:r>
              <w:rPr>
                <w:rFonts w:ascii="Times New Roman" w:hAnsi="Times New Roman"/>
                <w:szCs w:val="21"/>
              </w:rPr>
              <w:t>（十</w:t>
            </w:r>
            <w:r>
              <w:rPr>
                <w:rFonts w:hint="eastAsia" w:ascii="Times New Roman" w:hAnsi="Times New Roman"/>
                <w:szCs w:val="21"/>
              </w:rPr>
              <w:t>七</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计划管理（5）</w:t>
            </w:r>
          </w:p>
        </w:tc>
        <w:tc>
          <w:tcPr>
            <w:tcW w:w="1446" w:type="dxa"/>
            <w:vAlign w:val="center"/>
          </w:tcPr>
          <w:p>
            <w:pPr>
              <w:overflowPunct w:val="0"/>
              <w:snapToGrid w:val="0"/>
              <w:rPr>
                <w:rFonts w:ascii="Times New Roman" w:hAnsi="Times New Roman"/>
                <w:szCs w:val="21"/>
              </w:rPr>
            </w:pPr>
            <w:r>
              <w:rPr>
                <w:rFonts w:ascii="Times New Roman" w:hAnsi="Times New Roman"/>
                <w:szCs w:val="21"/>
              </w:rPr>
              <w:t>4</w:t>
            </w:r>
            <w:r>
              <w:rPr>
                <w:rFonts w:hint="eastAsia" w:ascii="Times New Roman" w:hAnsi="Times New Roman"/>
                <w:szCs w:val="21"/>
              </w:rPr>
              <w:t>9</w:t>
            </w:r>
            <w:r>
              <w:rPr>
                <w:rFonts w:ascii="Times New Roman" w:hAnsi="Times New Roman"/>
                <w:szCs w:val="21"/>
              </w:rPr>
              <w:t>．规划、计划和总结</w:t>
            </w:r>
          </w:p>
          <w:p>
            <w:pPr>
              <w:overflowPunct w:val="0"/>
              <w:snapToGrid w:val="0"/>
              <w:jc w:val="center"/>
              <w:rPr>
                <w:rFonts w:ascii="Times New Roman" w:hAnsi="Times New Roman"/>
                <w:szCs w:val="21"/>
              </w:rPr>
            </w:pPr>
            <w:r>
              <w:rPr>
                <w:rFonts w:ascii="Times New Roman" w:hAnsi="Times New Roman"/>
                <w:szCs w:val="21"/>
              </w:rPr>
              <w:t>（5）</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70</w:t>
            </w:r>
            <w:r>
              <w:rPr>
                <w:rFonts w:ascii="Times New Roman" w:hAnsi="Times New Roman"/>
                <w:szCs w:val="21"/>
              </w:rPr>
              <w:t>）各项业务以及自身建设有中期规划、年度计划，并进行年度工作总结。</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2" w:hRule="atLeast"/>
          <w:jc w:val="center"/>
        </w:trPr>
        <w:tc>
          <w:tcPr>
            <w:tcW w:w="1017" w:type="dxa"/>
            <w:vMerge w:val="continue"/>
            <w:vAlign w:val="center"/>
          </w:tcPr>
          <w:p>
            <w:pPr>
              <w:overflowPunct w:val="0"/>
              <w:snapToGrid w:val="0"/>
              <w:jc w:val="center"/>
              <w:rPr>
                <w:rFonts w:ascii="Times New Roman" w:hAnsi="Times New Roman" w:eastAsia="黑体"/>
                <w:bCs/>
                <w:szCs w:val="21"/>
              </w:rPr>
            </w:pPr>
          </w:p>
        </w:tc>
        <w:tc>
          <w:tcPr>
            <w:tcW w:w="1239" w:type="dxa"/>
            <w:vMerge w:val="restart"/>
            <w:vAlign w:val="center"/>
          </w:tcPr>
          <w:p>
            <w:pPr>
              <w:overflowPunct w:val="0"/>
              <w:snapToGrid w:val="0"/>
              <w:rPr>
                <w:rFonts w:ascii="Times New Roman" w:hAnsi="Times New Roman"/>
                <w:szCs w:val="21"/>
              </w:rPr>
            </w:pPr>
            <w:r>
              <w:rPr>
                <w:rFonts w:ascii="Times New Roman" w:hAnsi="Times New Roman"/>
                <w:szCs w:val="21"/>
              </w:rPr>
              <w:t>（十</w:t>
            </w:r>
            <w:r>
              <w:rPr>
                <w:rFonts w:hint="eastAsia" w:ascii="Times New Roman" w:hAnsi="Times New Roman"/>
                <w:szCs w:val="21"/>
              </w:rPr>
              <w:t>八</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工作运行</w:t>
            </w:r>
          </w:p>
          <w:p>
            <w:pPr>
              <w:overflowPunct w:val="0"/>
              <w:snapToGrid w:val="0"/>
              <w:jc w:val="center"/>
              <w:rPr>
                <w:rFonts w:ascii="Times New Roman" w:hAnsi="Times New Roman" w:eastAsia="黑体"/>
                <w:bCs/>
                <w:szCs w:val="21"/>
              </w:rPr>
            </w:pPr>
            <w:r>
              <w:rPr>
                <w:rFonts w:ascii="Times New Roman" w:hAnsi="Times New Roman"/>
                <w:szCs w:val="21"/>
              </w:rPr>
              <w:t>（20）</w:t>
            </w:r>
          </w:p>
        </w:tc>
        <w:tc>
          <w:tcPr>
            <w:tcW w:w="1446" w:type="dxa"/>
            <w:vMerge w:val="restart"/>
            <w:vAlign w:val="center"/>
          </w:tcPr>
          <w:p>
            <w:pPr>
              <w:overflowPunct w:val="0"/>
              <w:snapToGrid w:val="0"/>
              <w:rPr>
                <w:rFonts w:ascii="Times New Roman" w:hAnsi="Times New Roman"/>
                <w:szCs w:val="21"/>
              </w:rPr>
            </w:pPr>
            <w:r>
              <w:rPr>
                <w:rFonts w:hint="eastAsia" w:ascii="Times New Roman" w:hAnsi="Times New Roman"/>
                <w:szCs w:val="21"/>
              </w:rPr>
              <w:t>50</w:t>
            </w:r>
            <w:r>
              <w:rPr>
                <w:rFonts w:ascii="Times New Roman" w:hAnsi="Times New Roman"/>
                <w:szCs w:val="21"/>
              </w:rPr>
              <w:t>．内部活动</w:t>
            </w:r>
          </w:p>
          <w:p>
            <w:pPr>
              <w:overflowPunct w:val="0"/>
              <w:snapToGrid w:val="0"/>
              <w:jc w:val="center"/>
              <w:rPr>
                <w:rFonts w:ascii="Times New Roman" w:hAnsi="Times New Roman"/>
                <w:szCs w:val="21"/>
              </w:rPr>
            </w:pPr>
            <w:r>
              <w:rPr>
                <w:rFonts w:ascii="Times New Roman" w:hAnsi="Times New Roman"/>
                <w:szCs w:val="21"/>
              </w:rPr>
              <w:t>（10）</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71</w:t>
            </w:r>
            <w:r>
              <w:rPr>
                <w:rFonts w:ascii="Times New Roman" w:hAnsi="Times New Roman"/>
                <w:szCs w:val="21"/>
              </w:rPr>
              <w:t>）法人治理基本制度健全，除前述的有关制度外，还应包括民主选举与决策制度、理事会（常务理事会）等会议议事制度、信息公开披露制度、新闻发言人制度、重大事项报告制度、外事工作制度等。</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eastAsia="黑体"/>
                <w:bCs/>
                <w:szCs w:val="21"/>
              </w:rPr>
            </w:pPr>
          </w:p>
        </w:tc>
        <w:tc>
          <w:tcPr>
            <w:tcW w:w="1239" w:type="dxa"/>
            <w:vMerge w:val="continue"/>
            <w:vAlign w:val="center"/>
          </w:tcPr>
          <w:p>
            <w:pPr>
              <w:overflowPunct w:val="0"/>
              <w:snapToGrid w:val="0"/>
              <w:jc w:val="center"/>
              <w:rPr>
                <w:rFonts w:ascii="Times New Roman" w:hAnsi="Times New Roman"/>
                <w:szCs w:val="21"/>
              </w:rPr>
            </w:pPr>
          </w:p>
        </w:tc>
        <w:tc>
          <w:tcPr>
            <w:tcW w:w="1446" w:type="dxa"/>
            <w:vMerge w:val="continue"/>
            <w:vAlign w:val="center"/>
          </w:tcPr>
          <w:p>
            <w:pPr>
              <w:overflowPunct w:val="0"/>
              <w:snapToGrid w:val="0"/>
              <w:jc w:val="center"/>
              <w:rPr>
                <w:rFonts w:ascii="Times New Roman" w:hAnsi="Times New Roman"/>
                <w:szCs w:val="21"/>
              </w:rPr>
            </w:pP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72</w:t>
            </w:r>
            <w:r>
              <w:rPr>
                <w:rFonts w:ascii="Times New Roman" w:hAnsi="Times New Roman"/>
                <w:szCs w:val="21"/>
              </w:rPr>
              <w:t>）</w:t>
            </w:r>
            <w:r>
              <w:rPr>
                <w:rFonts w:ascii="Times New Roman" w:hAnsi="Times New Roman"/>
                <w:spacing w:val="-6"/>
                <w:szCs w:val="21"/>
              </w:rPr>
              <w:t>建</w:t>
            </w:r>
            <w:r>
              <w:rPr>
                <w:rFonts w:ascii="Times New Roman" w:hAnsi="Times New Roman"/>
                <w:spacing w:val="-8"/>
                <w:szCs w:val="21"/>
              </w:rPr>
              <w:t>立健全内部纠纷协调解决机制；有年度工作计划、年度工作总结，每项业务活动有实施方案，并事先或事后履行内部审议工作程序。</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eastAsia="黑体"/>
                <w:bCs/>
                <w:szCs w:val="21"/>
              </w:rPr>
            </w:pPr>
          </w:p>
        </w:tc>
        <w:tc>
          <w:tcPr>
            <w:tcW w:w="1239" w:type="dxa"/>
            <w:vMerge w:val="continue"/>
            <w:vAlign w:val="center"/>
          </w:tcPr>
          <w:p>
            <w:pPr>
              <w:overflowPunct w:val="0"/>
              <w:snapToGrid w:val="0"/>
              <w:jc w:val="center"/>
              <w:rPr>
                <w:rFonts w:ascii="Times New Roman" w:hAnsi="Times New Roman"/>
                <w:szCs w:val="21"/>
              </w:rPr>
            </w:pPr>
          </w:p>
        </w:tc>
        <w:tc>
          <w:tcPr>
            <w:tcW w:w="1446" w:type="dxa"/>
            <w:vMerge w:val="restart"/>
            <w:vAlign w:val="center"/>
          </w:tcPr>
          <w:p>
            <w:pPr>
              <w:overflowPunct w:val="0"/>
              <w:snapToGrid w:val="0"/>
              <w:rPr>
                <w:rFonts w:ascii="Times New Roman" w:hAnsi="Times New Roman"/>
                <w:szCs w:val="21"/>
              </w:rPr>
            </w:pPr>
            <w:r>
              <w:rPr>
                <w:rFonts w:hint="eastAsia" w:ascii="Times New Roman" w:hAnsi="Times New Roman"/>
                <w:szCs w:val="21"/>
              </w:rPr>
              <w:t>52</w:t>
            </w:r>
            <w:r>
              <w:rPr>
                <w:rFonts w:ascii="Times New Roman" w:hAnsi="Times New Roman"/>
                <w:szCs w:val="21"/>
              </w:rPr>
              <w:t>．外部活动</w:t>
            </w:r>
          </w:p>
          <w:p>
            <w:pPr>
              <w:overflowPunct w:val="0"/>
              <w:snapToGrid w:val="0"/>
              <w:jc w:val="center"/>
              <w:rPr>
                <w:rFonts w:ascii="Times New Roman" w:hAnsi="Times New Roman"/>
                <w:szCs w:val="21"/>
              </w:rPr>
            </w:pPr>
            <w:r>
              <w:rPr>
                <w:rFonts w:ascii="Times New Roman" w:hAnsi="Times New Roman"/>
                <w:szCs w:val="21"/>
              </w:rPr>
              <w:t>（10）</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73</w:t>
            </w:r>
            <w:r>
              <w:rPr>
                <w:rFonts w:ascii="Times New Roman" w:hAnsi="Times New Roman"/>
                <w:szCs w:val="21"/>
              </w:rPr>
              <w:t>）参加登记管理机关或相关职能部门（业务主管单位、业务指导单位或行业主管部门）组织的各类活动及业务培训等。</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eastAsia="黑体"/>
                <w:bCs/>
                <w:szCs w:val="21"/>
              </w:rPr>
            </w:pPr>
          </w:p>
        </w:tc>
        <w:tc>
          <w:tcPr>
            <w:tcW w:w="1239" w:type="dxa"/>
            <w:vMerge w:val="continue"/>
            <w:vAlign w:val="center"/>
          </w:tcPr>
          <w:p>
            <w:pPr>
              <w:overflowPunct w:val="0"/>
              <w:snapToGrid w:val="0"/>
              <w:jc w:val="center"/>
              <w:rPr>
                <w:rFonts w:ascii="Times New Roman" w:hAnsi="Times New Roman"/>
                <w:szCs w:val="21"/>
              </w:rPr>
            </w:pPr>
          </w:p>
        </w:tc>
        <w:tc>
          <w:tcPr>
            <w:tcW w:w="1446" w:type="dxa"/>
            <w:vMerge w:val="continue"/>
            <w:vAlign w:val="center"/>
          </w:tcPr>
          <w:p>
            <w:pPr>
              <w:overflowPunct w:val="0"/>
              <w:snapToGrid w:val="0"/>
              <w:jc w:val="center"/>
              <w:rPr>
                <w:rFonts w:ascii="Times New Roman" w:hAnsi="Times New Roman"/>
                <w:szCs w:val="21"/>
              </w:rPr>
            </w:pP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74</w:t>
            </w:r>
            <w:r>
              <w:rPr>
                <w:rFonts w:ascii="Times New Roman" w:hAnsi="Times New Roman"/>
                <w:szCs w:val="21"/>
              </w:rPr>
              <w:t>）依照本商会章程规定的业务范围，开展符合国家有关规定的境内外合作、交流与协调活动，并事先履行内部工作程序。</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restart"/>
            <w:vAlign w:val="center"/>
          </w:tcPr>
          <w:p>
            <w:pPr>
              <w:overflowPunct w:val="0"/>
              <w:snapToGrid w:val="0"/>
              <w:jc w:val="center"/>
              <w:rPr>
                <w:rFonts w:ascii="Times New Roman" w:hAnsi="Times New Roman"/>
                <w:szCs w:val="21"/>
              </w:rPr>
            </w:pPr>
            <w:r>
              <w:rPr>
                <w:rFonts w:ascii="Times New Roman" w:hAnsi="Times New Roman"/>
                <w:szCs w:val="21"/>
              </w:rPr>
              <w:t>四、</w:t>
            </w:r>
          </w:p>
          <w:p>
            <w:pPr>
              <w:overflowPunct w:val="0"/>
              <w:snapToGrid w:val="0"/>
              <w:jc w:val="center"/>
              <w:rPr>
                <w:rFonts w:ascii="Times New Roman" w:hAnsi="Times New Roman"/>
                <w:szCs w:val="21"/>
              </w:rPr>
            </w:pPr>
            <w:r>
              <w:rPr>
                <w:rFonts w:ascii="Times New Roman" w:hAnsi="Times New Roman"/>
                <w:szCs w:val="21"/>
              </w:rPr>
              <w:t>工作</w:t>
            </w:r>
          </w:p>
          <w:p>
            <w:pPr>
              <w:overflowPunct w:val="0"/>
              <w:snapToGrid w:val="0"/>
              <w:jc w:val="center"/>
              <w:rPr>
                <w:rFonts w:ascii="Times New Roman" w:hAnsi="Times New Roman"/>
                <w:szCs w:val="21"/>
              </w:rPr>
            </w:pPr>
            <w:r>
              <w:rPr>
                <w:rFonts w:ascii="Times New Roman" w:hAnsi="Times New Roman"/>
                <w:szCs w:val="21"/>
              </w:rPr>
              <w:t>绩效</w:t>
            </w:r>
            <w:r>
              <w:rPr>
                <w:rFonts w:ascii="Times New Roman" w:hAnsi="Times New Roman"/>
                <w:szCs w:val="21"/>
              </w:rPr>
              <w:br w:type="textWrapping"/>
            </w:r>
            <w:r>
              <w:rPr>
                <w:rFonts w:ascii="Times New Roman" w:hAnsi="Times New Roman"/>
                <w:szCs w:val="21"/>
              </w:rPr>
              <w:t>（4</w:t>
            </w:r>
            <w:r>
              <w:rPr>
                <w:rFonts w:hint="eastAsia" w:ascii="Times New Roman" w:hAnsi="Times New Roman"/>
                <w:szCs w:val="21"/>
              </w:rPr>
              <w:t>5</w:t>
            </w:r>
            <w:r>
              <w:rPr>
                <w:rFonts w:ascii="Times New Roman" w:hAnsi="Times New Roman"/>
                <w:szCs w:val="21"/>
              </w:rPr>
              <w:t>0）</w:t>
            </w:r>
          </w:p>
        </w:tc>
        <w:tc>
          <w:tcPr>
            <w:tcW w:w="1239"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十九</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能力建设</w:t>
            </w:r>
          </w:p>
          <w:p>
            <w:pPr>
              <w:overflowPunct w:val="0"/>
              <w:snapToGrid w:val="0"/>
              <w:jc w:val="center"/>
              <w:rPr>
                <w:rFonts w:ascii="Times New Roman" w:hAnsi="Times New Roman"/>
                <w:szCs w:val="21"/>
              </w:rPr>
            </w:pPr>
            <w:r>
              <w:rPr>
                <w:rFonts w:ascii="Times New Roman" w:hAnsi="Times New Roman"/>
                <w:szCs w:val="21"/>
              </w:rPr>
              <w:t>（9</w:t>
            </w:r>
            <w:r>
              <w:rPr>
                <w:rFonts w:hint="eastAsia" w:ascii="Times New Roman" w:hAnsi="Times New Roman"/>
                <w:szCs w:val="21"/>
              </w:rPr>
              <w:t>0</w:t>
            </w:r>
            <w:r>
              <w:rPr>
                <w:rFonts w:ascii="Times New Roman" w:hAnsi="Times New Roman"/>
                <w:szCs w:val="21"/>
              </w:rPr>
              <w:t>）</w:t>
            </w:r>
          </w:p>
        </w:tc>
        <w:tc>
          <w:tcPr>
            <w:tcW w:w="1446" w:type="dxa"/>
            <w:vMerge w:val="restart"/>
            <w:vAlign w:val="center"/>
          </w:tcPr>
          <w:p>
            <w:pPr>
              <w:overflowPunct w:val="0"/>
              <w:snapToGrid w:val="0"/>
              <w:rPr>
                <w:rFonts w:ascii="Times New Roman" w:hAnsi="Times New Roman"/>
                <w:szCs w:val="21"/>
              </w:rPr>
            </w:pPr>
            <w:r>
              <w:rPr>
                <w:rFonts w:hint="eastAsia" w:ascii="Times New Roman" w:hAnsi="Times New Roman"/>
                <w:szCs w:val="21"/>
              </w:rPr>
              <w:t>53</w:t>
            </w:r>
            <w:r>
              <w:rPr>
                <w:rFonts w:ascii="Times New Roman" w:hAnsi="Times New Roman"/>
                <w:szCs w:val="21"/>
              </w:rPr>
              <w:t>．领导能力</w:t>
            </w:r>
          </w:p>
          <w:p>
            <w:pPr>
              <w:overflowPunct w:val="0"/>
              <w:snapToGrid w:val="0"/>
              <w:jc w:val="center"/>
              <w:rPr>
                <w:rFonts w:ascii="Times New Roman" w:hAnsi="Times New Roman"/>
                <w:szCs w:val="21"/>
              </w:rPr>
            </w:pPr>
            <w:r>
              <w:rPr>
                <w:rFonts w:ascii="Times New Roman" w:hAnsi="Times New Roman"/>
                <w:szCs w:val="21"/>
              </w:rPr>
              <w:t>（20）</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75</w:t>
            </w:r>
            <w:r>
              <w:rPr>
                <w:rFonts w:ascii="Times New Roman" w:hAnsi="Times New Roman"/>
                <w:szCs w:val="21"/>
              </w:rPr>
              <w:t>）会长（理事长）及领导班子成员（即负责人）职责明确、团结协调、履职尽责，统领作用发挥好。</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eastAsia="黑体"/>
                <w:bCs/>
                <w:szCs w:val="21"/>
              </w:rPr>
            </w:pPr>
          </w:p>
        </w:tc>
        <w:tc>
          <w:tcPr>
            <w:tcW w:w="1239" w:type="dxa"/>
            <w:vMerge w:val="continue"/>
            <w:vAlign w:val="center"/>
          </w:tcPr>
          <w:p>
            <w:pPr>
              <w:overflowPunct w:val="0"/>
              <w:snapToGrid w:val="0"/>
              <w:jc w:val="center"/>
              <w:rPr>
                <w:rFonts w:ascii="Times New Roman" w:hAnsi="Times New Roman"/>
                <w:szCs w:val="21"/>
              </w:rPr>
            </w:pPr>
          </w:p>
        </w:tc>
        <w:tc>
          <w:tcPr>
            <w:tcW w:w="1446" w:type="dxa"/>
            <w:vMerge w:val="continue"/>
            <w:vAlign w:val="center"/>
          </w:tcPr>
          <w:p>
            <w:pPr>
              <w:overflowPunct w:val="0"/>
              <w:snapToGrid w:val="0"/>
              <w:jc w:val="center"/>
              <w:rPr>
                <w:rFonts w:ascii="Times New Roman" w:hAnsi="Times New Roman"/>
                <w:szCs w:val="21"/>
              </w:rPr>
            </w:pP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76</w:t>
            </w:r>
            <w:r>
              <w:rPr>
                <w:rFonts w:ascii="Times New Roman" w:hAnsi="Times New Roman"/>
                <w:szCs w:val="21"/>
              </w:rPr>
              <w:t>）秘书长协调运作能力强。</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jc w:val="center"/>
              <w:rPr>
                <w:rFonts w:ascii="Times New Roman" w:hAnsi="Times New Roman"/>
                <w:szCs w:val="21"/>
              </w:rPr>
            </w:pPr>
          </w:p>
        </w:tc>
        <w:tc>
          <w:tcPr>
            <w:tcW w:w="1446" w:type="dxa"/>
            <w:vMerge w:val="restart"/>
            <w:vAlign w:val="center"/>
          </w:tcPr>
          <w:p>
            <w:pPr>
              <w:overflowPunct w:val="0"/>
              <w:snapToGrid w:val="0"/>
              <w:rPr>
                <w:rFonts w:ascii="Times New Roman" w:hAnsi="Times New Roman"/>
                <w:szCs w:val="21"/>
              </w:rPr>
            </w:pPr>
            <w:r>
              <w:rPr>
                <w:rFonts w:hint="eastAsia" w:ascii="Times New Roman" w:hAnsi="Times New Roman"/>
                <w:szCs w:val="21"/>
              </w:rPr>
              <w:t>54</w:t>
            </w:r>
            <w:r>
              <w:rPr>
                <w:rFonts w:ascii="Times New Roman" w:hAnsi="Times New Roman"/>
                <w:szCs w:val="21"/>
              </w:rPr>
              <w:t>．经济能力</w:t>
            </w:r>
          </w:p>
          <w:p>
            <w:pPr>
              <w:overflowPunct w:val="0"/>
              <w:snapToGrid w:val="0"/>
              <w:jc w:val="center"/>
              <w:rPr>
                <w:rFonts w:ascii="Times New Roman" w:hAnsi="Times New Roman"/>
                <w:szCs w:val="21"/>
              </w:rPr>
            </w:pPr>
            <w:r>
              <w:rPr>
                <w:rFonts w:ascii="Times New Roman" w:hAnsi="Times New Roman"/>
                <w:szCs w:val="21"/>
              </w:rPr>
              <w:t>（20）</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77</w:t>
            </w:r>
            <w:r>
              <w:rPr>
                <w:rFonts w:ascii="Times New Roman" w:hAnsi="Times New Roman"/>
                <w:szCs w:val="21"/>
              </w:rPr>
              <w:t>）年平均收入状况与本商会服务能力相适应。</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rPr>
                <w:rFonts w:ascii="Times New Roman" w:hAnsi="Times New Roman"/>
                <w:szCs w:val="21"/>
              </w:rPr>
            </w:pPr>
          </w:p>
        </w:tc>
        <w:tc>
          <w:tcPr>
            <w:tcW w:w="1446" w:type="dxa"/>
            <w:vMerge w:val="continue"/>
            <w:vAlign w:val="center"/>
          </w:tcPr>
          <w:p>
            <w:pPr>
              <w:overflowPunct w:val="0"/>
              <w:snapToGrid w:val="0"/>
              <w:rPr>
                <w:rFonts w:ascii="Times New Roman" w:hAnsi="Times New Roman"/>
                <w:szCs w:val="21"/>
              </w:rPr>
            </w:pP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78</w:t>
            </w:r>
            <w:r>
              <w:rPr>
                <w:rFonts w:ascii="Times New Roman" w:hAnsi="Times New Roman"/>
                <w:szCs w:val="21"/>
              </w:rPr>
              <w:t>）</w:t>
            </w:r>
            <w:r>
              <w:rPr>
                <w:rFonts w:ascii="Times New Roman" w:hAnsi="Times New Roman"/>
                <w:kern w:val="0"/>
                <w:szCs w:val="21"/>
              </w:rPr>
              <w:t>固定资产状况</w:t>
            </w:r>
            <w:r>
              <w:rPr>
                <w:rFonts w:ascii="Times New Roman" w:hAnsi="Times New Roman"/>
                <w:szCs w:val="21"/>
              </w:rPr>
              <w:t>与本商会日常运转相适应</w:t>
            </w:r>
            <w:r>
              <w:rPr>
                <w:rFonts w:ascii="Times New Roman" w:hAnsi="Times New Roman"/>
                <w:kern w:val="0"/>
                <w:szCs w:val="21"/>
              </w:rPr>
              <w:t>。</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jc w:val="center"/>
              <w:rPr>
                <w:rFonts w:ascii="Times New Roman" w:hAnsi="Times New Roman"/>
                <w:szCs w:val="21"/>
              </w:rPr>
            </w:pPr>
          </w:p>
        </w:tc>
        <w:tc>
          <w:tcPr>
            <w:tcW w:w="1446" w:type="dxa"/>
            <w:vMerge w:val="restart"/>
            <w:vAlign w:val="center"/>
          </w:tcPr>
          <w:p>
            <w:pPr>
              <w:overflowPunct w:val="0"/>
              <w:snapToGrid w:val="0"/>
              <w:rPr>
                <w:rFonts w:ascii="Times New Roman" w:hAnsi="Times New Roman"/>
                <w:szCs w:val="21"/>
              </w:rPr>
            </w:pPr>
            <w:r>
              <w:rPr>
                <w:rFonts w:hint="eastAsia" w:ascii="Times New Roman" w:hAnsi="Times New Roman"/>
                <w:szCs w:val="21"/>
              </w:rPr>
              <w:t>55</w:t>
            </w:r>
            <w:r>
              <w:rPr>
                <w:rFonts w:ascii="Times New Roman" w:hAnsi="Times New Roman"/>
                <w:szCs w:val="21"/>
              </w:rPr>
              <w:t>．凝聚能力</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25</w:t>
            </w:r>
            <w:r>
              <w:rPr>
                <w:rFonts w:ascii="Times New Roman" w:hAnsi="Times New Roman"/>
                <w:szCs w:val="21"/>
              </w:rPr>
              <w:t>）</w:t>
            </w:r>
          </w:p>
        </w:tc>
        <w:tc>
          <w:tcPr>
            <w:tcW w:w="4517" w:type="dxa"/>
            <w:vAlign w:val="center"/>
          </w:tcPr>
          <w:p>
            <w:pPr>
              <w:overflowPunct w:val="0"/>
              <w:snapToGrid w:val="0"/>
              <w:rPr>
                <w:rFonts w:ascii="Times New Roman" w:hAnsi="Times New Roman"/>
                <w:szCs w:val="21"/>
              </w:rPr>
            </w:pPr>
            <w:r>
              <w:rPr>
                <w:rFonts w:ascii="Times New Roman" w:hAnsi="Times New Roman"/>
                <w:kern w:val="0"/>
                <w:szCs w:val="21"/>
              </w:rPr>
              <w:t>（</w:t>
            </w:r>
            <w:r>
              <w:rPr>
                <w:rFonts w:hint="eastAsia" w:ascii="Times New Roman" w:hAnsi="Times New Roman"/>
                <w:kern w:val="0"/>
                <w:szCs w:val="21"/>
              </w:rPr>
              <w:t>79</w:t>
            </w:r>
            <w:r>
              <w:rPr>
                <w:rFonts w:ascii="Times New Roman" w:hAnsi="Times New Roman"/>
                <w:kern w:val="0"/>
                <w:szCs w:val="21"/>
              </w:rPr>
              <w:t>）会员数达到</w:t>
            </w:r>
            <w:r>
              <w:rPr>
                <w:rFonts w:ascii="Times New Roman" w:hAnsi="Times New Roman"/>
                <w:szCs w:val="21"/>
              </w:rPr>
              <w:t>同籍地同乡在渝企业</w:t>
            </w:r>
            <w:r>
              <w:rPr>
                <w:rFonts w:ascii="Times New Roman" w:hAnsi="Times New Roman"/>
                <w:kern w:val="0"/>
                <w:szCs w:val="21"/>
              </w:rPr>
              <w:t>的70%以上。</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eastAsia="黑体"/>
                <w:bCs/>
                <w:szCs w:val="21"/>
              </w:rPr>
            </w:pPr>
          </w:p>
        </w:tc>
        <w:tc>
          <w:tcPr>
            <w:tcW w:w="1239" w:type="dxa"/>
            <w:vMerge w:val="continue"/>
            <w:vAlign w:val="center"/>
          </w:tcPr>
          <w:p>
            <w:pPr>
              <w:overflowPunct w:val="0"/>
              <w:snapToGrid w:val="0"/>
              <w:rPr>
                <w:rFonts w:ascii="Times New Roman" w:hAnsi="Times New Roman" w:eastAsia="黑体"/>
                <w:bCs/>
                <w:szCs w:val="21"/>
              </w:rPr>
            </w:pPr>
          </w:p>
        </w:tc>
        <w:tc>
          <w:tcPr>
            <w:tcW w:w="1446" w:type="dxa"/>
            <w:vMerge w:val="continue"/>
            <w:vAlign w:val="center"/>
          </w:tcPr>
          <w:p>
            <w:pPr>
              <w:overflowPunct w:val="0"/>
              <w:snapToGrid w:val="0"/>
              <w:rPr>
                <w:rFonts w:ascii="Times New Roman" w:hAnsi="Times New Roman"/>
                <w:szCs w:val="21"/>
              </w:rPr>
            </w:pPr>
          </w:p>
        </w:tc>
        <w:tc>
          <w:tcPr>
            <w:tcW w:w="4517" w:type="dxa"/>
            <w:vAlign w:val="center"/>
          </w:tcPr>
          <w:p>
            <w:pPr>
              <w:overflowPunct w:val="0"/>
              <w:snapToGrid w:val="0"/>
              <w:rPr>
                <w:rFonts w:ascii="Times New Roman" w:hAnsi="Times New Roman"/>
                <w:kern w:val="0"/>
                <w:szCs w:val="21"/>
              </w:rPr>
            </w:pPr>
            <w:r>
              <w:rPr>
                <w:rFonts w:ascii="Times New Roman" w:hAnsi="Times New Roman"/>
                <w:kern w:val="0"/>
                <w:szCs w:val="21"/>
              </w:rPr>
              <w:t>（</w:t>
            </w:r>
            <w:r>
              <w:rPr>
                <w:rFonts w:hint="eastAsia" w:ascii="Times New Roman" w:hAnsi="Times New Roman"/>
                <w:kern w:val="0"/>
                <w:szCs w:val="21"/>
              </w:rPr>
              <w:t>80</w:t>
            </w:r>
            <w:r>
              <w:rPr>
                <w:rFonts w:ascii="Times New Roman" w:hAnsi="Times New Roman"/>
                <w:kern w:val="0"/>
                <w:szCs w:val="21"/>
              </w:rPr>
              <w:t>）会员增长率呈正常发展趋势。</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eastAsia="黑体"/>
                <w:bCs/>
                <w:szCs w:val="21"/>
              </w:rPr>
            </w:pPr>
          </w:p>
        </w:tc>
        <w:tc>
          <w:tcPr>
            <w:tcW w:w="1239" w:type="dxa"/>
            <w:vMerge w:val="continue"/>
            <w:vAlign w:val="center"/>
          </w:tcPr>
          <w:p>
            <w:pPr>
              <w:overflowPunct w:val="0"/>
              <w:snapToGrid w:val="0"/>
              <w:rPr>
                <w:rFonts w:ascii="Times New Roman" w:hAnsi="Times New Roman" w:eastAsia="黑体"/>
                <w:bCs/>
                <w:szCs w:val="21"/>
              </w:rPr>
            </w:pPr>
          </w:p>
        </w:tc>
        <w:tc>
          <w:tcPr>
            <w:tcW w:w="1446" w:type="dxa"/>
            <w:vMerge w:val="continue"/>
            <w:vAlign w:val="center"/>
          </w:tcPr>
          <w:p>
            <w:pPr>
              <w:overflowPunct w:val="0"/>
              <w:snapToGrid w:val="0"/>
              <w:rPr>
                <w:rFonts w:ascii="Times New Roman" w:hAnsi="Times New Roman"/>
                <w:szCs w:val="21"/>
              </w:rPr>
            </w:pPr>
          </w:p>
        </w:tc>
        <w:tc>
          <w:tcPr>
            <w:tcW w:w="4517" w:type="dxa"/>
            <w:vAlign w:val="center"/>
          </w:tcPr>
          <w:p>
            <w:pPr>
              <w:overflowPunct w:val="0"/>
              <w:snapToGrid w:val="0"/>
              <w:rPr>
                <w:rFonts w:ascii="Times New Roman" w:hAnsi="Times New Roman"/>
                <w:kern w:val="0"/>
                <w:szCs w:val="21"/>
              </w:rPr>
            </w:pPr>
            <w:r>
              <w:rPr>
                <w:rFonts w:ascii="Times New Roman" w:hAnsi="Times New Roman"/>
                <w:kern w:val="0"/>
                <w:szCs w:val="21"/>
              </w:rPr>
              <w:t>（</w:t>
            </w:r>
            <w:r>
              <w:rPr>
                <w:rFonts w:hint="eastAsia" w:ascii="Times New Roman" w:hAnsi="Times New Roman"/>
                <w:kern w:val="0"/>
                <w:szCs w:val="21"/>
              </w:rPr>
              <w:t>81</w:t>
            </w:r>
            <w:r>
              <w:rPr>
                <w:rFonts w:ascii="Times New Roman" w:hAnsi="Times New Roman"/>
                <w:kern w:val="0"/>
                <w:szCs w:val="21"/>
              </w:rPr>
              <w:t>）会员参与本商会活动率达到70%以上。</w:t>
            </w:r>
          </w:p>
        </w:tc>
        <w:tc>
          <w:tcPr>
            <w:tcW w:w="841" w:type="dxa"/>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eastAsia="黑体"/>
                <w:bCs/>
                <w:szCs w:val="21"/>
              </w:rPr>
            </w:pPr>
          </w:p>
        </w:tc>
        <w:tc>
          <w:tcPr>
            <w:tcW w:w="1239" w:type="dxa"/>
            <w:vMerge w:val="continue"/>
            <w:vAlign w:val="center"/>
          </w:tcPr>
          <w:p>
            <w:pPr>
              <w:overflowPunct w:val="0"/>
              <w:snapToGrid w:val="0"/>
              <w:rPr>
                <w:rFonts w:ascii="Times New Roman" w:hAnsi="Times New Roman" w:eastAsia="黑体"/>
                <w:bCs/>
                <w:szCs w:val="21"/>
              </w:rPr>
            </w:pPr>
          </w:p>
        </w:tc>
        <w:tc>
          <w:tcPr>
            <w:tcW w:w="1446" w:type="dxa"/>
            <w:vMerge w:val="restart"/>
            <w:vAlign w:val="center"/>
          </w:tcPr>
          <w:p>
            <w:pPr>
              <w:overflowPunct w:val="0"/>
              <w:snapToGrid w:val="0"/>
              <w:rPr>
                <w:rFonts w:ascii="Times New Roman" w:hAnsi="Times New Roman"/>
                <w:szCs w:val="21"/>
              </w:rPr>
            </w:pPr>
            <w:r>
              <w:rPr>
                <w:rFonts w:hint="eastAsia" w:ascii="Times New Roman" w:hAnsi="Times New Roman"/>
                <w:szCs w:val="21"/>
              </w:rPr>
              <w:t>56</w:t>
            </w:r>
            <w:r>
              <w:rPr>
                <w:rFonts w:ascii="Times New Roman" w:hAnsi="Times New Roman"/>
                <w:szCs w:val="21"/>
              </w:rPr>
              <w:t>．创新能力</w:t>
            </w:r>
          </w:p>
          <w:p>
            <w:pPr>
              <w:overflowPunct w:val="0"/>
              <w:snapToGrid w:val="0"/>
              <w:jc w:val="center"/>
              <w:rPr>
                <w:rFonts w:ascii="Times New Roman" w:hAnsi="Times New Roman"/>
                <w:szCs w:val="21"/>
              </w:rPr>
            </w:pPr>
            <w:r>
              <w:rPr>
                <w:rFonts w:ascii="Times New Roman" w:hAnsi="Times New Roman"/>
                <w:szCs w:val="21"/>
              </w:rPr>
              <w:t>（25）</w:t>
            </w:r>
          </w:p>
        </w:tc>
        <w:tc>
          <w:tcPr>
            <w:tcW w:w="4517" w:type="dxa"/>
            <w:vAlign w:val="center"/>
          </w:tcPr>
          <w:p>
            <w:pPr>
              <w:overflowPunct w:val="0"/>
              <w:snapToGrid w:val="0"/>
              <w:rPr>
                <w:rFonts w:ascii="Times New Roman" w:hAnsi="Times New Roman"/>
                <w:szCs w:val="21"/>
              </w:rPr>
            </w:pPr>
            <w:r>
              <w:rPr>
                <w:rFonts w:ascii="Times New Roman" w:hAnsi="Times New Roman"/>
                <w:kern w:val="0"/>
                <w:szCs w:val="21"/>
              </w:rPr>
              <w:t>（</w:t>
            </w:r>
            <w:r>
              <w:rPr>
                <w:rFonts w:hint="eastAsia" w:ascii="Times New Roman" w:hAnsi="Times New Roman"/>
                <w:kern w:val="0"/>
                <w:szCs w:val="21"/>
              </w:rPr>
              <w:t>82</w:t>
            </w:r>
            <w:r>
              <w:rPr>
                <w:rFonts w:ascii="Times New Roman" w:hAnsi="Times New Roman"/>
                <w:kern w:val="0"/>
                <w:szCs w:val="21"/>
              </w:rPr>
              <w:t>）业务活动在体现本商会宗旨基础上探索创新，举办业务活动体现民主办会和服务立会、活动兴会的理念。</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eastAsia="黑体"/>
                <w:bCs/>
                <w:szCs w:val="21"/>
              </w:rPr>
            </w:pPr>
          </w:p>
        </w:tc>
        <w:tc>
          <w:tcPr>
            <w:tcW w:w="1239" w:type="dxa"/>
            <w:vMerge w:val="continue"/>
            <w:vAlign w:val="center"/>
          </w:tcPr>
          <w:p>
            <w:pPr>
              <w:overflowPunct w:val="0"/>
              <w:snapToGrid w:val="0"/>
              <w:rPr>
                <w:rFonts w:ascii="Times New Roman" w:hAnsi="Times New Roman" w:eastAsia="黑体"/>
                <w:bCs/>
                <w:szCs w:val="21"/>
              </w:rPr>
            </w:pPr>
          </w:p>
        </w:tc>
        <w:tc>
          <w:tcPr>
            <w:tcW w:w="1446" w:type="dxa"/>
            <w:vMerge w:val="continue"/>
            <w:vAlign w:val="center"/>
          </w:tcPr>
          <w:p>
            <w:pPr>
              <w:overflowPunct w:val="0"/>
              <w:snapToGrid w:val="0"/>
              <w:rPr>
                <w:rFonts w:ascii="Times New Roman" w:hAnsi="Times New Roman"/>
                <w:szCs w:val="21"/>
              </w:rPr>
            </w:pPr>
          </w:p>
        </w:tc>
        <w:tc>
          <w:tcPr>
            <w:tcW w:w="4517" w:type="dxa"/>
            <w:vAlign w:val="center"/>
          </w:tcPr>
          <w:p>
            <w:pPr>
              <w:overflowPunct w:val="0"/>
              <w:snapToGrid w:val="0"/>
              <w:rPr>
                <w:rFonts w:ascii="Times New Roman" w:hAnsi="Times New Roman"/>
                <w:kern w:val="0"/>
                <w:szCs w:val="21"/>
              </w:rPr>
            </w:pPr>
            <w:r>
              <w:rPr>
                <w:rFonts w:ascii="Times New Roman" w:hAnsi="Times New Roman"/>
                <w:kern w:val="0"/>
                <w:szCs w:val="21"/>
              </w:rPr>
              <w:t>（</w:t>
            </w:r>
            <w:r>
              <w:rPr>
                <w:rFonts w:hint="eastAsia" w:ascii="Times New Roman" w:hAnsi="Times New Roman"/>
                <w:kern w:val="0"/>
                <w:szCs w:val="21"/>
              </w:rPr>
              <w:t>83</w:t>
            </w:r>
            <w:r>
              <w:rPr>
                <w:rFonts w:ascii="Times New Roman" w:hAnsi="Times New Roman"/>
                <w:kern w:val="0"/>
                <w:szCs w:val="21"/>
              </w:rPr>
              <w:t>）开展传承本商会会员原籍地优秀商道文化和促进本商会现代商道文化品牌建设的活动及成效。</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eastAsia="黑体"/>
                <w:bCs/>
                <w:szCs w:val="21"/>
              </w:rPr>
            </w:pPr>
          </w:p>
        </w:tc>
        <w:tc>
          <w:tcPr>
            <w:tcW w:w="1239" w:type="dxa"/>
            <w:vMerge w:val="continue"/>
            <w:vAlign w:val="center"/>
          </w:tcPr>
          <w:p>
            <w:pPr>
              <w:overflowPunct w:val="0"/>
              <w:snapToGrid w:val="0"/>
              <w:rPr>
                <w:rFonts w:ascii="Times New Roman" w:hAnsi="Times New Roman"/>
                <w:szCs w:val="21"/>
              </w:rPr>
            </w:pPr>
          </w:p>
        </w:tc>
        <w:tc>
          <w:tcPr>
            <w:tcW w:w="1446" w:type="dxa"/>
            <w:vMerge w:val="continue"/>
            <w:vAlign w:val="center"/>
          </w:tcPr>
          <w:p>
            <w:pPr>
              <w:overflowPunct w:val="0"/>
              <w:snapToGrid w:val="0"/>
              <w:rPr>
                <w:rFonts w:ascii="Times New Roman" w:hAnsi="Times New Roman"/>
                <w:szCs w:val="21"/>
              </w:rPr>
            </w:pPr>
          </w:p>
        </w:tc>
        <w:tc>
          <w:tcPr>
            <w:tcW w:w="4517" w:type="dxa"/>
            <w:vAlign w:val="center"/>
          </w:tcPr>
          <w:p>
            <w:pPr>
              <w:overflowPunct w:val="0"/>
              <w:snapToGrid w:val="0"/>
              <w:rPr>
                <w:rFonts w:ascii="Times New Roman" w:hAnsi="Times New Roman"/>
                <w:kern w:val="0"/>
                <w:szCs w:val="21"/>
              </w:rPr>
            </w:pPr>
            <w:r>
              <w:rPr>
                <w:rFonts w:ascii="Times New Roman" w:hAnsi="Times New Roman"/>
                <w:kern w:val="0"/>
                <w:szCs w:val="21"/>
              </w:rPr>
              <w:t>（</w:t>
            </w:r>
            <w:r>
              <w:rPr>
                <w:rFonts w:hint="eastAsia" w:ascii="Times New Roman" w:hAnsi="Times New Roman"/>
                <w:kern w:val="0"/>
                <w:szCs w:val="21"/>
              </w:rPr>
              <w:t>84</w:t>
            </w:r>
            <w:r>
              <w:rPr>
                <w:rFonts w:ascii="Times New Roman" w:hAnsi="Times New Roman"/>
                <w:kern w:val="0"/>
                <w:szCs w:val="21"/>
              </w:rPr>
              <w:t>）有组织开展促进本商会业务领域品牌建设的活动及工作成效。</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二十</w:t>
            </w:r>
            <w:r>
              <w:rPr>
                <w:rFonts w:ascii="Times New Roman" w:hAnsi="Times New Roman"/>
                <w:szCs w:val="21"/>
              </w:rPr>
              <w:t>）</w:t>
            </w:r>
          </w:p>
          <w:p>
            <w:pPr>
              <w:overflowPunct w:val="0"/>
              <w:snapToGrid w:val="0"/>
              <w:rPr>
                <w:rFonts w:ascii="Times New Roman" w:hAnsi="Times New Roman"/>
                <w:szCs w:val="21"/>
              </w:rPr>
            </w:pPr>
            <w:r>
              <w:rPr>
                <w:rFonts w:ascii="Times New Roman" w:hAnsi="Times New Roman"/>
                <w:szCs w:val="21"/>
              </w:rPr>
              <w:t>服务绩效</w:t>
            </w:r>
          </w:p>
          <w:p>
            <w:pPr>
              <w:overflowPunct w:val="0"/>
              <w:snapToGrid w:val="0"/>
              <w:jc w:val="center"/>
              <w:rPr>
                <w:rFonts w:ascii="Times New Roman" w:hAnsi="Times New Roman"/>
                <w:szCs w:val="21"/>
              </w:rPr>
            </w:pPr>
            <w:r>
              <w:rPr>
                <w:rFonts w:ascii="Times New Roman" w:hAnsi="Times New Roman"/>
                <w:szCs w:val="21"/>
              </w:rPr>
              <w:t>（1</w:t>
            </w:r>
            <w:r>
              <w:rPr>
                <w:rFonts w:hint="eastAsia" w:ascii="Times New Roman" w:hAnsi="Times New Roman"/>
                <w:szCs w:val="21"/>
              </w:rPr>
              <w:t>60</w:t>
            </w:r>
            <w:r>
              <w:rPr>
                <w:rFonts w:ascii="Times New Roman" w:hAnsi="Times New Roman"/>
                <w:szCs w:val="21"/>
              </w:rPr>
              <w:t>）</w:t>
            </w:r>
          </w:p>
        </w:tc>
        <w:tc>
          <w:tcPr>
            <w:tcW w:w="1446" w:type="dxa"/>
            <w:vMerge w:val="restart"/>
            <w:vAlign w:val="center"/>
          </w:tcPr>
          <w:p>
            <w:pPr>
              <w:overflowPunct w:val="0"/>
              <w:snapToGrid w:val="0"/>
              <w:rPr>
                <w:rFonts w:ascii="Times New Roman" w:hAnsi="Times New Roman"/>
                <w:szCs w:val="21"/>
              </w:rPr>
            </w:pPr>
            <w:r>
              <w:rPr>
                <w:rFonts w:hint="eastAsia" w:ascii="Times New Roman" w:hAnsi="Times New Roman"/>
                <w:szCs w:val="21"/>
              </w:rPr>
              <w:t>57</w:t>
            </w:r>
            <w:r>
              <w:rPr>
                <w:rFonts w:ascii="Times New Roman" w:hAnsi="Times New Roman"/>
                <w:szCs w:val="21"/>
              </w:rPr>
              <w:t>．服务政府</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35</w:t>
            </w:r>
            <w:r>
              <w:rPr>
                <w:rFonts w:ascii="Times New Roman" w:hAnsi="Times New Roman"/>
                <w:szCs w:val="21"/>
              </w:rPr>
              <w:t>）</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85</w:t>
            </w:r>
            <w:r>
              <w:rPr>
                <w:rFonts w:ascii="Times New Roman" w:hAnsi="Times New Roman"/>
                <w:szCs w:val="21"/>
              </w:rPr>
              <w:t>）依</w:t>
            </w:r>
            <w:r>
              <w:rPr>
                <w:rFonts w:ascii="Times New Roman" w:hAnsi="Times New Roman"/>
                <w:spacing w:val="-4"/>
                <w:szCs w:val="21"/>
              </w:rPr>
              <w:t>托本商会组建的专家团队或企业智库队伍，融入高校智库及其他民间智库力量，参与政府主导的决策咨询服务新型智库建设。</w:t>
            </w:r>
          </w:p>
        </w:tc>
        <w:tc>
          <w:tcPr>
            <w:tcW w:w="841" w:type="dxa"/>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rPr>
                <w:rFonts w:ascii="Times New Roman" w:hAnsi="Times New Roman"/>
                <w:szCs w:val="21"/>
              </w:rPr>
            </w:pPr>
          </w:p>
        </w:tc>
        <w:tc>
          <w:tcPr>
            <w:tcW w:w="1446" w:type="dxa"/>
            <w:vMerge w:val="continue"/>
            <w:vAlign w:val="center"/>
          </w:tcPr>
          <w:p>
            <w:pPr>
              <w:overflowPunct w:val="0"/>
              <w:snapToGrid w:val="0"/>
              <w:rPr>
                <w:rFonts w:ascii="Times New Roman" w:hAnsi="Times New Roman"/>
                <w:szCs w:val="21"/>
              </w:rPr>
            </w:pP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86</w:t>
            </w:r>
            <w:r>
              <w:rPr>
                <w:rFonts w:ascii="Times New Roman" w:hAnsi="Times New Roman"/>
                <w:szCs w:val="21"/>
              </w:rPr>
              <w:t>）开展会员群体与政府、社会之间的沟通、协调活动，发挥本商会与政府和本会会员群体之间的桥梁纽带作用，促进本商会员企业抱团发展。</w:t>
            </w:r>
          </w:p>
        </w:tc>
        <w:tc>
          <w:tcPr>
            <w:tcW w:w="841" w:type="dxa"/>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rPr>
                <w:rFonts w:ascii="Times New Roman" w:hAnsi="Times New Roman"/>
                <w:szCs w:val="21"/>
              </w:rPr>
            </w:pPr>
          </w:p>
        </w:tc>
        <w:tc>
          <w:tcPr>
            <w:tcW w:w="1446" w:type="dxa"/>
            <w:vMerge w:val="continue"/>
            <w:vAlign w:val="center"/>
          </w:tcPr>
          <w:p>
            <w:pPr>
              <w:overflowPunct w:val="0"/>
              <w:snapToGrid w:val="0"/>
              <w:rPr>
                <w:rFonts w:ascii="Times New Roman" w:hAnsi="Times New Roman"/>
                <w:szCs w:val="21"/>
              </w:rPr>
            </w:pP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87</w:t>
            </w:r>
            <w:r>
              <w:rPr>
                <w:rFonts w:ascii="Times New Roman" w:hAnsi="Times New Roman"/>
                <w:szCs w:val="21"/>
              </w:rPr>
              <w:t>）参与相关法律法规、宏观调控和产业政策的研究、制定。</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rPr>
                <w:rFonts w:ascii="Times New Roman" w:hAnsi="Times New Roman"/>
                <w:szCs w:val="21"/>
              </w:rPr>
            </w:pPr>
          </w:p>
        </w:tc>
        <w:tc>
          <w:tcPr>
            <w:tcW w:w="1239" w:type="dxa"/>
            <w:vMerge w:val="continue"/>
            <w:vAlign w:val="center"/>
          </w:tcPr>
          <w:p>
            <w:pPr>
              <w:overflowPunct w:val="0"/>
              <w:snapToGrid w:val="0"/>
              <w:jc w:val="center"/>
              <w:rPr>
                <w:rFonts w:ascii="Times New Roman" w:hAnsi="Times New Roman"/>
                <w:szCs w:val="21"/>
              </w:rPr>
            </w:pPr>
          </w:p>
        </w:tc>
        <w:tc>
          <w:tcPr>
            <w:tcW w:w="1446" w:type="dxa"/>
            <w:vMerge w:val="continue"/>
            <w:vAlign w:val="center"/>
          </w:tcPr>
          <w:p>
            <w:pPr>
              <w:overflowPunct w:val="0"/>
              <w:snapToGrid w:val="0"/>
              <w:jc w:val="center"/>
              <w:rPr>
                <w:rFonts w:ascii="Times New Roman" w:hAnsi="Times New Roman"/>
                <w:szCs w:val="21"/>
              </w:rPr>
            </w:pP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88</w:t>
            </w:r>
            <w:r>
              <w:rPr>
                <w:rFonts w:ascii="Times New Roman" w:hAnsi="Times New Roman"/>
                <w:szCs w:val="21"/>
              </w:rPr>
              <w:t>）向行业管理部门提供或报送会员企业相关数据和信息。</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rPr>
                <w:rFonts w:ascii="Times New Roman" w:hAnsi="Times New Roman"/>
                <w:szCs w:val="21"/>
              </w:rPr>
            </w:pPr>
          </w:p>
        </w:tc>
        <w:tc>
          <w:tcPr>
            <w:tcW w:w="1446" w:type="dxa"/>
            <w:vMerge w:val="continue"/>
            <w:vAlign w:val="center"/>
          </w:tcPr>
          <w:p>
            <w:pPr>
              <w:overflowPunct w:val="0"/>
              <w:snapToGrid w:val="0"/>
              <w:rPr>
                <w:rFonts w:ascii="Times New Roman" w:hAnsi="Times New Roman"/>
                <w:szCs w:val="21"/>
              </w:rPr>
            </w:pP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89</w:t>
            </w:r>
            <w:r>
              <w:rPr>
                <w:rFonts w:ascii="Times New Roman" w:hAnsi="Times New Roman"/>
                <w:szCs w:val="21"/>
              </w:rPr>
              <w:t>）配合行政机关贯彻落实法律、法规及政策，协助相关职能部门对本商会会员群体实施服务与管理。</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rPr>
                <w:rFonts w:ascii="Times New Roman" w:hAnsi="Times New Roman"/>
                <w:szCs w:val="21"/>
              </w:rPr>
            </w:pPr>
          </w:p>
        </w:tc>
        <w:tc>
          <w:tcPr>
            <w:tcW w:w="1446" w:type="dxa"/>
            <w:vMerge w:val="continue"/>
            <w:vAlign w:val="center"/>
          </w:tcPr>
          <w:p>
            <w:pPr>
              <w:overflowPunct w:val="0"/>
              <w:snapToGrid w:val="0"/>
              <w:rPr>
                <w:rFonts w:ascii="Times New Roman" w:hAnsi="Times New Roman"/>
                <w:szCs w:val="21"/>
              </w:rPr>
            </w:pP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90</w:t>
            </w:r>
            <w:r>
              <w:rPr>
                <w:rFonts w:ascii="Times New Roman" w:hAnsi="Times New Roman"/>
                <w:szCs w:val="21"/>
              </w:rPr>
              <w:t>）搭建与本商会员原籍地党委政府沟通联系平台并承办相关事项，组织会员企业参与原籍地政府举办的经贸相关活动，促进本市和会员原籍两地交流合作。</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rPr>
                <w:rFonts w:ascii="Times New Roman" w:hAnsi="Times New Roman"/>
                <w:szCs w:val="21"/>
              </w:rPr>
            </w:pPr>
          </w:p>
        </w:tc>
        <w:tc>
          <w:tcPr>
            <w:tcW w:w="1446" w:type="dxa"/>
            <w:vMerge w:val="continue"/>
            <w:vAlign w:val="center"/>
          </w:tcPr>
          <w:p>
            <w:pPr>
              <w:overflowPunct w:val="0"/>
              <w:snapToGrid w:val="0"/>
              <w:rPr>
                <w:rFonts w:ascii="Times New Roman" w:hAnsi="Times New Roman"/>
                <w:szCs w:val="21"/>
              </w:rPr>
            </w:pP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91</w:t>
            </w:r>
            <w:r>
              <w:rPr>
                <w:rFonts w:ascii="Times New Roman" w:hAnsi="Times New Roman"/>
                <w:szCs w:val="21"/>
              </w:rPr>
              <w:t>）参与构建稳定、公平、透明、可预期营商环境的相关工作，为会员企业推进优质产品或服务项目品牌建设、优化经营管理及产品（服务）质量提供相关服务。</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jc w:val="center"/>
        </w:trPr>
        <w:tc>
          <w:tcPr>
            <w:tcW w:w="1017" w:type="dxa"/>
            <w:vMerge w:val="restart"/>
            <w:vAlign w:val="center"/>
          </w:tcPr>
          <w:p>
            <w:pPr>
              <w:overflowPunct w:val="0"/>
              <w:snapToGrid w:val="0"/>
              <w:jc w:val="center"/>
              <w:rPr>
                <w:rFonts w:ascii="Times New Roman" w:hAnsi="Times New Roman"/>
                <w:szCs w:val="21"/>
              </w:rPr>
            </w:pPr>
            <w:r>
              <w:rPr>
                <w:rFonts w:ascii="Times New Roman" w:hAnsi="Times New Roman"/>
                <w:szCs w:val="21"/>
              </w:rPr>
              <w:t>四、</w:t>
            </w:r>
          </w:p>
          <w:p>
            <w:pPr>
              <w:overflowPunct w:val="0"/>
              <w:snapToGrid w:val="0"/>
              <w:jc w:val="center"/>
              <w:rPr>
                <w:rFonts w:ascii="Times New Roman" w:hAnsi="Times New Roman"/>
                <w:szCs w:val="21"/>
              </w:rPr>
            </w:pPr>
            <w:r>
              <w:rPr>
                <w:rFonts w:ascii="Times New Roman" w:hAnsi="Times New Roman"/>
                <w:szCs w:val="21"/>
              </w:rPr>
              <w:t>工作</w:t>
            </w:r>
          </w:p>
          <w:p>
            <w:pPr>
              <w:overflowPunct w:val="0"/>
              <w:snapToGrid w:val="0"/>
              <w:jc w:val="center"/>
              <w:rPr>
                <w:rFonts w:ascii="Times New Roman" w:hAnsi="Times New Roman"/>
                <w:szCs w:val="21"/>
              </w:rPr>
            </w:pPr>
            <w:r>
              <w:rPr>
                <w:rFonts w:ascii="Times New Roman" w:hAnsi="Times New Roman"/>
                <w:szCs w:val="21"/>
              </w:rPr>
              <w:t>绩效</w:t>
            </w:r>
            <w:r>
              <w:rPr>
                <w:rFonts w:ascii="Times New Roman" w:hAnsi="Times New Roman"/>
                <w:szCs w:val="21"/>
              </w:rPr>
              <w:br w:type="textWrapping"/>
            </w:r>
            <w:r>
              <w:rPr>
                <w:rFonts w:ascii="Times New Roman" w:hAnsi="Times New Roman"/>
                <w:szCs w:val="21"/>
              </w:rPr>
              <w:t>（4</w:t>
            </w:r>
            <w:r>
              <w:rPr>
                <w:rFonts w:hint="eastAsia" w:ascii="Times New Roman" w:hAnsi="Times New Roman"/>
                <w:szCs w:val="21"/>
              </w:rPr>
              <w:t>5</w:t>
            </w:r>
            <w:r>
              <w:rPr>
                <w:rFonts w:ascii="Times New Roman" w:hAnsi="Times New Roman"/>
                <w:szCs w:val="21"/>
              </w:rPr>
              <w:t>0）</w:t>
            </w:r>
          </w:p>
        </w:tc>
        <w:tc>
          <w:tcPr>
            <w:tcW w:w="1239"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二十</w:t>
            </w:r>
            <w:r>
              <w:rPr>
                <w:rFonts w:ascii="Times New Roman" w:hAnsi="Times New Roman"/>
                <w:szCs w:val="21"/>
              </w:rPr>
              <w:t>）</w:t>
            </w:r>
          </w:p>
          <w:p>
            <w:pPr>
              <w:overflowPunct w:val="0"/>
              <w:snapToGrid w:val="0"/>
              <w:rPr>
                <w:rFonts w:ascii="Times New Roman" w:hAnsi="Times New Roman"/>
                <w:szCs w:val="21"/>
              </w:rPr>
            </w:pPr>
            <w:r>
              <w:rPr>
                <w:rFonts w:ascii="Times New Roman" w:hAnsi="Times New Roman"/>
                <w:szCs w:val="21"/>
              </w:rPr>
              <w:t>服务绩效</w:t>
            </w:r>
          </w:p>
          <w:p>
            <w:pPr>
              <w:overflowPunct w:val="0"/>
              <w:snapToGrid w:val="0"/>
              <w:jc w:val="center"/>
              <w:rPr>
                <w:rFonts w:ascii="Times New Roman" w:hAnsi="Times New Roman"/>
                <w:szCs w:val="21"/>
              </w:rPr>
            </w:pPr>
            <w:r>
              <w:rPr>
                <w:rFonts w:ascii="Times New Roman" w:hAnsi="Times New Roman"/>
                <w:szCs w:val="21"/>
              </w:rPr>
              <w:t>（1</w:t>
            </w:r>
            <w:r>
              <w:rPr>
                <w:rFonts w:hint="eastAsia" w:ascii="Times New Roman" w:hAnsi="Times New Roman"/>
                <w:szCs w:val="21"/>
              </w:rPr>
              <w:t>60</w:t>
            </w:r>
            <w:r>
              <w:rPr>
                <w:rFonts w:ascii="Times New Roman" w:hAnsi="Times New Roman"/>
                <w:szCs w:val="21"/>
              </w:rPr>
              <w:t>）</w:t>
            </w:r>
          </w:p>
        </w:tc>
        <w:tc>
          <w:tcPr>
            <w:tcW w:w="1446" w:type="dxa"/>
            <w:vMerge w:val="restart"/>
            <w:vAlign w:val="center"/>
          </w:tcPr>
          <w:p>
            <w:pPr>
              <w:overflowPunct w:val="0"/>
              <w:snapToGrid w:val="0"/>
              <w:rPr>
                <w:rFonts w:ascii="Times New Roman" w:hAnsi="Times New Roman"/>
                <w:szCs w:val="21"/>
              </w:rPr>
            </w:pPr>
            <w:r>
              <w:rPr>
                <w:rFonts w:hint="eastAsia" w:ascii="Times New Roman" w:hAnsi="Times New Roman"/>
                <w:szCs w:val="21"/>
              </w:rPr>
              <w:t>58</w:t>
            </w:r>
            <w:r>
              <w:rPr>
                <w:rFonts w:ascii="Times New Roman" w:hAnsi="Times New Roman"/>
                <w:szCs w:val="21"/>
              </w:rPr>
              <w:t>．服务会员</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95</w:t>
            </w:r>
            <w:r>
              <w:rPr>
                <w:rFonts w:ascii="Times New Roman" w:hAnsi="Times New Roman"/>
                <w:szCs w:val="21"/>
              </w:rPr>
              <w:t>）</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92</w:t>
            </w:r>
            <w:r>
              <w:rPr>
                <w:rFonts w:ascii="Times New Roman" w:hAnsi="Times New Roman"/>
                <w:szCs w:val="21"/>
              </w:rPr>
              <w:t>）开展会员企业基础调查，协调会员企业上下游产品、零部件合作和企业之间互相提供服务的价格、收费关系。</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jc w:val="center"/>
              <w:rPr>
                <w:rFonts w:ascii="Times New Roman" w:hAnsi="Times New Roman"/>
                <w:szCs w:val="21"/>
              </w:rPr>
            </w:pPr>
          </w:p>
        </w:tc>
        <w:tc>
          <w:tcPr>
            <w:tcW w:w="1446" w:type="dxa"/>
            <w:vMerge w:val="continue"/>
            <w:vAlign w:val="center"/>
          </w:tcPr>
          <w:p>
            <w:pPr>
              <w:overflowPunct w:val="0"/>
              <w:snapToGrid w:val="0"/>
              <w:jc w:val="center"/>
              <w:rPr>
                <w:rFonts w:ascii="Times New Roman" w:hAnsi="Times New Roman"/>
                <w:szCs w:val="21"/>
              </w:rPr>
            </w:pP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93</w:t>
            </w:r>
            <w:r>
              <w:rPr>
                <w:rFonts w:ascii="Times New Roman" w:hAnsi="Times New Roman"/>
                <w:szCs w:val="21"/>
              </w:rPr>
              <w:t>）反映会员群体诉求，维护会员企业合法权益。</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w:t>
            </w:r>
            <w:r>
              <w:rPr>
                <w:rFonts w:hint="eastAsia" w:ascii="Times New Roman" w:hAnsi="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rPr>
                <w:rFonts w:ascii="Times New Roman" w:hAnsi="Times New Roman"/>
                <w:szCs w:val="21"/>
              </w:rPr>
            </w:pPr>
          </w:p>
        </w:tc>
        <w:tc>
          <w:tcPr>
            <w:tcW w:w="1446" w:type="dxa"/>
            <w:vMerge w:val="continue"/>
            <w:vAlign w:val="center"/>
          </w:tcPr>
          <w:p>
            <w:pPr>
              <w:overflowPunct w:val="0"/>
              <w:snapToGrid w:val="0"/>
              <w:rPr>
                <w:rFonts w:ascii="Times New Roman" w:hAnsi="Times New Roman"/>
                <w:szCs w:val="21"/>
              </w:rPr>
            </w:pP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94</w:t>
            </w:r>
            <w:r>
              <w:rPr>
                <w:rFonts w:ascii="Times New Roman" w:hAnsi="Times New Roman"/>
                <w:szCs w:val="21"/>
              </w:rPr>
              <w:t>）以采集、发布会员企业信息、出版商会刊物（会刊）、建立商会门户网站等方式，为会员企业提供信息服务。</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rPr>
                <w:rFonts w:ascii="Times New Roman" w:hAnsi="Times New Roman"/>
                <w:szCs w:val="21"/>
              </w:rPr>
            </w:pPr>
          </w:p>
        </w:tc>
        <w:tc>
          <w:tcPr>
            <w:tcW w:w="1446" w:type="dxa"/>
            <w:vMerge w:val="continue"/>
            <w:vAlign w:val="center"/>
          </w:tcPr>
          <w:p>
            <w:pPr>
              <w:overflowPunct w:val="0"/>
              <w:snapToGrid w:val="0"/>
              <w:rPr>
                <w:rFonts w:ascii="Times New Roman" w:hAnsi="Times New Roman"/>
                <w:szCs w:val="21"/>
              </w:rPr>
            </w:pP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95</w:t>
            </w:r>
            <w:r>
              <w:rPr>
                <w:rFonts w:ascii="Times New Roman" w:hAnsi="Times New Roman"/>
                <w:szCs w:val="21"/>
              </w:rPr>
              <w:t>）面向会员群体开展人才、技术、企业信用、经营管理、市场营销、贸易诉讼、法规政策等方面的专业培训、咨询、评估及其他公共服务活动。</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w:t>
            </w:r>
            <w:r>
              <w:rPr>
                <w:rFonts w:hint="eastAsia" w:ascii="Times New Roman" w:hAnsi="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2" w:hRule="atLeast"/>
          <w:jc w:val="center"/>
        </w:trPr>
        <w:tc>
          <w:tcPr>
            <w:tcW w:w="1017" w:type="dxa"/>
            <w:vMerge w:val="continue"/>
            <w:vAlign w:val="center"/>
          </w:tcPr>
          <w:p>
            <w:pPr>
              <w:overflowPunct w:val="0"/>
              <w:snapToGrid w:val="0"/>
              <w:rPr>
                <w:rFonts w:ascii="Times New Roman" w:hAnsi="Times New Roman"/>
                <w:szCs w:val="21"/>
              </w:rPr>
            </w:pPr>
          </w:p>
        </w:tc>
        <w:tc>
          <w:tcPr>
            <w:tcW w:w="1239" w:type="dxa"/>
            <w:vMerge w:val="continue"/>
            <w:vAlign w:val="center"/>
          </w:tcPr>
          <w:p>
            <w:pPr>
              <w:overflowPunct w:val="0"/>
              <w:snapToGrid w:val="0"/>
              <w:jc w:val="center"/>
              <w:rPr>
                <w:rFonts w:ascii="Times New Roman" w:hAnsi="Times New Roman"/>
                <w:szCs w:val="21"/>
              </w:rPr>
            </w:pPr>
          </w:p>
        </w:tc>
        <w:tc>
          <w:tcPr>
            <w:tcW w:w="1446" w:type="dxa"/>
            <w:vMerge w:val="continue"/>
            <w:vAlign w:val="center"/>
          </w:tcPr>
          <w:p>
            <w:pPr>
              <w:overflowPunct w:val="0"/>
              <w:snapToGrid w:val="0"/>
              <w:rPr>
                <w:rFonts w:ascii="Times New Roman" w:hAnsi="Times New Roman"/>
                <w:szCs w:val="21"/>
              </w:rPr>
            </w:pP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96</w:t>
            </w:r>
            <w:r>
              <w:rPr>
                <w:rFonts w:ascii="Times New Roman" w:hAnsi="Times New Roman"/>
                <w:szCs w:val="21"/>
              </w:rPr>
              <w:t>）开展金融、保险机构与本团体会员群体的对接活动，畅通税企沟通渠道，为企业融资、保险服务、融洽征纳税关系创造便利条件或提供基础服务。</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2"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rPr>
                <w:rFonts w:ascii="Times New Roman" w:hAnsi="Times New Roman"/>
                <w:szCs w:val="21"/>
              </w:rPr>
            </w:pPr>
          </w:p>
        </w:tc>
        <w:tc>
          <w:tcPr>
            <w:tcW w:w="1446" w:type="dxa"/>
            <w:vMerge w:val="continue"/>
            <w:vAlign w:val="center"/>
          </w:tcPr>
          <w:p>
            <w:pPr>
              <w:overflowPunct w:val="0"/>
              <w:snapToGrid w:val="0"/>
              <w:rPr>
                <w:rFonts w:ascii="Times New Roman" w:hAnsi="Times New Roman"/>
                <w:szCs w:val="21"/>
              </w:rPr>
            </w:pP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97</w:t>
            </w:r>
            <w:r>
              <w:rPr>
                <w:rFonts w:ascii="Times New Roman" w:hAnsi="Times New Roman"/>
                <w:szCs w:val="21"/>
              </w:rPr>
              <w:t>）配合人力社保部门、工会、工商局、工商联等单位，并参与实施会员企业与员工劳动关系的第三方协调机制，为促进会员企业劳资关系和谐提供相关服务。</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rPr>
                <w:rFonts w:ascii="Times New Roman" w:hAnsi="Times New Roman"/>
                <w:szCs w:val="21"/>
              </w:rPr>
            </w:pPr>
          </w:p>
        </w:tc>
        <w:tc>
          <w:tcPr>
            <w:tcW w:w="1446" w:type="dxa"/>
            <w:vMerge w:val="continue"/>
            <w:vAlign w:val="center"/>
          </w:tcPr>
          <w:p>
            <w:pPr>
              <w:overflowPunct w:val="0"/>
              <w:snapToGrid w:val="0"/>
              <w:rPr>
                <w:rFonts w:ascii="Times New Roman" w:hAnsi="Times New Roman"/>
                <w:szCs w:val="21"/>
              </w:rPr>
            </w:pP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98</w:t>
            </w:r>
            <w:r>
              <w:rPr>
                <w:rFonts w:ascii="Times New Roman" w:hAnsi="Times New Roman"/>
                <w:szCs w:val="21"/>
              </w:rPr>
              <w:t>）以同籍乡情为纽带在渝共筑会员群体温暖之家，组织会员企业联谊交流、经营合作、优势互补、互帮共赢活动，引导会员单位依托商会各种资源优势，携手排忧解难、抱团共同发展。</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w:t>
            </w:r>
            <w:r>
              <w:rPr>
                <w:rFonts w:hint="eastAsia" w:ascii="Times New Roman" w:hAnsi="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rPr>
                <w:rFonts w:ascii="Times New Roman" w:hAnsi="Times New Roman"/>
                <w:szCs w:val="21"/>
              </w:rPr>
            </w:pPr>
          </w:p>
        </w:tc>
        <w:tc>
          <w:tcPr>
            <w:tcW w:w="1446" w:type="dxa"/>
            <w:vMerge w:val="continue"/>
            <w:vAlign w:val="center"/>
          </w:tcPr>
          <w:p>
            <w:pPr>
              <w:overflowPunct w:val="0"/>
              <w:snapToGrid w:val="0"/>
              <w:rPr>
                <w:rFonts w:ascii="Times New Roman" w:hAnsi="Times New Roman"/>
                <w:szCs w:val="21"/>
              </w:rPr>
            </w:pP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99</w:t>
            </w:r>
            <w:r>
              <w:rPr>
                <w:rFonts w:ascii="Times New Roman" w:hAnsi="Times New Roman"/>
                <w:szCs w:val="21"/>
              </w:rPr>
              <w:t>）举办为企业拓展市场创造条件的交易会、展览会、招商会以及新技术、新产品、新工艺研发应用推介等会展。</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jc w:val="center"/>
              <w:rPr>
                <w:rFonts w:ascii="Times New Roman" w:hAnsi="Times New Roman"/>
                <w:szCs w:val="21"/>
              </w:rPr>
            </w:pPr>
          </w:p>
        </w:tc>
        <w:tc>
          <w:tcPr>
            <w:tcW w:w="1446" w:type="dxa"/>
            <w:vMerge w:val="continue"/>
            <w:vAlign w:val="center"/>
          </w:tcPr>
          <w:p>
            <w:pPr>
              <w:overflowPunct w:val="0"/>
              <w:snapToGrid w:val="0"/>
              <w:jc w:val="center"/>
              <w:rPr>
                <w:rFonts w:ascii="Times New Roman" w:hAnsi="Times New Roman"/>
                <w:szCs w:val="21"/>
              </w:rPr>
            </w:pP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100</w:t>
            </w:r>
            <w:r>
              <w:rPr>
                <w:rFonts w:ascii="Times New Roman" w:hAnsi="Times New Roman"/>
                <w:szCs w:val="21"/>
              </w:rPr>
              <w:t>）</w:t>
            </w:r>
            <w:r>
              <w:rPr>
                <w:rFonts w:hint="eastAsia" w:ascii="Times New Roman" w:hAnsi="Times New Roman"/>
                <w:szCs w:val="21"/>
              </w:rPr>
              <w:t>组织业内企业尤其是中小企业联合行动，优化资源，加强合作，创新发展，开拓国内外市场服务。</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rPr>
                <w:rFonts w:ascii="Times New Roman" w:hAnsi="Times New Roman"/>
                <w:szCs w:val="21"/>
              </w:rPr>
            </w:pPr>
          </w:p>
        </w:tc>
        <w:tc>
          <w:tcPr>
            <w:tcW w:w="1446" w:type="dxa"/>
            <w:vMerge w:val="continue"/>
            <w:vAlign w:val="center"/>
          </w:tcPr>
          <w:p>
            <w:pPr>
              <w:overflowPunct w:val="0"/>
              <w:snapToGrid w:val="0"/>
              <w:rPr>
                <w:rFonts w:ascii="Times New Roman" w:hAnsi="Times New Roman"/>
                <w:szCs w:val="21"/>
              </w:rPr>
            </w:pP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101</w:t>
            </w:r>
            <w:r>
              <w:rPr>
                <w:rFonts w:ascii="Times New Roman" w:hAnsi="Times New Roman"/>
                <w:szCs w:val="21"/>
              </w:rPr>
              <w:t>）代表会员群体与相关国际组织联系沟通，开展国内外经济技术交流与合作，指导、规范和监督会员群体的对外交往活动，为企业提供开拓国际市场、促进对外贸易和投资等服务。</w:t>
            </w:r>
          </w:p>
        </w:tc>
        <w:tc>
          <w:tcPr>
            <w:tcW w:w="841" w:type="dxa"/>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restart"/>
            <w:vAlign w:val="center"/>
          </w:tcPr>
          <w:p>
            <w:pPr>
              <w:overflowPunct w:val="0"/>
              <w:snapToGrid w:val="0"/>
              <w:jc w:val="center"/>
              <w:rPr>
                <w:rFonts w:hint="eastAsia" w:ascii="Times New Roman" w:hAnsi="Times New Roman"/>
                <w:szCs w:val="21"/>
              </w:rPr>
            </w:pPr>
            <w:r>
              <w:rPr>
                <w:rFonts w:ascii="Times New Roman" w:hAnsi="Times New Roman"/>
                <w:szCs w:val="21"/>
              </w:rPr>
              <w:t>四、</w:t>
            </w:r>
          </w:p>
          <w:p>
            <w:pPr>
              <w:overflowPunct w:val="0"/>
              <w:snapToGrid w:val="0"/>
              <w:jc w:val="center"/>
              <w:rPr>
                <w:rFonts w:ascii="Times New Roman" w:hAnsi="Times New Roman"/>
                <w:szCs w:val="21"/>
              </w:rPr>
            </w:pPr>
            <w:r>
              <w:rPr>
                <w:rFonts w:ascii="Times New Roman" w:hAnsi="Times New Roman"/>
                <w:szCs w:val="21"/>
              </w:rPr>
              <w:t>工作</w:t>
            </w:r>
          </w:p>
          <w:p>
            <w:pPr>
              <w:overflowPunct w:val="0"/>
              <w:snapToGrid w:val="0"/>
              <w:jc w:val="center"/>
              <w:rPr>
                <w:rFonts w:ascii="Times New Roman" w:hAnsi="Times New Roman"/>
                <w:szCs w:val="21"/>
              </w:rPr>
            </w:pPr>
            <w:r>
              <w:rPr>
                <w:rFonts w:ascii="Times New Roman" w:hAnsi="Times New Roman"/>
                <w:szCs w:val="21"/>
              </w:rPr>
              <w:t>绩效</w:t>
            </w:r>
            <w:r>
              <w:rPr>
                <w:rFonts w:ascii="Times New Roman" w:hAnsi="Times New Roman"/>
                <w:szCs w:val="21"/>
              </w:rPr>
              <w:br w:type="textWrapping"/>
            </w:r>
            <w:r>
              <w:rPr>
                <w:rFonts w:ascii="Times New Roman" w:hAnsi="Times New Roman"/>
                <w:szCs w:val="21"/>
              </w:rPr>
              <w:t>（4</w:t>
            </w:r>
            <w:r>
              <w:rPr>
                <w:rFonts w:hint="eastAsia" w:ascii="Times New Roman" w:hAnsi="Times New Roman"/>
                <w:szCs w:val="21"/>
              </w:rPr>
              <w:t>5</w:t>
            </w:r>
            <w:r>
              <w:rPr>
                <w:rFonts w:ascii="Times New Roman" w:hAnsi="Times New Roman"/>
                <w:szCs w:val="21"/>
              </w:rPr>
              <w:t>0）</w:t>
            </w:r>
          </w:p>
        </w:tc>
        <w:tc>
          <w:tcPr>
            <w:tcW w:w="1239"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二十</w:t>
            </w:r>
            <w:r>
              <w:rPr>
                <w:rFonts w:ascii="Times New Roman" w:hAnsi="Times New Roman"/>
                <w:szCs w:val="21"/>
              </w:rPr>
              <w:t>）</w:t>
            </w:r>
          </w:p>
          <w:p>
            <w:pPr>
              <w:overflowPunct w:val="0"/>
              <w:snapToGrid w:val="0"/>
              <w:rPr>
                <w:rFonts w:ascii="Times New Roman" w:hAnsi="Times New Roman"/>
                <w:szCs w:val="21"/>
              </w:rPr>
            </w:pPr>
            <w:r>
              <w:rPr>
                <w:rFonts w:ascii="Times New Roman" w:hAnsi="Times New Roman"/>
                <w:szCs w:val="21"/>
              </w:rPr>
              <w:t>服务绩效</w:t>
            </w:r>
          </w:p>
          <w:p>
            <w:pPr>
              <w:overflowPunct w:val="0"/>
              <w:snapToGrid w:val="0"/>
              <w:jc w:val="center"/>
              <w:rPr>
                <w:rFonts w:ascii="Times New Roman" w:hAnsi="Times New Roman"/>
                <w:szCs w:val="21"/>
              </w:rPr>
            </w:pPr>
            <w:r>
              <w:rPr>
                <w:rFonts w:ascii="Times New Roman" w:hAnsi="Times New Roman"/>
                <w:szCs w:val="21"/>
              </w:rPr>
              <w:t>（1</w:t>
            </w:r>
            <w:r>
              <w:rPr>
                <w:rFonts w:hint="eastAsia" w:ascii="Times New Roman" w:hAnsi="Times New Roman"/>
                <w:szCs w:val="21"/>
              </w:rPr>
              <w:t>60</w:t>
            </w:r>
            <w:r>
              <w:rPr>
                <w:rFonts w:ascii="Times New Roman" w:hAnsi="Times New Roman"/>
                <w:szCs w:val="21"/>
              </w:rPr>
              <w:t>）</w:t>
            </w:r>
          </w:p>
        </w:tc>
        <w:tc>
          <w:tcPr>
            <w:tcW w:w="1446" w:type="dxa"/>
            <w:vMerge w:val="restart"/>
            <w:vAlign w:val="center"/>
          </w:tcPr>
          <w:p>
            <w:pPr>
              <w:overflowPunct w:val="0"/>
              <w:snapToGrid w:val="0"/>
              <w:rPr>
                <w:rFonts w:ascii="Times New Roman" w:hAnsi="Times New Roman"/>
                <w:szCs w:val="21"/>
              </w:rPr>
            </w:pPr>
            <w:r>
              <w:rPr>
                <w:rFonts w:ascii="Times New Roman" w:hAnsi="Times New Roman"/>
                <w:szCs w:val="21"/>
              </w:rPr>
              <w:t>5</w:t>
            </w:r>
            <w:r>
              <w:rPr>
                <w:rFonts w:hint="eastAsia" w:ascii="Times New Roman" w:hAnsi="Times New Roman"/>
                <w:szCs w:val="21"/>
              </w:rPr>
              <w:t>9</w:t>
            </w:r>
            <w:r>
              <w:rPr>
                <w:rFonts w:ascii="Times New Roman" w:hAnsi="Times New Roman"/>
                <w:szCs w:val="21"/>
              </w:rPr>
              <w:t>．服务社会</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30）</w:t>
            </w:r>
          </w:p>
        </w:tc>
        <w:tc>
          <w:tcPr>
            <w:tcW w:w="4517" w:type="dxa"/>
            <w:vAlign w:val="center"/>
          </w:tcPr>
          <w:p>
            <w:pPr>
              <w:overflowPunct w:val="0"/>
              <w:snapToGrid w:val="0"/>
              <w:spacing w:line="228" w:lineRule="auto"/>
              <w:rPr>
                <w:rFonts w:ascii="Times New Roman" w:hAnsi="Times New Roman"/>
                <w:szCs w:val="21"/>
              </w:rPr>
            </w:pPr>
            <w:r>
              <w:rPr>
                <w:rFonts w:ascii="Times New Roman" w:hAnsi="Times New Roman"/>
                <w:szCs w:val="21"/>
              </w:rPr>
              <w:t>（</w:t>
            </w:r>
            <w:r>
              <w:rPr>
                <w:rFonts w:hint="eastAsia" w:ascii="Times New Roman" w:hAnsi="Times New Roman"/>
                <w:szCs w:val="21"/>
              </w:rPr>
              <w:t>102</w:t>
            </w:r>
            <w:r>
              <w:rPr>
                <w:rFonts w:ascii="Times New Roman" w:hAnsi="Times New Roman"/>
                <w:szCs w:val="21"/>
              </w:rPr>
              <w:t>）承接企事业单位、社会组织及其他民事主体委托交办服务事项。</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rPr>
                <w:rFonts w:ascii="Times New Roman" w:hAnsi="Times New Roman"/>
                <w:szCs w:val="21"/>
              </w:rPr>
            </w:pPr>
          </w:p>
        </w:tc>
        <w:tc>
          <w:tcPr>
            <w:tcW w:w="1446" w:type="dxa"/>
            <w:vMerge w:val="continue"/>
            <w:vAlign w:val="center"/>
          </w:tcPr>
          <w:p>
            <w:pPr>
              <w:overflowPunct w:val="0"/>
              <w:snapToGrid w:val="0"/>
              <w:rPr>
                <w:rFonts w:ascii="Times New Roman" w:hAnsi="Times New Roman"/>
                <w:szCs w:val="21"/>
              </w:rPr>
            </w:pPr>
          </w:p>
        </w:tc>
        <w:tc>
          <w:tcPr>
            <w:tcW w:w="4517" w:type="dxa"/>
            <w:vAlign w:val="center"/>
          </w:tcPr>
          <w:p>
            <w:pPr>
              <w:overflowPunct w:val="0"/>
              <w:snapToGrid w:val="0"/>
              <w:spacing w:line="228" w:lineRule="auto"/>
              <w:rPr>
                <w:rFonts w:ascii="Times New Roman" w:hAnsi="Times New Roman"/>
                <w:szCs w:val="21"/>
              </w:rPr>
            </w:pPr>
            <w:r>
              <w:rPr>
                <w:rFonts w:ascii="Times New Roman" w:hAnsi="Times New Roman"/>
                <w:szCs w:val="21"/>
              </w:rPr>
              <w:t>（</w:t>
            </w:r>
            <w:r>
              <w:rPr>
                <w:rFonts w:hint="eastAsia" w:ascii="Times New Roman" w:hAnsi="Times New Roman"/>
                <w:szCs w:val="21"/>
              </w:rPr>
              <w:t>103</w:t>
            </w:r>
            <w:r>
              <w:rPr>
                <w:rFonts w:ascii="Times New Roman" w:hAnsi="Times New Roman"/>
                <w:szCs w:val="21"/>
              </w:rPr>
              <w:t>）协调和维护会员之间、会员与其他经营者之间、会员与消费者及其他民事主体之间的相互和谐关系，</w:t>
            </w:r>
          </w:p>
        </w:tc>
        <w:tc>
          <w:tcPr>
            <w:tcW w:w="841" w:type="dxa"/>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rPr>
                <w:rFonts w:ascii="Times New Roman" w:hAnsi="Times New Roman"/>
                <w:szCs w:val="21"/>
              </w:rPr>
            </w:pPr>
          </w:p>
        </w:tc>
        <w:tc>
          <w:tcPr>
            <w:tcW w:w="1446" w:type="dxa"/>
            <w:vMerge w:val="continue"/>
            <w:vAlign w:val="center"/>
          </w:tcPr>
          <w:p>
            <w:pPr>
              <w:overflowPunct w:val="0"/>
              <w:snapToGrid w:val="0"/>
              <w:rPr>
                <w:rFonts w:ascii="Times New Roman" w:hAnsi="Times New Roman"/>
                <w:szCs w:val="21"/>
              </w:rPr>
            </w:pPr>
          </w:p>
        </w:tc>
        <w:tc>
          <w:tcPr>
            <w:tcW w:w="4517" w:type="dxa"/>
            <w:vAlign w:val="center"/>
          </w:tcPr>
          <w:p>
            <w:pPr>
              <w:overflowPunct w:val="0"/>
              <w:snapToGrid w:val="0"/>
              <w:spacing w:line="228" w:lineRule="auto"/>
              <w:rPr>
                <w:rFonts w:ascii="Times New Roman" w:hAnsi="Times New Roman"/>
                <w:szCs w:val="21"/>
              </w:rPr>
            </w:pPr>
            <w:r>
              <w:rPr>
                <w:rFonts w:ascii="Times New Roman" w:hAnsi="Times New Roman"/>
                <w:szCs w:val="21"/>
              </w:rPr>
              <w:t>（</w:t>
            </w:r>
            <w:r>
              <w:rPr>
                <w:rFonts w:hint="eastAsia" w:ascii="Times New Roman" w:hAnsi="Times New Roman"/>
                <w:szCs w:val="21"/>
              </w:rPr>
              <w:t>104</w:t>
            </w:r>
            <w:r>
              <w:rPr>
                <w:rFonts w:ascii="Times New Roman" w:hAnsi="Times New Roman"/>
                <w:szCs w:val="21"/>
              </w:rPr>
              <w:t>）代</w:t>
            </w:r>
            <w:r>
              <w:rPr>
                <w:rFonts w:ascii="Times New Roman" w:hAnsi="Times New Roman"/>
                <w:spacing w:val="-2"/>
                <w:szCs w:val="21"/>
              </w:rPr>
              <w:t>表同籍地同乡在渝企业回应社会关切，避免商会利用同乡在渝企业引领地位、会员企业利用专营专卖地位、会员企业利用市场主体地位诱发职业道德缺失而滋生损害消费者利益的行为，以及商会在优化会员企业经营服务、提供消费者维权（投诉）服务等方面，自觉接受新闻媒体及社会公众的监督。</w:t>
            </w:r>
          </w:p>
        </w:tc>
        <w:tc>
          <w:tcPr>
            <w:tcW w:w="841" w:type="dxa"/>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rPr>
                <w:rFonts w:ascii="Times New Roman" w:hAnsi="Times New Roman"/>
                <w:szCs w:val="21"/>
              </w:rPr>
            </w:pPr>
          </w:p>
        </w:tc>
        <w:tc>
          <w:tcPr>
            <w:tcW w:w="1446" w:type="dxa"/>
            <w:vMerge w:val="continue"/>
            <w:vAlign w:val="center"/>
          </w:tcPr>
          <w:p>
            <w:pPr>
              <w:overflowPunct w:val="0"/>
              <w:snapToGrid w:val="0"/>
              <w:rPr>
                <w:rFonts w:ascii="Times New Roman" w:hAnsi="Times New Roman"/>
                <w:szCs w:val="21"/>
              </w:rPr>
            </w:pPr>
          </w:p>
        </w:tc>
        <w:tc>
          <w:tcPr>
            <w:tcW w:w="4517" w:type="dxa"/>
            <w:vAlign w:val="center"/>
          </w:tcPr>
          <w:p>
            <w:pPr>
              <w:overflowPunct w:val="0"/>
              <w:snapToGrid w:val="0"/>
              <w:spacing w:line="228" w:lineRule="auto"/>
              <w:rPr>
                <w:rFonts w:ascii="Times New Roman" w:hAnsi="Times New Roman"/>
                <w:szCs w:val="21"/>
              </w:rPr>
            </w:pPr>
            <w:r>
              <w:rPr>
                <w:rFonts w:ascii="Times New Roman" w:hAnsi="Times New Roman"/>
                <w:szCs w:val="21"/>
              </w:rPr>
              <w:t>（</w:t>
            </w:r>
            <w:r>
              <w:rPr>
                <w:rFonts w:hint="eastAsia" w:ascii="Times New Roman" w:hAnsi="Times New Roman"/>
                <w:szCs w:val="21"/>
              </w:rPr>
              <w:t>105</w:t>
            </w:r>
            <w:r>
              <w:rPr>
                <w:rFonts w:ascii="Times New Roman" w:hAnsi="Times New Roman"/>
                <w:szCs w:val="21"/>
              </w:rPr>
              <w:t>）建立符合异地商会特点、与国际标准相衔接的社会责任指标和评价体系，并建立本会会员为服务对象或消费者维权的诚信服务承诺制度。</w:t>
            </w:r>
          </w:p>
        </w:tc>
        <w:tc>
          <w:tcPr>
            <w:tcW w:w="841" w:type="dxa"/>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jc w:val="center"/>
              <w:rPr>
                <w:rFonts w:ascii="Times New Roman" w:hAnsi="Times New Roman"/>
                <w:szCs w:val="21"/>
              </w:rPr>
            </w:pPr>
          </w:p>
        </w:tc>
        <w:tc>
          <w:tcPr>
            <w:tcW w:w="1446" w:type="dxa"/>
            <w:vMerge w:val="continue"/>
            <w:vAlign w:val="center"/>
          </w:tcPr>
          <w:p>
            <w:pPr>
              <w:overflowPunct w:val="0"/>
              <w:snapToGrid w:val="0"/>
              <w:jc w:val="center"/>
              <w:rPr>
                <w:rFonts w:ascii="Times New Roman" w:hAnsi="Times New Roman"/>
                <w:szCs w:val="21"/>
              </w:rPr>
            </w:pPr>
          </w:p>
        </w:tc>
        <w:tc>
          <w:tcPr>
            <w:tcW w:w="4517" w:type="dxa"/>
            <w:vAlign w:val="center"/>
          </w:tcPr>
          <w:p>
            <w:pPr>
              <w:overflowPunct w:val="0"/>
              <w:snapToGrid w:val="0"/>
              <w:spacing w:line="228" w:lineRule="auto"/>
              <w:rPr>
                <w:rFonts w:ascii="Times New Roman" w:hAnsi="Times New Roman"/>
                <w:spacing w:val="-4"/>
                <w:szCs w:val="21"/>
              </w:rPr>
            </w:pPr>
            <w:r>
              <w:rPr>
                <w:rFonts w:ascii="Times New Roman" w:hAnsi="Times New Roman"/>
                <w:spacing w:val="-4"/>
                <w:szCs w:val="21"/>
              </w:rPr>
              <w:t>（</w:t>
            </w:r>
            <w:r>
              <w:rPr>
                <w:rFonts w:hint="eastAsia" w:ascii="Times New Roman" w:hAnsi="Times New Roman"/>
                <w:spacing w:val="-4"/>
                <w:szCs w:val="21"/>
              </w:rPr>
              <w:t>106</w:t>
            </w:r>
            <w:r>
              <w:rPr>
                <w:rFonts w:ascii="Times New Roman" w:hAnsi="Times New Roman"/>
                <w:spacing w:val="-4"/>
                <w:szCs w:val="21"/>
              </w:rPr>
              <w:t>）引导会员群体履行社会责任，发布公益倡导和履行社会责任报告，以制定活动准则、实行声誉评价等形式提升会员群体社会责任绩效。</w:t>
            </w:r>
          </w:p>
        </w:tc>
        <w:tc>
          <w:tcPr>
            <w:tcW w:w="841" w:type="dxa"/>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rPr>
                <w:rFonts w:ascii="Times New Roman" w:hAnsi="Times New Roman"/>
                <w:szCs w:val="21"/>
              </w:rPr>
            </w:pPr>
          </w:p>
        </w:tc>
        <w:tc>
          <w:tcPr>
            <w:tcW w:w="1446" w:type="dxa"/>
            <w:vMerge w:val="continue"/>
            <w:vAlign w:val="center"/>
          </w:tcPr>
          <w:p>
            <w:pPr>
              <w:overflowPunct w:val="0"/>
              <w:snapToGrid w:val="0"/>
              <w:rPr>
                <w:rFonts w:ascii="Times New Roman" w:hAnsi="Times New Roman"/>
                <w:szCs w:val="21"/>
              </w:rPr>
            </w:pPr>
          </w:p>
        </w:tc>
        <w:tc>
          <w:tcPr>
            <w:tcW w:w="5358" w:type="dxa"/>
            <w:gridSpan w:val="2"/>
            <w:vAlign w:val="center"/>
          </w:tcPr>
          <w:p>
            <w:pPr>
              <w:overflowPunct w:val="0"/>
              <w:snapToGrid w:val="0"/>
              <w:spacing w:line="228" w:lineRule="auto"/>
              <w:rPr>
                <w:rFonts w:ascii="Times New Roman" w:hAnsi="Times New Roman"/>
                <w:kern w:val="0"/>
                <w:szCs w:val="21"/>
              </w:rPr>
            </w:pPr>
            <w:r>
              <w:rPr>
                <w:rFonts w:ascii="Times New Roman" w:hAnsi="Times New Roman"/>
                <w:szCs w:val="21"/>
              </w:rPr>
              <w:t>凡有商会利用同乡在渝企业引领地位、或会员企业利用专营专卖地位、或会员企业利用市场主体地位损害消费者利益行为的，或商会在提供消费者维权服务方面存在瑕疵的，本三级指标“服务社会”整项记0分。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eastAsia="黑体"/>
                <w:bCs/>
                <w:szCs w:val="21"/>
              </w:rPr>
            </w:pPr>
          </w:p>
        </w:tc>
        <w:tc>
          <w:tcPr>
            <w:tcW w:w="1239"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二十一</w:t>
            </w:r>
            <w:r>
              <w:rPr>
                <w:rFonts w:ascii="Times New Roman" w:hAnsi="Times New Roman"/>
                <w:szCs w:val="21"/>
              </w:rPr>
              <w:t>）</w:t>
            </w:r>
          </w:p>
          <w:p>
            <w:pPr>
              <w:overflowPunct w:val="0"/>
              <w:snapToGrid w:val="0"/>
              <w:rPr>
                <w:rFonts w:ascii="Times New Roman" w:hAnsi="Times New Roman"/>
                <w:szCs w:val="21"/>
              </w:rPr>
            </w:pPr>
            <w:r>
              <w:rPr>
                <w:rFonts w:ascii="Times New Roman" w:hAnsi="Times New Roman"/>
                <w:szCs w:val="21"/>
              </w:rPr>
              <w:t>贸易调解</w:t>
            </w:r>
          </w:p>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w:t>
            </w:r>
            <w:r>
              <w:rPr>
                <w:rFonts w:ascii="Times New Roman" w:hAnsi="Times New Roman"/>
                <w:szCs w:val="21"/>
              </w:rPr>
              <w:t>0）</w:t>
            </w:r>
          </w:p>
        </w:tc>
        <w:tc>
          <w:tcPr>
            <w:tcW w:w="1446" w:type="dxa"/>
            <w:vMerge w:val="restart"/>
            <w:vAlign w:val="center"/>
          </w:tcPr>
          <w:p>
            <w:pPr>
              <w:overflowPunct w:val="0"/>
              <w:snapToGrid w:val="0"/>
              <w:rPr>
                <w:rFonts w:ascii="Times New Roman" w:hAnsi="Times New Roman"/>
                <w:szCs w:val="21"/>
              </w:rPr>
            </w:pPr>
            <w:r>
              <w:rPr>
                <w:rFonts w:hint="eastAsia" w:ascii="Times New Roman" w:hAnsi="Times New Roman"/>
                <w:szCs w:val="21"/>
              </w:rPr>
              <w:t>60</w:t>
            </w:r>
            <w:r>
              <w:rPr>
                <w:rFonts w:ascii="Times New Roman" w:hAnsi="Times New Roman"/>
                <w:szCs w:val="21"/>
              </w:rPr>
              <w:t>．协调贸易纠纷</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1</w:t>
            </w:r>
            <w:r>
              <w:rPr>
                <w:rFonts w:ascii="Times New Roman" w:hAnsi="Times New Roman"/>
                <w:szCs w:val="21"/>
              </w:rPr>
              <w:t>0）</w:t>
            </w:r>
          </w:p>
        </w:tc>
        <w:tc>
          <w:tcPr>
            <w:tcW w:w="4517" w:type="dxa"/>
            <w:vAlign w:val="center"/>
          </w:tcPr>
          <w:p>
            <w:pPr>
              <w:overflowPunct w:val="0"/>
              <w:snapToGrid w:val="0"/>
              <w:spacing w:line="228" w:lineRule="auto"/>
              <w:rPr>
                <w:rFonts w:ascii="Times New Roman" w:hAnsi="Times New Roman"/>
                <w:szCs w:val="21"/>
              </w:rPr>
            </w:pPr>
            <w:r>
              <w:rPr>
                <w:rFonts w:ascii="Times New Roman" w:hAnsi="Times New Roman"/>
                <w:szCs w:val="21"/>
              </w:rPr>
              <w:t>（</w:t>
            </w:r>
            <w:r>
              <w:rPr>
                <w:rFonts w:hint="eastAsia" w:ascii="Times New Roman" w:hAnsi="Times New Roman"/>
                <w:szCs w:val="21"/>
              </w:rPr>
              <w:t>107</w:t>
            </w:r>
            <w:r>
              <w:rPr>
                <w:rFonts w:ascii="Times New Roman" w:hAnsi="Times New Roman"/>
                <w:szCs w:val="21"/>
              </w:rPr>
              <w:t>）组织和承办会员企业反倾销、反垄断、反补贴等调查取证和保障措施的应诉、申诉及申请调查等相关基础工作。</w:t>
            </w:r>
          </w:p>
        </w:tc>
        <w:tc>
          <w:tcPr>
            <w:tcW w:w="841" w:type="dxa"/>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left"/>
              <w:rPr>
                <w:rFonts w:ascii="Times New Roman" w:hAnsi="Times New Roman"/>
                <w:szCs w:val="21"/>
              </w:rPr>
            </w:pPr>
          </w:p>
        </w:tc>
        <w:tc>
          <w:tcPr>
            <w:tcW w:w="1239" w:type="dxa"/>
            <w:vMerge w:val="continue"/>
            <w:vAlign w:val="center"/>
          </w:tcPr>
          <w:p>
            <w:pPr>
              <w:overflowPunct w:val="0"/>
              <w:snapToGrid w:val="0"/>
              <w:jc w:val="center"/>
              <w:rPr>
                <w:rFonts w:ascii="Times New Roman" w:hAnsi="Times New Roman"/>
                <w:szCs w:val="21"/>
              </w:rPr>
            </w:pPr>
          </w:p>
        </w:tc>
        <w:tc>
          <w:tcPr>
            <w:tcW w:w="1446" w:type="dxa"/>
            <w:vMerge w:val="continue"/>
            <w:vAlign w:val="center"/>
          </w:tcPr>
          <w:p>
            <w:pPr>
              <w:overflowPunct w:val="0"/>
              <w:snapToGrid w:val="0"/>
              <w:jc w:val="center"/>
              <w:rPr>
                <w:rFonts w:ascii="Times New Roman" w:hAnsi="Times New Roman"/>
                <w:szCs w:val="21"/>
              </w:rPr>
            </w:pPr>
          </w:p>
        </w:tc>
        <w:tc>
          <w:tcPr>
            <w:tcW w:w="4517" w:type="dxa"/>
            <w:vAlign w:val="center"/>
          </w:tcPr>
          <w:p>
            <w:pPr>
              <w:overflowPunct w:val="0"/>
              <w:snapToGrid w:val="0"/>
              <w:spacing w:line="228" w:lineRule="auto"/>
              <w:rPr>
                <w:rFonts w:ascii="Times New Roman" w:hAnsi="Times New Roman"/>
                <w:szCs w:val="21"/>
              </w:rPr>
            </w:pPr>
            <w:r>
              <w:rPr>
                <w:rFonts w:hint="eastAsia" w:ascii="Times New Roman" w:hAnsi="Times New Roman"/>
                <w:szCs w:val="21"/>
              </w:rPr>
              <w:t>（108）</w:t>
            </w:r>
            <w:r>
              <w:rPr>
                <w:rFonts w:ascii="Times New Roman" w:hAnsi="Times New Roman"/>
                <w:szCs w:val="21"/>
              </w:rPr>
              <w:t>对价格侵权和侵犯会员企业价格、收费权益的行为进行交涉、调解，直至向政府价格主管部门投诉或向法院提起诉讼。</w:t>
            </w:r>
          </w:p>
          <w:p>
            <w:pPr>
              <w:overflowPunct w:val="0"/>
              <w:snapToGrid w:val="0"/>
              <w:spacing w:line="228" w:lineRule="auto"/>
              <w:rPr>
                <w:rFonts w:ascii="Times New Roman" w:hAnsi="Times New Roman"/>
                <w:szCs w:val="21"/>
              </w:rPr>
            </w:pPr>
            <w:r>
              <w:rPr>
                <w:rFonts w:hint="eastAsia" w:ascii="Times New Roman" w:hAnsi="Times New Roman"/>
                <w:szCs w:val="21"/>
              </w:rPr>
              <w:t>（106）</w:t>
            </w:r>
            <w:r>
              <w:rPr>
                <w:rFonts w:ascii="Times New Roman" w:hAnsi="Times New Roman"/>
                <w:szCs w:val="21"/>
              </w:rPr>
              <w:t>代表本商会参与协调其他贸易争议纠纷和发挥专业调解作用。</w:t>
            </w:r>
          </w:p>
        </w:tc>
        <w:tc>
          <w:tcPr>
            <w:tcW w:w="841" w:type="dxa"/>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eastAsia="黑体"/>
                <w:bCs/>
                <w:szCs w:val="21"/>
              </w:rPr>
            </w:pPr>
          </w:p>
        </w:tc>
        <w:tc>
          <w:tcPr>
            <w:tcW w:w="1239"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二十二</w:t>
            </w:r>
            <w:r>
              <w:rPr>
                <w:rFonts w:ascii="Times New Roman" w:hAnsi="Times New Roman"/>
                <w:szCs w:val="21"/>
              </w:rPr>
              <w:t>）</w:t>
            </w:r>
          </w:p>
          <w:p>
            <w:pPr>
              <w:overflowPunct w:val="0"/>
              <w:snapToGrid w:val="0"/>
              <w:rPr>
                <w:rFonts w:ascii="Times New Roman" w:hAnsi="Times New Roman"/>
                <w:szCs w:val="21"/>
              </w:rPr>
            </w:pPr>
            <w:r>
              <w:rPr>
                <w:rFonts w:ascii="Times New Roman" w:hAnsi="Times New Roman"/>
                <w:szCs w:val="21"/>
              </w:rPr>
              <w:t>诚信自律</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60</w:t>
            </w:r>
            <w:r>
              <w:rPr>
                <w:rFonts w:ascii="Times New Roman" w:hAnsi="Times New Roman"/>
                <w:szCs w:val="21"/>
              </w:rPr>
              <w:t>）</w:t>
            </w:r>
          </w:p>
        </w:tc>
        <w:tc>
          <w:tcPr>
            <w:tcW w:w="1446" w:type="dxa"/>
            <w:vMerge w:val="restart"/>
            <w:vAlign w:val="center"/>
          </w:tcPr>
          <w:p>
            <w:pPr>
              <w:overflowPunct w:val="0"/>
              <w:snapToGrid w:val="0"/>
              <w:rPr>
                <w:rFonts w:ascii="Times New Roman" w:hAnsi="Times New Roman"/>
                <w:szCs w:val="21"/>
              </w:rPr>
            </w:pPr>
            <w:r>
              <w:rPr>
                <w:rFonts w:hint="eastAsia" w:ascii="Times New Roman" w:hAnsi="Times New Roman"/>
                <w:szCs w:val="21"/>
              </w:rPr>
              <w:t>61</w:t>
            </w:r>
            <w:r>
              <w:rPr>
                <w:rFonts w:ascii="Times New Roman" w:hAnsi="Times New Roman"/>
                <w:szCs w:val="21"/>
              </w:rPr>
              <w:t>．诚信自律建设</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60</w:t>
            </w:r>
            <w:r>
              <w:rPr>
                <w:rFonts w:ascii="Times New Roman" w:hAnsi="Times New Roman"/>
                <w:szCs w:val="21"/>
              </w:rPr>
              <w:t>）</w:t>
            </w:r>
          </w:p>
        </w:tc>
        <w:tc>
          <w:tcPr>
            <w:tcW w:w="4517" w:type="dxa"/>
            <w:vAlign w:val="center"/>
          </w:tcPr>
          <w:p>
            <w:pPr>
              <w:overflowPunct w:val="0"/>
              <w:snapToGrid w:val="0"/>
              <w:spacing w:line="228" w:lineRule="auto"/>
              <w:rPr>
                <w:rFonts w:ascii="Times New Roman" w:hAnsi="Times New Roman"/>
                <w:szCs w:val="21"/>
              </w:rPr>
            </w:pPr>
            <w:r>
              <w:rPr>
                <w:rFonts w:ascii="Times New Roman" w:hAnsi="Times New Roman"/>
                <w:szCs w:val="21"/>
              </w:rPr>
              <w:t>（</w:t>
            </w:r>
            <w:r>
              <w:rPr>
                <w:rFonts w:hint="eastAsia" w:ascii="Times New Roman" w:hAnsi="Times New Roman"/>
                <w:szCs w:val="21"/>
              </w:rPr>
              <w:t>109</w:t>
            </w:r>
            <w:r>
              <w:rPr>
                <w:rFonts w:ascii="Times New Roman" w:hAnsi="Times New Roman"/>
                <w:szCs w:val="21"/>
              </w:rPr>
              <w:t>）与政府、市场、社会形成的约束和惩戒机制相衔接，构建会员群体诚信自律指标体系，推进会员群体诚信激励和约束机制和自律联盟建设。</w:t>
            </w:r>
          </w:p>
        </w:tc>
        <w:tc>
          <w:tcPr>
            <w:tcW w:w="841" w:type="dxa"/>
            <w:vAlign w:val="center"/>
          </w:tcPr>
          <w:p>
            <w:pPr>
              <w:overflowPunct w:val="0"/>
              <w:snapToGrid w:val="0"/>
              <w:jc w:val="center"/>
              <w:rPr>
                <w:rFonts w:ascii="Times New Roman" w:hAnsi="Times New Roman"/>
                <w:szCs w:val="21"/>
              </w:rPr>
            </w:pPr>
            <w:r>
              <w:rPr>
                <w:rFonts w:hint="eastAsia" w:ascii="Times New Roman" w:hAnsi="Times New Roman"/>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eastAsia="黑体"/>
                <w:bCs/>
                <w:szCs w:val="21"/>
              </w:rPr>
            </w:pPr>
          </w:p>
        </w:tc>
        <w:tc>
          <w:tcPr>
            <w:tcW w:w="1239" w:type="dxa"/>
            <w:vMerge w:val="continue"/>
            <w:vAlign w:val="center"/>
          </w:tcPr>
          <w:p>
            <w:pPr>
              <w:overflowPunct w:val="0"/>
              <w:snapToGrid w:val="0"/>
              <w:jc w:val="center"/>
              <w:rPr>
                <w:rFonts w:ascii="Times New Roman" w:hAnsi="Times New Roman" w:eastAsia="黑体"/>
                <w:bCs/>
                <w:szCs w:val="21"/>
              </w:rPr>
            </w:pPr>
          </w:p>
        </w:tc>
        <w:tc>
          <w:tcPr>
            <w:tcW w:w="1446" w:type="dxa"/>
            <w:vMerge w:val="continue"/>
            <w:vAlign w:val="center"/>
          </w:tcPr>
          <w:p>
            <w:pPr>
              <w:overflowPunct w:val="0"/>
              <w:snapToGrid w:val="0"/>
              <w:jc w:val="center"/>
              <w:rPr>
                <w:rFonts w:ascii="Times New Roman" w:hAnsi="Times New Roman" w:eastAsia="黑体"/>
                <w:bCs/>
                <w:szCs w:val="21"/>
              </w:rPr>
            </w:pPr>
          </w:p>
        </w:tc>
        <w:tc>
          <w:tcPr>
            <w:tcW w:w="4517" w:type="dxa"/>
            <w:vAlign w:val="center"/>
          </w:tcPr>
          <w:p>
            <w:pPr>
              <w:overflowPunct w:val="0"/>
              <w:snapToGrid w:val="0"/>
              <w:spacing w:line="228" w:lineRule="auto"/>
              <w:rPr>
                <w:rFonts w:ascii="Times New Roman" w:hAnsi="Times New Roman"/>
                <w:szCs w:val="21"/>
              </w:rPr>
            </w:pPr>
            <w:r>
              <w:rPr>
                <w:rFonts w:ascii="Times New Roman" w:hAnsi="Times New Roman"/>
                <w:szCs w:val="21"/>
              </w:rPr>
              <w:t>（</w:t>
            </w:r>
            <w:r>
              <w:rPr>
                <w:rFonts w:hint="eastAsia" w:ascii="Times New Roman" w:hAnsi="Times New Roman"/>
                <w:szCs w:val="21"/>
              </w:rPr>
              <w:t>110</w:t>
            </w:r>
            <w:r>
              <w:rPr>
                <w:rFonts w:ascii="Times New Roman" w:hAnsi="Times New Roman"/>
                <w:szCs w:val="21"/>
              </w:rPr>
              <w:t>）依照章程规定程序制定并执行体现公平公正、诚实守信和正当竞争原则且未含有排除、限制竞争内容的自律规约。</w:t>
            </w:r>
          </w:p>
        </w:tc>
        <w:tc>
          <w:tcPr>
            <w:tcW w:w="841" w:type="dxa"/>
            <w:vAlign w:val="center"/>
          </w:tcPr>
          <w:p>
            <w:pPr>
              <w:overflowPunct w:val="0"/>
              <w:snapToGrid w:val="0"/>
              <w:jc w:val="center"/>
              <w:rPr>
                <w:rFonts w:ascii="Times New Roman" w:hAnsi="Times New Roman"/>
                <w:szCs w:val="21"/>
              </w:rPr>
            </w:pPr>
            <w:r>
              <w:rPr>
                <w:rFonts w:hint="eastAsia" w:ascii="Times New Roman" w:hAnsi="Times New Roman"/>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jc w:val="center"/>
              <w:rPr>
                <w:rFonts w:ascii="Times New Roman" w:hAnsi="Times New Roman"/>
                <w:szCs w:val="21"/>
              </w:rPr>
            </w:pPr>
          </w:p>
        </w:tc>
        <w:tc>
          <w:tcPr>
            <w:tcW w:w="1446" w:type="dxa"/>
            <w:vMerge w:val="continue"/>
            <w:vAlign w:val="center"/>
          </w:tcPr>
          <w:p>
            <w:pPr>
              <w:overflowPunct w:val="0"/>
              <w:snapToGrid w:val="0"/>
              <w:jc w:val="center"/>
              <w:rPr>
                <w:rFonts w:ascii="Times New Roman" w:hAnsi="Times New Roman"/>
                <w:szCs w:val="21"/>
              </w:rPr>
            </w:pPr>
          </w:p>
        </w:tc>
        <w:tc>
          <w:tcPr>
            <w:tcW w:w="4517" w:type="dxa"/>
            <w:vAlign w:val="center"/>
          </w:tcPr>
          <w:p>
            <w:pPr>
              <w:overflowPunct w:val="0"/>
              <w:snapToGrid w:val="0"/>
              <w:spacing w:line="228" w:lineRule="auto"/>
              <w:rPr>
                <w:rFonts w:ascii="Times New Roman" w:hAnsi="Times New Roman"/>
                <w:szCs w:val="21"/>
              </w:rPr>
            </w:pPr>
            <w:r>
              <w:rPr>
                <w:rFonts w:ascii="Times New Roman" w:hAnsi="Times New Roman"/>
                <w:szCs w:val="21"/>
              </w:rPr>
              <w:t>（</w:t>
            </w:r>
            <w:r>
              <w:rPr>
                <w:rFonts w:hint="eastAsia" w:ascii="Times New Roman" w:hAnsi="Times New Roman"/>
                <w:szCs w:val="21"/>
              </w:rPr>
              <w:t>111</w:t>
            </w:r>
            <w:r>
              <w:rPr>
                <w:rFonts w:ascii="Times New Roman" w:hAnsi="Times New Roman"/>
                <w:szCs w:val="21"/>
              </w:rPr>
              <w:t>）制订并组织实施体现社会主义核心价值观、优秀商道文化精粹的职业道德准则，规范企业从业人员职业行为，营造诚信执业良好氛围。</w:t>
            </w:r>
          </w:p>
        </w:tc>
        <w:tc>
          <w:tcPr>
            <w:tcW w:w="841" w:type="dxa"/>
            <w:vAlign w:val="center"/>
          </w:tcPr>
          <w:p>
            <w:pPr>
              <w:overflowPunct w:val="0"/>
              <w:snapToGrid w:val="0"/>
              <w:jc w:val="center"/>
              <w:rPr>
                <w:rFonts w:ascii="Times New Roman" w:hAnsi="Times New Roman"/>
                <w:szCs w:val="21"/>
              </w:rPr>
            </w:pPr>
            <w:r>
              <w:rPr>
                <w:rFonts w:hint="eastAsia" w:ascii="Times New Roman" w:hAnsi="Times New Roman"/>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rPr>
                <w:rFonts w:ascii="Times New Roman" w:hAnsi="Times New Roman"/>
                <w:szCs w:val="21"/>
              </w:rPr>
            </w:pPr>
          </w:p>
        </w:tc>
        <w:tc>
          <w:tcPr>
            <w:tcW w:w="1446" w:type="dxa"/>
            <w:vMerge w:val="continue"/>
            <w:vAlign w:val="center"/>
          </w:tcPr>
          <w:p>
            <w:pPr>
              <w:overflowPunct w:val="0"/>
              <w:snapToGrid w:val="0"/>
              <w:jc w:val="center"/>
              <w:rPr>
                <w:rFonts w:ascii="Times New Roman" w:hAnsi="Times New Roman"/>
                <w:szCs w:val="21"/>
              </w:rPr>
            </w:pPr>
          </w:p>
        </w:tc>
        <w:tc>
          <w:tcPr>
            <w:tcW w:w="4517" w:type="dxa"/>
            <w:vAlign w:val="center"/>
          </w:tcPr>
          <w:p>
            <w:pPr>
              <w:overflowPunct w:val="0"/>
              <w:snapToGrid w:val="0"/>
              <w:spacing w:line="228" w:lineRule="auto"/>
              <w:rPr>
                <w:rFonts w:ascii="Times New Roman" w:hAnsi="Times New Roman"/>
                <w:szCs w:val="21"/>
              </w:rPr>
            </w:pPr>
            <w:r>
              <w:rPr>
                <w:rFonts w:ascii="Times New Roman" w:hAnsi="Times New Roman"/>
                <w:szCs w:val="21"/>
              </w:rPr>
              <w:t>（</w:t>
            </w:r>
            <w:r>
              <w:rPr>
                <w:rFonts w:hint="eastAsia" w:ascii="Times New Roman" w:hAnsi="Times New Roman"/>
                <w:szCs w:val="21"/>
              </w:rPr>
              <w:t>112</w:t>
            </w:r>
            <w:r>
              <w:rPr>
                <w:rFonts w:ascii="Times New Roman" w:hAnsi="Times New Roman"/>
                <w:szCs w:val="21"/>
              </w:rPr>
              <w:t>）开</w:t>
            </w:r>
            <w:r>
              <w:rPr>
                <w:rFonts w:ascii="Times New Roman" w:hAnsi="Times New Roman"/>
                <w:spacing w:val="-4"/>
                <w:szCs w:val="21"/>
              </w:rPr>
              <w:t>展诚信自律、职业道德示范创建活动，建立会员企业诚信自律、职业道德信誉优劣展示、曝光平台，健全各项自律性管理制度。</w:t>
            </w:r>
          </w:p>
        </w:tc>
        <w:tc>
          <w:tcPr>
            <w:tcW w:w="841" w:type="dxa"/>
            <w:vAlign w:val="center"/>
          </w:tcPr>
          <w:p>
            <w:pPr>
              <w:overflowPunct w:val="0"/>
              <w:snapToGrid w:val="0"/>
              <w:jc w:val="center"/>
              <w:rPr>
                <w:rFonts w:ascii="Times New Roman" w:hAnsi="Times New Roman"/>
                <w:szCs w:val="21"/>
              </w:rPr>
            </w:pPr>
            <w:r>
              <w:rPr>
                <w:rFonts w:hint="eastAsia" w:ascii="Times New Roman" w:hAnsi="Times New Roman"/>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17" w:type="dxa"/>
            <w:vMerge w:val="restart"/>
            <w:vAlign w:val="center"/>
          </w:tcPr>
          <w:p>
            <w:pPr>
              <w:overflowPunct w:val="0"/>
              <w:snapToGrid w:val="0"/>
              <w:jc w:val="center"/>
              <w:rPr>
                <w:rFonts w:hint="eastAsia" w:ascii="Times New Roman" w:hAnsi="Times New Roman"/>
                <w:szCs w:val="21"/>
              </w:rPr>
            </w:pPr>
            <w:r>
              <w:rPr>
                <w:rFonts w:ascii="Times New Roman" w:hAnsi="Times New Roman"/>
                <w:szCs w:val="21"/>
              </w:rPr>
              <w:t>四、</w:t>
            </w:r>
          </w:p>
          <w:p>
            <w:pPr>
              <w:overflowPunct w:val="0"/>
              <w:snapToGrid w:val="0"/>
              <w:jc w:val="center"/>
              <w:rPr>
                <w:rFonts w:ascii="Times New Roman" w:hAnsi="Times New Roman"/>
                <w:szCs w:val="21"/>
              </w:rPr>
            </w:pPr>
            <w:r>
              <w:rPr>
                <w:rFonts w:ascii="Times New Roman" w:hAnsi="Times New Roman"/>
                <w:szCs w:val="21"/>
              </w:rPr>
              <w:t>工作</w:t>
            </w:r>
          </w:p>
          <w:p>
            <w:pPr>
              <w:overflowPunct w:val="0"/>
              <w:snapToGrid w:val="0"/>
              <w:jc w:val="center"/>
              <w:rPr>
                <w:rFonts w:ascii="Times New Roman" w:hAnsi="Times New Roman"/>
                <w:szCs w:val="21"/>
              </w:rPr>
            </w:pPr>
            <w:r>
              <w:rPr>
                <w:rFonts w:ascii="Times New Roman" w:hAnsi="Times New Roman"/>
                <w:szCs w:val="21"/>
              </w:rPr>
              <w:t>绩效</w:t>
            </w:r>
            <w:r>
              <w:rPr>
                <w:rFonts w:ascii="Times New Roman" w:hAnsi="Times New Roman"/>
                <w:szCs w:val="21"/>
              </w:rPr>
              <w:br w:type="textWrapping"/>
            </w:r>
            <w:r>
              <w:rPr>
                <w:rFonts w:ascii="Times New Roman" w:hAnsi="Times New Roman"/>
                <w:szCs w:val="21"/>
              </w:rPr>
              <w:t>（4</w:t>
            </w:r>
            <w:r>
              <w:rPr>
                <w:rFonts w:hint="eastAsia" w:ascii="Times New Roman" w:hAnsi="Times New Roman"/>
                <w:szCs w:val="21"/>
              </w:rPr>
              <w:t>5</w:t>
            </w:r>
            <w:r>
              <w:rPr>
                <w:rFonts w:ascii="Times New Roman" w:hAnsi="Times New Roman"/>
                <w:szCs w:val="21"/>
              </w:rPr>
              <w:t>0）</w:t>
            </w:r>
          </w:p>
        </w:tc>
        <w:tc>
          <w:tcPr>
            <w:tcW w:w="1239" w:type="dxa"/>
            <w:vMerge w:val="restart"/>
            <w:vAlign w:val="center"/>
          </w:tcPr>
          <w:p>
            <w:pPr>
              <w:overflowPunct w:val="0"/>
              <w:snapToGrid w:val="0"/>
              <w:rPr>
                <w:rFonts w:ascii="Times New Roman" w:hAnsi="Times New Roman"/>
                <w:szCs w:val="21"/>
              </w:rPr>
            </w:pPr>
            <w:r>
              <w:rPr>
                <w:rFonts w:ascii="Times New Roman" w:hAnsi="Times New Roman"/>
                <w:szCs w:val="21"/>
              </w:rPr>
              <w:t>（二十</w:t>
            </w:r>
            <w:r>
              <w:rPr>
                <w:rFonts w:hint="eastAsia" w:ascii="Times New Roman" w:hAnsi="Times New Roman"/>
                <w:szCs w:val="21"/>
              </w:rPr>
              <w:t>三</w:t>
            </w:r>
            <w:r>
              <w:rPr>
                <w:rFonts w:ascii="Times New Roman" w:hAnsi="Times New Roman"/>
                <w:szCs w:val="21"/>
              </w:rPr>
              <w:t>）</w:t>
            </w:r>
          </w:p>
          <w:p>
            <w:pPr>
              <w:overflowPunct w:val="0"/>
              <w:snapToGrid w:val="0"/>
              <w:rPr>
                <w:rFonts w:ascii="Times New Roman" w:hAnsi="Times New Roman"/>
                <w:szCs w:val="21"/>
              </w:rPr>
            </w:pPr>
            <w:r>
              <w:rPr>
                <w:rFonts w:ascii="Times New Roman" w:hAnsi="Times New Roman"/>
                <w:szCs w:val="21"/>
              </w:rPr>
              <w:t>企业信用建设</w:t>
            </w:r>
          </w:p>
          <w:p>
            <w:pPr>
              <w:overflowPunct w:val="0"/>
              <w:snapToGrid w:val="0"/>
              <w:jc w:val="center"/>
              <w:rPr>
                <w:rFonts w:ascii="Times New Roman" w:hAnsi="Times New Roman"/>
                <w:szCs w:val="21"/>
              </w:rPr>
            </w:pPr>
            <w:r>
              <w:rPr>
                <w:rFonts w:ascii="Times New Roman" w:hAnsi="Times New Roman"/>
                <w:szCs w:val="21"/>
              </w:rPr>
              <w:t>（35）</w:t>
            </w: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62</w:t>
            </w:r>
            <w:r>
              <w:rPr>
                <w:rFonts w:ascii="Times New Roman" w:hAnsi="Times New Roman"/>
                <w:szCs w:val="21"/>
              </w:rPr>
              <w:t>．信用信息标准</w:t>
            </w:r>
          </w:p>
          <w:p>
            <w:pPr>
              <w:overflowPunct w:val="0"/>
              <w:snapToGrid w:val="0"/>
              <w:jc w:val="center"/>
              <w:rPr>
                <w:rFonts w:ascii="Times New Roman" w:hAnsi="Times New Roman"/>
                <w:szCs w:val="21"/>
              </w:rPr>
            </w:pPr>
            <w:r>
              <w:rPr>
                <w:rFonts w:ascii="Times New Roman" w:hAnsi="Times New Roman"/>
                <w:szCs w:val="21"/>
              </w:rPr>
              <w:t>（5）</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113</w:t>
            </w:r>
            <w:r>
              <w:rPr>
                <w:rFonts w:ascii="Times New Roman" w:hAnsi="Times New Roman"/>
                <w:szCs w:val="21"/>
              </w:rPr>
              <w:t>）研究制定会员企业信用信息收集标准；建立本商会内部信用信息采集渠道。</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017" w:type="dxa"/>
            <w:vMerge w:val="continue"/>
            <w:vAlign w:val="center"/>
          </w:tcPr>
          <w:p>
            <w:pPr>
              <w:overflowPunct w:val="0"/>
              <w:snapToGrid w:val="0"/>
              <w:jc w:val="left"/>
              <w:rPr>
                <w:rFonts w:ascii="Times New Roman" w:hAnsi="Times New Roman"/>
                <w:szCs w:val="21"/>
              </w:rPr>
            </w:pPr>
          </w:p>
        </w:tc>
        <w:tc>
          <w:tcPr>
            <w:tcW w:w="1239" w:type="dxa"/>
            <w:vMerge w:val="continue"/>
            <w:vAlign w:val="center"/>
          </w:tcPr>
          <w:p>
            <w:pPr>
              <w:overflowPunct w:val="0"/>
              <w:snapToGrid w:val="0"/>
              <w:jc w:val="center"/>
              <w:rPr>
                <w:rFonts w:ascii="Times New Roman" w:hAnsi="Times New Roman"/>
                <w:szCs w:val="21"/>
              </w:rPr>
            </w:pPr>
          </w:p>
        </w:tc>
        <w:tc>
          <w:tcPr>
            <w:tcW w:w="1446" w:type="dxa"/>
            <w:vMerge w:val="restart"/>
            <w:vAlign w:val="center"/>
          </w:tcPr>
          <w:p>
            <w:pPr>
              <w:overflowPunct w:val="0"/>
              <w:snapToGrid w:val="0"/>
              <w:rPr>
                <w:rFonts w:ascii="Times New Roman" w:hAnsi="Times New Roman"/>
                <w:szCs w:val="21"/>
              </w:rPr>
            </w:pPr>
            <w:r>
              <w:rPr>
                <w:rFonts w:hint="eastAsia" w:ascii="Times New Roman" w:hAnsi="Times New Roman"/>
                <w:szCs w:val="21"/>
              </w:rPr>
              <w:t>63</w:t>
            </w:r>
            <w:r>
              <w:rPr>
                <w:rFonts w:ascii="Times New Roman" w:hAnsi="Times New Roman"/>
                <w:szCs w:val="21"/>
              </w:rPr>
              <w:t>．信用档案</w:t>
            </w:r>
          </w:p>
          <w:p>
            <w:pPr>
              <w:overflowPunct w:val="0"/>
              <w:snapToGrid w:val="0"/>
              <w:jc w:val="center"/>
              <w:rPr>
                <w:rFonts w:ascii="Times New Roman" w:hAnsi="Times New Roman"/>
                <w:szCs w:val="21"/>
              </w:rPr>
            </w:pPr>
            <w:r>
              <w:rPr>
                <w:rFonts w:ascii="Times New Roman" w:hAnsi="Times New Roman"/>
                <w:szCs w:val="21"/>
              </w:rPr>
              <w:t>（10）</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114</w:t>
            </w:r>
            <w:r>
              <w:rPr>
                <w:rFonts w:ascii="Times New Roman" w:hAnsi="Times New Roman"/>
                <w:szCs w:val="21"/>
              </w:rPr>
              <w:t>）建</w:t>
            </w:r>
            <w:r>
              <w:rPr>
                <w:rFonts w:ascii="Times New Roman" w:hAnsi="Times New Roman"/>
                <w:spacing w:val="-4"/>
                <w:szCs w:val="21"/>
              </w:rPr>
              <w:t>立会员信用档案和依法收集、记录和整理会员在生产经营中产生的有关信用信息。</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8"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rPr>
                <w:rFonts w:ascii="Times New Roman" w:hAnsi="Times New Roman"/>
                <w:szCs w:val="21"/>
              </w:rPr>
            </w:pPr>
          </w:p>
        </w:tc>
        <w:tc>
          <w:tcPr>
            <w:tcW w:w="1446" w:type="dxa"/>
            <w:vMerge w:val="continue"/>
            <w:vAlign w:val="center"/>
          </w:tcPr>
          <w:p>
            <w:pPr>
              <w:overflowPunct w:val="0"/>
              <w:snapToGrid w:val="0"/>
              <w:rPr>
                <w:rFonts w:ascii="Times New Roman" w:hAnsi="Times New Roman"/>
                <w:szCs w:val="21"/>
              </w:rPr>
            </w:pP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115</w:t>
            </w:r>
            <w:r>
              <w:rPr>
                <w:rFonts w:ascii="Times New Roman" w:hAnsi="Times New Roman"/>
                <w:szCs w:val="21"/>
              </w:rPr>
              <w:t>）协助会员企业收集交易伙伴及客户的信用信息，建立客户档案、开展客户诚信评价，帮助会员企业建立科学的信用管理流程和信用风险管理制度，提升会员企业综合竞争力和信用风险防范能力。</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rPr>
                <w:rFonts w:ascii="Times New Roman" w:hAnsi="Times New Roman"/>
                <w:szCs w:val="21"/>
              </w:rPr>
            </w:pPr>
          </w:p>
        </w:tc>
        <w:tc>
          <w:tcPr>
            <w:tcW w:w="1446" w:type="dxa"/>
            <w:vMerge w:val="restart"/>
            <w:vAlign w:val="center"/>
          </w:tcPr>
          <w:p>
            <w:pPr>
              <w:overflowPunct w:val="0"/>
              <w:snapToGrid w:val="0"/>
              <w:rPr>
                <w:rFonts w:ascii="Times New Roman" w:hAnsi="Times New Roman"/>
                <w:szCs w:val="21"/>
              </w:rPr>
            </w:pPr>
            <w:r>
              <w:rPr>
                <w:rFonts w:hint="eastAsia" w:ascii="Times New Roman" w:hAnsi="Times New Roman"/>
                <w:szCs w:val="21"/>
              </w:rPr>
              <w:t>64</w:t>
            </w:r>
            <w:r>
              <w:rPr>
                <w:rFonts w:ascii="Times New Roman" w:hAnsi="Times New Roman"/>
                <w:szCs w:val="21"/>
              </w:rPr>
              <w:t>．信用评价</w:t>
            </w:r>
          </w:p>
          <w:p>
            <w:pPr>
              <w:overflowPunct w:val="0"/>
              <w:snapToGrid w:val="0"/>
              <w:jc w:val="center"/>
              <w:rPr>
                <w:rFonts w:ascii="Times New Roman" w:hAnsi="Times New Roman"/>
                <w:szCs w:val="21"/>
              </w:rPr>
            </w:pPr>
            <w:r>
              <w:rPr>
                <w:rFonts w:ascii="Times New Roman" w:hAnsi="Times New Roman"/>
                <w:szCs w:val="21"/>
              </w:rPr>
              <w:t>（10）</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116</w:t>
            </w:r>
            <w:r>
              <w:rPr>
                <w:rFonts w:ascii="Times New Roman" w:hAnsi="Times New Roman"/>
                <w:szCs w:val="21"/>
              </w:rPr>
              <w:t>）围绕服务会员群体、促进会员自律、提高企业信用水平，与具备资质的第三方信用服务机构合作，组织会员群体自愿参加商家信用评价。</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rPr>
                <w:rFonts w:ascii="Times New Roman" w:hAnsi="Times New Roman"/>
                <w:szCs w:val="21"/>
              </w:rPr>
            </w:pPr>
          </w:p>
        </w:tc>
        <w:tc>
          <w:tcPr>
            <w:tcW w:w="1446" w:type="dxa"/>
            <w:vMerge w:val="continue"/>
            <w:vAlign w:val="center"/>
          </w:tcPr>
          <w:p>
            <w:pPr>
              <w:overflowPunct w:val="0"/>
              <w:snapToGrid w:val="0"/>
              <w:jc w:val="center"/>
              <w:rPr>
                <w:rFonts w:ascii="Times New Roman" w:hAnsi="Times New Roman"/>
                <w:szCs w:val="21"/>
              </w:rPr>
            </w:pP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117</w:t>
            </w:r>
            <w:r>
              <w:rPr>
                <w:rFonts w:ascii="Times New Roman" w:hAnsi="Times New Roman"/>
                <w:szCs w:val="21"/>
              </w:rPr>
              <w:t>）依托新闻媒体、商会刊物和本商会门户网站，公开发布并提供查询会员企业信用评价方法、标准、结果等。</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jc w:val="center"/>
              <w:rPr>
                <w:rFonts w:ascii="Times New Roman" w:hAnsi="Times New Roman"/>
                <w:szCs w:val="21"/>
              </w:rPr>
            </w:pPr>
          </w:p>
        </w:tc>
        <w:tc>
          <w:tcPr>
            <w:tcW w:w="1446" w:type="dxa"/>
            <w:vMerge w:val="restart"/>
            <w:vAlign w:val="center"/>
          </w:tcPr>
          <w:p>
            <w:pPr>
              <w:overflowPunct w:val="0"/>
              <w:snapToGrid w:val="0"/>
              <w:rPr>
                <w:rFonts w:ascii="Times New Roman" w:hAnsi="Times New Roman"/>
                <w:szCs w:val="21"/>
              </w:rPr>
            </w:pPr>
            <w:r>
              <w:rPr>
                <w:rFonts w:hint="eastAsia" w:ascii="Times New Roman" w:hAnsi="Times New Roman"/>
                <w:szCs w:val="21"/>
              </w:rPr>
              <w:t>65</w:t>
            </w:r>
            <w:r>
              <w:rPr>
                <w:rFonts w:ascii="Times New Roman" w:hAnsi="Times New Roman"/>
                <w:szCs w:val="21"/>
              </w:rPr>
              <w:t>．信用信息共享</w:t>
            </w:r>
          </w:p>
          <w:p>
            <w:pPr>
              <w:overflowPunct w:val="0"/>
              <w:snapToGrid w:val="0"/>
              <w:jc w:val="center"/>
              <w:rPr>
                <w:rFonts w:ascii="Times New Roman" w:hAnsi="Times New Roman"/>
                <w:szCs w:val="21"/>
              </w:rPr>
            </w:pPr>
            <w:r>
              <w:rPr>
                <w:rFonts w:ascii="Times New Roman" w:hAnsi="Times New Roman"/>
                <w:szCs w:val="21"/>
              </w:rPr>
              <w:t>（10）</w:t>
            </w:r>
          </w:p>
        </w:tc>
        <w:tc>
          <w:tcPr>
            <w:tcW w:w="4517"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18</w:t>
            </w:r>
            <w:r>
              <w:rPr>
                <w:rFonts w:ascii="Times New Roman" w:hAnsi="Times New Roman"/>
                <w:szCs w:val="21"/>
              </w:rPr>
              <w:t>）与有关行业主管部门、国家统一信用信息平台、征信机构以及有关行业组织联系沟通，建立信用信息交换共享机制，为会员群体提供多层次、全方位的信用信息服务。</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rPr>
                <w:rFonts w:ascii="Times New Roman" w:hAnsi="Times New Roman"/>
                <w:spacing w:val="-10"/>
                <w:szCs w:val="21"/>
              </w:rPr>
            </w:pPr>
          </w:p>
        </w:tc>
        <w:tc>
          <w:tcPr>
            <w:tcW w:w="1446" w:type="dxa"/>
            <w:vMerge w:val="continue"/>
            <w:vAlign w:val="center"/>
          </w:tcPr>
          <w:p>
            <w:pPr>
              <w:overflowPunct w:val="0"/>
              <w:snapToGrid w:val="0"/>
              <w:jc w:val="center"/>
              <w:rPr>
                <w:rFonts w:ascii="Times New Roman" w:hAnsi="Times New Roman"/>
                <w:szCs w:val="21"/>
              </w:rPr>
            </w:pPr>
          </w:p>
        </w:tc>
        <w:tc>
          <w:tcPr>
            <w:tcW w:w="4517"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19</w:t>
            </w:r>
            <w:r>
              <w:rPr>
                <w:rFonts w:ascii="Times New Roman" w:hAnsi="Times New Roman"/>
                <w:szCs w:val="21"/>
              </w:rPr>
              <w:t>）与商业银行、保险机构等金融机构的合作，帮助信用良好的会员企业获取更多的业务优惠、便利和市场机会。</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restart"/>
            <w:vAlign w:val="center"/>
          </w:tcPr>
          <w:p>
            <w:pPr>
              <w:overflowPunct w:val="0"/>
              <w:snapToGrid w:val="0"/>
              <w:rPr>
                <w:rFonts w:ascii="Times New Roman" w:hAnsi="Times New Roman"/>
                <w:spacing w:val="-10"/>
                <w:szCs w:val="21"/>
              </w:rPr>
            </w:pPr>
            <w:r>
              <w:rPr>
                <w:rFonts w:ascii="Times New Roman" w:hAnsi="Times New Roman"/>
                <w:spacing w:val="-10"/>
                <w:szCs w:val="21"/>
              </w:rPr>
              <w:t>（二十</w:t>
            </w:r>
            <w:r>
              <w:rPr>
                <w:rFonts w:hint="eastAsia" w:ascii="Times New Roman" w:hAnsi="Times New Roman"/>
                <w:spacing w:val="-10"/>
                <w:szCs w:val="21"/>
              </w:rPr>
              <w:t>四</w:t>
            </w:r>
            <w:r>
              <w:rPr>
                <w:rFonts w:ascii="Times New Roman" w:hAnsi="Times New Roman"/>
                <w:spacing w:val="-10"/>
                <w:szCs w:val="21"/>
              </w:rPr>
              <w:t>）</w:t>
            </w:r>
          </w:p>
          <w:p>
            <w:pPr>
              <w:overflowPunct w:val="0"/>
              <w:snapToGrid w:val="0"/>
              <w:rPr>
                <w:rFonts w:ascii="Times New Roman" w:hAnsi="Times New Roman"/>
                <w:szCs w:val="21"/>
              </w:rPr>
            </w:pPr>
            <w:r>
              <w:rPr>
                <w:rFonts w:ascii="Times New Roman" w:hAnsi="Times New Roman"/>
                <w:szCs w:val="21"/>
              </w:rPr>
              <w:t>规范行为</w:t>
            </w:r>
          </w:p>
          <w:p>
            <w:pPr>
              <w:overflowPunct w:val="0"/>
              <w:snapToGrid w:val="0"/>
              <w:jc w:val="center"/>
              <w:rPr>
                <w:rFonts w:ascii="Times New Roman" w:hAnsi="Times New Roman"/>
                <w:spacing w:val="-10"/>
                <w:szCs w:val="21"/>
              </w:rPr>
            </w:pPr>
            <w:r>
              <w:rPr>
                <w:rFonts w:ascii="Times New Roman" w:hAnsi="Times New Roman"/>
                <w:szCs w:val="21"/>
              </w:rPr>
              <w:t>（</w:t>
            </w:r>
            <w:r>
              <w:rPr>
                <w:rFonts w:hint="eastAsia" w:ascii="Times New Roman" w:hAnsi="Times New Roman"/>
                <w:szCs w:val="21"/>
              </w:rPr>
              <w:t>20</w:t>
            </w:r>
            <w:r>
              <w:rPr>
                <w:rFonts w:ascii="Times New Roman" w:hAnsi="Times New Roman"/>
                <w:szCs w:val="21"/>
              </w:rPr>
              <w:t>）</w:t>
            </w: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66</w:t>
            </w:r>
            <w:r>
              <w:rPr>
                <w:rFonts w:ascii="Times New Roman" w:hAnsi="Times New Roman"/>
                <w:szCs w:val="21"/>
              </w:rPr>
              <w:t>．监督措施</w:t>
            </w:r>
          </w:p>
          <w:p>
            <w:pPr>
              <w:overflowPunct w:val="0"/>
              <w:snapToGrid w:val="0"/>
              <w:jc w:val="center"/>
              <w:rPr>
                <w:rFonts w:ascii="Times New Roman" w:hAnsi="Times New Roman"/>
                <w:szCs w:val="21"/>
              </w:rPr>
            </w:pPr>
            <w:r>
              <w:rPr>
                <w:rFonts w:ascii="Times New Roman" w:hAnsi="Times New Roman"/>
                <w:szCs w:val="21"/>
              </w:rPr>
              <w:t>（1</w:t>
            </w:r>
            <w:r>
              <w:rPr>
                <w:rFonts w:hint="eastAsia" w:ascii="Times New Roman" w:hAnsi="Times New Roman"/>
                <w:szCs w:val="21"/>
              </w:rPr>
              <w:t>0</w:t>
            </w:r>
            <w:r>
              <w:rPr>
                <w:rFonts w:ascii="Times New Roman" w:hAnsi="Times New Roman"/>
                <w:szCs w:val="21"/>
              </w:rPr>
              <w:t>）</w:t>
            </w:r>
          </w:p>
        </w:tc>
        <w:tc>
          <w:tcPr>
            <w:tcW w:w="4517"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20</w:t>
            </w:r>
            <w:r>
              <w:rPr>
                <w:rFonts w:ascii="Times New Roman" w:hAnsi="Times New Roman"/>
                <w:szCs w:val="21"/>
              </w:rPr>
              <w:t>）引导同籍地同乡在渝企业经营者依法竞争，带动会员群体自觉维护公平竞争的市场秩序，监督会员单位依法守信经营。</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w:t>
            </w:r>
            <w:r>
              <w:rPr>
                <w:rFonts w:hint="eastAsia" w:ascii="Times New Roman" w:hAnsi="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left"/>
              <w:rPr>
                <w:rFonts w:ascii="Times New Roman" w:hAnsi="Times New Roman"/>
                <w:szCs w:val="21"/>
              </w:rPr>
            </w:pPr>
          </w:p>
        </w:tc>
        <w:tc>
          <w:tcPr>
            <w:tcW w:w="1239" w:type="dxa"/>
            <w:vMerge w:val="continue"/>
            <w:vAlign w:val="center"/>
          </w:tcPr>
          <w:p>
            <w:pPr>
              <w:overflowPunct w:val="0"/>
              <w:snapToGrid w:val="0"/>
              <w:rPr>
                <w:rFonts w:ascii="Times New Roman" w:hAnsi="Times New Roman"/>
                <w:szCs w:val="21"/>
              </w:rPr>
            </w:pP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67</w:t>
            </w:r>
            <w:r>
              <w:rPr>
                <w:rFonts w:ascii="Times New Roman" w:hAnsi="Times New Roman"/>
                <w:szCs w:val="21"/>
              </w:rPr>
              <w:t>．惩戒措施</w:t>
            </w:r>
          </w:p>
          <w:p>
            <w:pPr>
              <w:overflowPunct w:val="0"/>
              <w:snapToGrid w:val="0"/>
              <w:jc w:val="center"/>
              <w:rPr>
                <w:rFonts w:ascii="Times New Roman" w:hAnsi="Times New Roman"/>
                <w:szCs w:val="21"/>
              </w:rPr>
            </w:pPr>
            <w:r>
              <w:rPr>
                <w:rFonts w:ascii="Times New Roman" w:hAnsi="Times New Roman"/>
                <w:szCs w:val="21"/>
              </w:rPr>
              <w:t>（1</w:t>
            </w:r>
            <w:r>
              <w:rPr>
                <w:rFonts w:hint="eastAsia" w:ascii="Times New Roman" w:hAnsi="Times New Roman"/>
                <w:szCs w:val="21"/>
              </w:rPr>
              <w:t>0</w:t>
            </w:r>
            <w:r>
              <w:rPr>
                <w:rFonts w:ascii="Times New Roman" w:hAnsi="Times New Roman"/>
                <w:szCs w:val="21"/>
              </w:rPr>
              <w:t>）</w:t>
            </w:r>
          </w:p>
        </w:tc>
        <w:tc>
          <w:tcPr>
            <w:tcW w:w="4517"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21</w:t>
            </w:r>
            <w:r>
              <w:rPr>
                <w:rFonts w:ascii="Times New Roman" w:hAnsi="Times New Roman"/>
                <w:szCs w:val="21"/>
              </w:rPr>
              <w:t>）规范会员企业生产（服务）和经营行为，对违反商会章程和自律规约、违背职业道德准则，未达到质量规范、服务标准及损害消费者合法权益，参与不正当竞争等，致使商会集体形象受损的会员，实施警告、通报批评、公开谴责、取消会员资格、向有关部门举报等惩戒措施。</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w:t>
            </w:r>
            <w:r>
              <w:rPr>
                <w:rFonts w:hint="eastAsia" w:ascii="Times New Roman" w:hAnsi="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0" w:hRule="atLeast"/>
          <w:jc w:val="center"/>
        </w:trPr>
        <w:tc>
          <w:tcPr>
            <w:tcW w:w="1017" w:type="dxa"/>
            <w:vMerge w:val="restart"/>
            <w:vAlign w:val="center"/>
          </w:tcPr>
          <w:p>
            <w:pPr>
              <w:overflowPunct w:val="0"/>
              <w:snapToGrid w:val="0"/>
              <w:jc w:val="center"/>
              <w:rPr>
                <w:rFonts w:hint="eastAsia" w:ascii="Times New Roman" w:hAnsi="Times New Roman"/>
                <w:szCs w:val="21"/>
              </w:rPr>
            </w:pPr>
            <w:r>
              <w:rPr>
                <w:rFonts w:ascii="Times New Roman" w:hAnsi="Times New Roman"/>
                <w:szCs w:val="21"/>
              </w:rPr>
              <w:t>四、</w:t>
            </w:r>
          </w:p>
          <w:p>
            <w:pPr>
              <w:overflowPunct w:val="0"/>
              <w:snapToGrid w:val="0"/>
              <w:jc w:val="center"/>
              <w:rPr>
                <w:rFonts w:ascii="Times New Roman" w:hAnsi="Times New Roman"/>
                <w:szCs w:val="21"/>
              </w:rPr>
            </w:pPr>
            <w:r>
              <w:rPr>
                <w:rFonts w:ascii="Times New Roman" w:hAnsi="Times New Roman"/>
                <w:szCs w:val="21"/>
              </w:rPr>
              <w:t>工作</w:t>
            </w:r>
          </w:p>
          <w:p>
            <w:pPr>
              <w:overflowPunct w:val="0"/>
              <w:snapToGrid w:val="0"/>
              <w:jc w:val="center"/>
              <w:rPr>
                <w:rFonts w:ascii="Times New Roman" w:hAnsi="Times New Roman"/>
                <w:szCs w:val="21"/>
              </w:rPr>
            </w:pPr>
            <w:r>
              <w:rPr>
                <w:rFonts w:ascii="Times New Roman" w:hAnsi="Times New Roman"/>
                <w:szCs w:val="21"/>
              </w:rPr>
              <w:t>绩效</w:t>
            </w:r>
            <w:r>
              <w:rPr>
                <w:rFonts w:ascii="Times New Roman" w:hAnsi="Times New Roman"/>
                <w:szCs w:val="21"/>
              </w:rPr>
              <w:br w:type="textWrapping"/>
            </w:r>
            <w:r>
              <w:rPr>
                <w:rFonts w:ascii="Times New Roman" w:hAnsi="Times New Roman"/>
                <w:szCs w:val="21"/>
              </w:rPr>
              <w:t>（4</w:t>
            </w:r>
            <w:r>
              <w:rPr>
                <w:rFonts w:hint="eastAsia" w:ascii="Times New Roman" w:hAnsi="Times New Roman"/>
                <w:szCs w:val="21"/>
              </w:rPr>
              <w:t>5</w:t>
            </w:r>
            <w:r>
              <w:rPr>
                <w:rFonts w:ascii="Times New Roman" w:hAnsi="Times New Roman"/>
                <w:szCs w:val="21"/>
              </w:rPr>
              <w:t>0）</w:t>
            </w:r>
          </w:p>
        </w:tc>
        <w:tc>
          <w:tcPr>
            <w:tcW w:w="1239" w:type="dxa"/>
            <w:vMerge w:val="restart"/>
            <w:vAlign w:val="center"/>
          </w:tcPr>
          <w:p>
            <w:pPr>
              <w:overflowPunct w:val="0"/>
              <w:snapToGrid w:val="0"/>
              <w:rPr>
                <w:rFonts w:ascii="Times New Roman" w:hAnsi="Times New Roman"/>
                <w:spacing w:val="-10"/>
                <w:szCs w:val="21"/>
              </w:rPr>
            </w:pPr>
            <w:r>
              <w:rPr>
                <w:rFonts w:ascii="Times New Roman" w:hAnsi="Times New Roman"/>
                <w:spacing w:val="-10"/>
                <w:szCs w:val="21"/>
              </w:rPr>
              <w:t>（二十</w:t>
            </w:r>
            <w:r>
              <w:rPr>
                <w:rFonts w:hint="eastAsia" w:ascii="Times New Roman" w:hAnsi="Times New Roman"/>
                <w:spacing w:val="-10"/>
                <w:szCs w:val="21"/>
              </w:rPr>
              <w:t>五</w:t>
            </w:r>
            <w:r>
              <w:rPr>
                <w:rFonts w:ascii="Times New Roman" w:hAnsi="Times New Roman"/>
                <w:spacing w:val="-10"/>
                <w:szCs w:val="21"/>
              </w:rPr>
              <w:t>）</w:t>
            </w:r>
          </w:p>
          <w:p>
            <w:pPr>
              <w:overflowPunct w:val="0"/>
              <w:snapToGrid w:val="0"/>
              <w:rPr>
                <w:rFonts w:ascii="Times New Roman" w:hAnsi="Times New Roman"/>
                <w:szCs w:val="21"/>
              </w:rPr>
            </w:pPr>
            <w:r>
              <w:rPr>
                <w:rFonts w:ascii="Times New Roman" w:hAnsi="Times New Roman"/>
                <w:szCs w:val="21"/>
              </w:rPr>
              <w:t>信息公开</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35</w:t>
            </w:r>
            <w:r>
              <w:rPr>
                <w:rFonts w:ascii="Times New Roman" w:hAnsi="Times New Roman"/>
                <w:szCs w:val="21"/>
              </w:rPr>
              <w:t>）</w:t>
            </w: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68</w:t>
            </w:r>
            <w:r>
              <w:rPr>
                <w:rFonts w:ascii="Times New Roman" w:hAnsi="Times New Roman"/>
                <w:szCs w:val="21"/>
              </w:rPr>
              <w:t>．公开登记事项信息</w:t>
            </w:r>
          </w:p>
          <w:p>
            <w:pPr>
              <w:overflowPunct w:val="0"/>
              <w:snapToGrid w:val="0"/>
              <w:jc w:val="center"/>
              <w:rPr>
                <w:rFonts w:ascii="Times New Roman" w:hAnsi="Times New Roman"/>
                <w:szCs w:val="21"/>
              </w:rPr>
            </w:pPr>
            <w:r>
              <w:rPr>
                <w:rFonts w:ascii="Times New Roman" w:hAnsi="Times New Roman"/>
                <w:szCs w:val="21"/>
              </w:rPr>
              <w:t>（5）</w:t>
            </w:r>
          </w:p>
        </w:tc>
        <w:tc>
          <w:tcPr>
            <w:tcW w:w="4517"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22</w:t>
            </w:r>
            <w:r>
              <w:rPr>
                <w:rFonts w:ascii="Times New Roman" w:hAnsi="Times New Roman"/>
                <w:szCs w:val="21"/>
              </w:rPr>
              <w:t>）主动向社会公开本商会经登记管理机关核准的章程文本、机构设置情况、各项登记事项（包括名称、住所、宗旨、业务范围和活动地域、法定代表人、注册资金）、联系电话及联系人等。</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rPr>
                <w:rFonts w:ascii="Times New Roman" w:hAnsi="Times New Roman"/>
                <w:spacing w:val="-10"/>
                <w:szCs w:val="21"/>
              </w:rPr>
            </w:pPr>
          </w:p>
        </w:tc>
        <w:tc>
          <w:tcPr>
            <w:tcW w:w="1446" w:type="dxa"/>
            <w:vAlign w:val="center"/>
          </w:tcPr>
          <w:p>
            <w:pPr>
              <w:overflowPunct w:val="0"/>
              <w:snapToGrid w:val="0"/>
              <w:rPr>
                <w:rFonts w:ascii="Times New Roman" w:hAnsi="Times New Roman"/>
                <w:szCs w:val="21"/>
              </w:rPr>
            </w:pPr>
            <w:r>
              <w:rPr>
                <w:rFonts w:ascii="Times New Roman" w:hAnsi="Times New Roman"/>
                <w:szCs w:val="21"/>
              </w:rPr>
              <w:t>6</w:t>
            </w:r>
            <w:r>
              <w:rPr>
                <w:rFonts w:hint="eastAsia" w:ascii="Times New Roman" w:hAnsi="Times New Roman"/>
                <w:szCs w:val="21"/>
              </w:rPr>
              <w:t>9</w:t>
            </w:r>
            <w:r>
              <w:rPr>
                <w:rFonts w:ascii="Times New Roman" w:hAnsi="Times New Roman"/>
                <w:szCs w:val="21"/>
              </w:rPr>
              <w:t>．公开理事会班子信息</w:t>
            </w:r>
          </w:p>
          <w:p>
            <w:pPr>
              <w:overflowPunct w:val="0"/>
              <w:snapToGrid w:val="0"/>
              <w:jc w:val="center"/>
              <w:rPr>
                <w:rFonts w:ascii="Times New Roman" w:hAnsi="Times New Roman"/>
                <w:szCs w:val="21"/>
              </w:rPr>
            </w:pPr>
            <w:r>
              <w:rPr>
                <w:rFonts w:ascii="Times New Roman" w:hAnsi="Times New Roman"/>
                <w:szCs w:val="21"/>
              </w:rPr>
              <w:t>（5）</w:t>
            </w:r>
          </w:p>
        </w:tc>
        <w:tc>
          <w:tcPr>
            <w:tcW w:w="4517"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23</w:t>
            </w:r>
            <w:r>
              <w:rPr>
                <w:rFonts w:ascii="Times New Roman" w:hAnsi="Times New Roman"/>
                <w:szCs w:val="21"/>
              </w:rPr>
              <w:t>）主动向社会公开本团体负责人（会长或理事长、副会长或副理事长、秘书长）和理事会（常务理事会）成员名单。</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6"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jc w:val="center"/>
              <w:rPr>
                <w:rFonts w:ascii="Times New Roman" w:hAnsi="Times New Roman"/>
                <w:szCs w:val="21"/>
              </w:rPr>
            </w:pP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70</w:t>
            </w:r>
            <w:r>
              <w:rPr>
                <w:rFonts w:ascii="Times New Roman" w:hAnsi="Times New Roman"/>
                <w:szCs w:val="21"/>
              </w:rPr>
              <w:t>．公开有偿服务项目及收费标准</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10</w:t>
            </w:r>
            <w:r>
              <w:rPr>
                <w:rFonts w:ascii="Times New Roman" w:hAnsi="Times New Roman"/>
                <w:szCs w:val="21"/>
              </w:rPr>
              <w:t>）</w:t>
            </w:r>
          </w:p>
        </w:tc>
        <w:tc>
          <w:tcPr>
            <w:tcW w:w="4517"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24</w:t>
            </w:r>
            <w:r>
              <w:rPr>
                <w:rFonts w:ascii="Times New Roman" w:hAnsi="Times New Roman"/>
                <w:szCs w:val="21"/>
              </w:rPr>
              <w:t>）主动向社会公开本商会依照章程规定业务范围实施有偿服务项目及收费标准等信息。</w:t>
            </w:r>
          </w:p>
        </w:tc>
        <w:tc>
          <w:tcPr>
            <w:tcW w:w="841" w:type="dxa"/>
            <w:vAlign w:val="center"/>
          </w:tcPr>
          <w:p>
            <w:pPr>
              <w:overflowPunct w:val="0"/>
              <w:snapToGrid w:val="0"/>
              <w:jc w:val="center"/>
              <w:rPr>
                <w:rFonts w:ascii="Times New Roman" w:hAnsi="Times New Roman"/>
                <w:szCs w:val="21"/>
              </w:rPr>
            </w:pPr>
            <w:r>
              <w:rPr>
                <w:rFonts w:hint="eastAsia"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rPr>
                <w:rFonts w:ascii="Times New Roman" w:hAnsi="Times New Roman"/>
                <w:spacing w:val="-10"/>
                <w:szCs w:val="21"/>
              </w:rPr>
            </w:pP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71</w:t>
            </w:r>
            <w:r>
              <w:rPr>
                <w:rFonts w:ascii="Times New Roman" w:hAnsi="Times New Roman"/>
                <w:szCs w:val="21"/>
              </w:rPr>
              <w:t>．公开接受捐赠信息</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5</w:t>
            </w:r>
            <w:r>
              <w:rPr>
                <w:rFonts w:ascii="Times New Roman" w:hAnsi="Times New Roman"/>
                <w:szCs w:val="21"/>
              </w:rPr>
              <w:t>）</w:t>
            </w:r>
          </w:p>
        </w:tc>
        <w:tc>
          <w:tcPr>
            <w:tcW w:w="4517"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25</w:t>
            </w:r>
            <w:r>
              <w:rPr>
                <w:rFonts w:ascii="Times New Roman" w:hAnsi="Times New Roman"/>
                <w:szCs w:val="21"/>
              </w:rPr>
              <w:t>）主动向社会公开本商会接受捐赠及其使用情况，包括公益活动情况及支出明细和涉及相关财务收支审计报告。</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jc w:val="center"/>
              <w:rPr>
                <w:rFonts w:ascii="Times New Roman" w:hAnsi="Times New Roman"/>
                <w:szCs w:val="21"/>
              </w:rPr>
            </w:pP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72</w:t>
            </w:r>
            <w:r>
              <w:rPr>
                <w:rFonts w:ascii="Times New Roman" w:hAnsi="Times New Roman"/>
                <w:szCs w:val="21"/>
              </w:rPr>
              <w:t>．公开财务信息</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10</w:t>
            </w:r>
            <w:r>
              <w:rPr>
                <w:rFonts w:ascii="Times New Roman" w:hAnsi="Times New Roman"/>
                <w:szCs w:val="21"/>
              </w:rPr>
              <w:t>）</w:t>
            </w:r>
          </w:p>
        </w:tc>
        <w:tc>
          <w:tcPr>
            <w:tcW w:w="4517"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26</w:t>
            </w:r>
            <w:r>
              <w:rPr>
                <w:rFonts w:ascii="Times New Roman" w:hAnsi="Times New Roman"/>
                <w:szCs w:val="21"/>
              </w:rPr>
              <w:t>）主动向社会公开本商会财务收支信息。</w:t>
            </w:r>
          </w:p>
        </w:tc>
        <w:tc>
          <w:tcPr>
            <w:tcW w:w="841" w:type="dxa"/>
            <w:vAlign w:val="center"/>
          </w:tcPr>
          <w:p>
            <w:pPr>
              <w:overflowPunct w:val="0"/>
              <w:snapToGrid w:val="0"/>
              <w:jc w:val="center"/>
              <w:rPr>
                <w:rFonts w:ascii="Times New Roman" w:hAnsi="Times New Roman"/>
                <w:szCs w:val="21"/>
              </w:rPr>
            </w:pPr>
            <w:r>
              <w:rPr>
                <w:rFonts w:hint="eastAsia"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shd w:val="clear" w:color="auto" w:fill="auto"/>
            <w:vAlign w:val="center"/>
          </w:tcPr>
          <w:p>
            <w:pPr>
              <w:overflowPunct w:val="0"/>
              <w:snapToGrid w:val="0"/>
              <w:jc w:val="center"/>
              <w:rPr>
                <w:rFonts w:ascii="Times New Roman" w:hAnsi="Times New Roman"/>
                <w:szCs w:val="21"/>
              </w:rPr>
            </w:pPr>
          </w:p>
        </w:tc>
        <w:tc>
          <w:tcPr>
            <w:tcW w:w="1239"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（二十六）脱贫攻坚（10）</w:t>
            </w:r>
          </w:p>
        </w:tc>
        <w:tc>
          <w:tcPr>
            <w:tcW w:w="1446"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73.开展扶贫攻坚   （10）</w:t>
            </w:r>
          </w:p>
        </w:tc>
        <w:tc>
          <w:tcPr>
            <w:tcW w:w="4517"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（127）开展脱贫攻坚工作成效明显。</w:t>
            </w:r>
          </w:p>
        </w:tc>
        <w:tc>
          <w:tcPr>
            <w:tcW w:w="841"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17" w:type="dxa"/>
            <w:vMerge w:val="continue"/>
            <w:shd w:val="clear" w:color="auto" w:fill="auto"/>
            <w:vAlign w:val="center"/>
          </w:tcPr>
          <w:p>
            <w:pPr>
              <w:overflowPunct w:val="0"/>
              <w:snapToGrid w:val="0"/>
              <w:jc w:val="center"/>
              <w:rPr>
                <w:rFonts w:ascii="Times New Roman" w:hAnsi="Times New Roman"/>
                <w:szCs w:val="21"/>
              </w:rPr>
            </w:pPr>
          </w:p>
        </w:tc>
        <w:tc>
          <w:tcPr>
            <w:tcW w:w="1239" w:type="dxa"/>
            <w:vMerge w:val="restart"/>
            <w:shd w:val="clear" w:color="auto" w:fill="auto"/>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（二十七）风险防控（20）</w:t>
            </w:r>
          </w:p>
        </w:tc>
        <w:tc>
          <w:tcPr>
            <w:tcW w:w="1446"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74.风险防控机制（5）</w:t>
            </w:r>
          </w:p>
        </w:tc>
        <w:tc>
          <w:tcPr>
            <w:tcW w:w="4517" w:type="dxa"/>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（128）建立健全风险防控预案情况</w:t>
            </w:r>
          </w:p>
        </w:tc>
        <w:tc>
          <w:tcPr>
            <w:tcW w:w="841" w:type="dxa"/>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17" w:type="dxa"/>
            <w:vMerge w:val="continue"/>
            <w:shd w:val="clear" w:color="auto" w:fill="auto"/>
            <w:vAlign w:val="center"/>
          </w:tcPr>
          <w:p>
            <w:pPr>
              <w:overflowPunct w:val="0"/>
              <w:snapToGrid w:val="0"/>
              <w:jc w:val="center"/>
              <w:rPr>
                <w:rFonts w:ascii="Times New Roman" w:hAnsi="Times New Roman"/>
                <w:szCs w:val="21"/>
              </w:rPr>
            </w:pPr>
          </w:p>
        </w:tc>
        <w:tc>
          <w:tcPr>
            <w:tcW w:w="1239" w:type="dxa"/>
            <w:vMerge w:val="continue"/>
            <w:shd w:val="clear" w:color="auto" w:fill="auto"/>
            <w:vAlign w:val="center"/>
          </w:tcPr>
          <w:p>
            <w:pPr>
              <w:overflowPunct w:val="0"/>
              <w:snapToGrid w:val="0"/>
              <w:jc w:val="center"/>
              <w:rPr>
                <w:rFonts w:ascii="Times New Roman" w:hAnsi="Times New Roman"/>
                <w:szCs w:val="21"/>
              </w:rPr>
            </w:pPr>
          </w:p>
        </w:tc>
        <w:tc>
          <w:tcPr>
            <w:tcW w:w="1446"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75.风险防控工作（5）</w:t>
            </w:r>
          </w:p>
        </w:tc>
        <w:tc>
          <w:tcPr>
            <w:tcW w:w="4517" w:type="dxa"/>
            <w:vAlign w:val="center"/>
          </w:tcPr>
          <w:p>
            <w:pPr>
              <w:overflowPunct w:val="0"/>
              <w:snapToGrid w:val="0"/>
              <w:textAlignment w:val="center"/>
              <w:rPr>
                <w:rFonts w:ascii="Times New Roman" w:hAnsi="Times New Roman"/>
                <w:szCs w:val="21"/>
              </w:rPr>
            </w:pPr>
            <w:r>
              <w:rPr>
                <w:rFonts w:hint="eastAsia" w:ascii="Times New Roman" w:hAnsi="Times New Roman"/>
                <w:szCs w:val="21"/>
              </w:rPr>
              <w:t>（129）风险防控工作落实情况</w:t>
            </w:r>
          </w:p>
        </w:tc>
        <w:tc>
          <w:tcPr>
            <w:tcW w:w="841" w:type="dxa"/>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17" w:type="dxa"/>
            <w:vMerge w:val="continue"/>
            <w:shd w:val="clear" w:color="auto" w:fill="auto"/>
            <w:vAlign w:val="center"/>
          </w:tcPr>
          <w:p>
            <w:pPr>
              <w:overflowPunct w:val="0"/>
              <w:snapToGrid w:val="0"/>
              <w:jc w:val="center"/>
              <w:rPr>
                <w:rFonts w:ascii="Times New Roman" w:hAnsi="Times New Roman"/>
                <w:szCs w:val="21"/>
              </w:rPr>
            </w:pPr>
          </w:p>
        </w:tc>
        <w:tc>
          <w:tcPr>
            <w:tcW w:w="1239" w:type="dxa"/>
            <w:vMerge w:val="continue"/>
            <w:shd w:val="clear" w:color="auto" w:fill="auto"/>
            <w:vAlign w:val="center"/>
          </w:tcPr>
          <w:p>
            <w:pPr>
              <w:overflowPunct w:val="0"/>
              <w:snapToGrid w:val="0"/>
              <w:jc w:val="center"/>
              <w:rPr>
                <w:rFonts w:ascii="Times New Roman" w:hAnsi="Times New Roman"/>
                <w:szCs w:val="21"/>
              </w:rPr>
            </w:pPr>
          </w:p>
        </w:tc>
        <w:tc>
          <w:tcPr>
            <w:tcW w:w="1446" w:type="dxa"/>
            <w:shd w:val="clear" w:color="auto" w:fill="FFFFFF"/>
            <w:vAlign w:val="center"/>
          </w:tcPr>
          <w:p>
            <w:pPr>
              <w:overflowPunct w:val="0"/>
              <w:snapToGrid w:val="0"/>
              <w:jc w:val="center"/>
              <w:rPr>
                <w:rFonts w:ascii="Times New Roman" w:hAnsi="Times New Roman"/>
                <w:szCs w:val="21"/>
              </w:rPr>
            </w:pPr>
            <w:r>
              <w:rPr>
                <w:rFonts w:hint="eastAsia" w:ascii="Times New Roman" w:hAnsi="Times New Roman"/>
                <w:szCs w:val="21"/>
              </w:rPr>
              <w:t>76.意识形态管理制度（5）</w:t>
            </w:r>
          </w:p>
        </w:tc>
        <w:tc>
          <w:tcPr>
            <w:tcW w:w="4517" w:type="dxa"/>
            <w:vAlign w:val="center"/>
          </w:tcPr>
          <w:p>
            <w:pPr>
              <w:overflowPunct w:val="0"/>
              <w:snapToGrid w:val="0"/>
              <w:rPr>
                <w:rFonts w:ascii="Times New Roman" w:hAnsi="Times New Roman"/>
                <w:szCs w:val="21"/>
              </w:rPr>
            </w:pPr>
            <w:r>
              <w:rPr>
                <w:rFonts w:hint="eastAsia" w:ascii="Times New Roman" w:hAnsi="Times New Roman"/>
                <w:szCs w:val="21"/>
              </w:rPr>
              <w:t>（130）建立意识形态管理制度情况</w:t>
            </w:r>
          </w:p>
        </w:tc>
        <w:tc>
          <w:tcPr>
            <w:tcW w:w="841" w:type="dxa"/>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17" w:type="dxa"/>
            <w:vMerge w:val="continue"/>
            <w:shd w:val="clear" w:color="auto" w:fill="auto"/>
            <w:vAlign w:val="center"/>
          </w:tcPr>
          <w:p>
            <w:pPr>
              <w:overflowPunct w:val="0"/>
              <w:snapToGrid w:val="0"/>
              <w:jc w:val="center"/>
              <w:rPr>
                <w:rFonts w:ascii="Times New Roman" w:hAnsi="Times New Roman"/>
                <w:szCs w:val="21"/>
              </w:rPr>
            </w:pPr>
          </w:p>
        </w:tc>
        <w:tc>
          <w:tcPr>
            <w:tcW w:w="1239" w:type="dxa"/>
            <w:vMerge w:val="continue"/>
            <w:shd w:val="clear" w:color="auto" w:fill="auto"/>
            <w:vAlign w:val="center"/>
          </w:tcPr>
          <w:p>
            <w:pPr>
              <w:overflowPunct w:val="0"/>
              <w:snapToGrid w:val="0"/>
              <w:jc w:val="center"/>
              <w:rPr>
                <w:rFonts w:ascii="Times New Roman" w:hAnsi="Times New Roman"/>
                <w:szCs w:val="21"/>
              </w:rPr>
            </w:pPr>
          </w:p>
        </w:tc>
        <w:tc>
          <w:tcPr>
            <w:tcW w:w="1446" w:type="dxa"/>
            <w:shd w:val="clear" w:color="auto" w:fill="FFFFFF"/>
            <w:vAlign w:val="center"/>
          </w:tcPr>
          <w:p>
            <w:pPr>
              <w:overflowPunct w:val="0"/>
              <w:snapToGrid w:val="0"/>
              <w:jc w:val="center"/>
              <w:rPr>
                <w:rFonts w:ascii="Times New Roman" w:hAnsi="Times New Roman"/>
                <w:szCs w:val="21"/>
              </w:rPr>
            </w:pPr>
            <w:r>
              <w:rPr>
                <w:rFonts w:hint="eastAsia" w:ascii="Times New Roman" w:hAnsi="Times New Roman"/>
                <w:szCs w:val="21"/>
              </w:rPr>
              <w:t>77.意识形态管理工作（5）</w:t>
            </w:r>
          </w:p>
        </w:tc>
        <w:tc>
          <w:tcPr>
            <w:tcW w:w="4517" w:type="dxa"/>
            <w:vAlign w:val="center"/>
          </w:tcPr>
          <w:p>
            <w:pPr>
              <w:overflowPunct w:val="0"/>
              <w:snapToGrid w:val="0"/>
              <w:rPr>
                <w:rFonts w:ascii="Times New Roman" w:hAnsi="Times New Roman"/>
                <w:szCs w:val="21"/>
              </w:rPr>
            </w:pPr>
            <w:r>
              <w:rPr>
                <w:rFonts w:hint="eastAsia" w:ascii="Times New Roman" w:hAnsi="Times New Roman"/>
                <w:szCs w:val="21"/>
              </w:rPr>
              <w:t>（131）意识形态管理工作落实情况</w:t>
            </w:r>
          </w:p>
        </w:tc>
        <w:tc>
          <w:tcPr>
            <w:tcW w:w="841" w:type="dxa"/>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shd w:val="clear" w:color="auto" w:fill="auto"/>
            <w:vAlign w:val="center"/>
          </w:tcPr>
          <w:p>
            <w:pPr>
              <w:overflowPunct w:val="0"/>
              <w:snapToGrid w:val="0"/>
              <w:jc w:val="center"/>
              <w:rPr>
                <w:rFonts w:ascii="Times New Roman" w:hAnsi="Times New Roman"/>
                <w:szCs w:val="21"/>
              </w:rPr>
            </w:pPr>
          </w:p>
        </w:tc>
        <w:tc>
          <w:tcPr>
            <w:tcW w:w="1239" w:type="dxa"/>
            <w:vMerge w:val="restart"/>
            <w:shd w:val="clear" w:color="auto" w:fill="auto"/>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（二十八）生活垃圾分类（10）</w:t>
            </w:r>
          </w:p>
        </w:tc>
        <w:tc>
          <w:tcPr>
            <w:tcW w:w="1446"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78.生活</w:t>
            </w:r>
            <w:r>
              <w:rPr>
                <w:rFonts w:hint="eastAsia"/>
                <w:szCs w:val="21"/>
                <w:lang w:eastAsia="zh-CN"/>
              </w:rPr>
              <w:t>垃圾</w:t>
            </w:r>
            <w:r>
              <w:rPr>
                <w:rFonts w:hint="eastAsia" w:ascii="Times New Roman" w:hAnsi="Times New Roman"/>
                <w:szCs w:val="21"/>
              </w:rPr>
              <w:t>分类宣传引导（5）</w:t>
            </w:r>
          </w:p>
        </w:tc>
        <w:tc>
          <w:tcPr>
            <w:tcW w:w="4517" w:type="dxa"/>
            <w:vAlign w:val="center"/>
          </w:tcPr>
          <w:p>
            <w:pPr>
              <w:overflowPunct w:val="0"/>
              <w:snapToGrid w:val="0"/>
              <w:textAlignment w:val="center"/>
              <w:rPr>
                <w:rFonts w:ascii="Times New Roman" w:hAnsi="Times New Roman"/>
                <w:szCs w:val="21"/>
              </w:rPr>
            </w:pPr>
            <w:r>
              <w:rPr>
                <w:rFonts w:hint="eastAsia" w:ascii="Times New Roman" w:hAnsi="Times New Roman"/>
                <w:szCs w:val="21"/>
              </w:rPr>
              <w:t>（132）生活</w:t>
            </w:r>
            <w:r>
              <w:rPr>
                <w:rFonts w:hint="eastAsia"/>
                <w:szCs w:val="21"/>
                <w:lang w:eastAsia="zh-CN"/>
              </w:rPr>
              <w:t>垃圾</w:t>
            </w:r>
            <w:r>
              <w:rPr>
                <w:rFonts w:hint="eastAsia" w:ascii="Times New Roman" w:hAnsi="Times New Roman"/>
                <w:szCs w:val="21"/>
              </w:rPr>
              <w:t>分类宣传引导情况</w:t>
            </w:r>
          </w:p>
        </w:tc>
        <w:tc>
          <w:tcPr>
            <w:tcW w:w="841" w:type="dxa"/>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shd w:val="clear" w:color="auto" w:fill="auto"/>
            <w:vAlign w:val="center"/>
          </w:tcPr>
          <w:p>
            <w:pPr>
              <w:overflowPunct w:val="0"/>
              <w:snapToGrid w:val="0"/>
              <w:jc w:val="center"/>
              <w:rPr>
                <w:rFonts w:ascii="Times New Roman" w:hAnsi="Times New Roman"/>
                <w:szCs w:val="21"/>
              </w:rPr>
            </w:pPr>
          </w:p>
        </w:tc>
        <w:tc>
          <w:tcPr>
            <w:tcW w:w="1239" w:type="dxa"/>
            <w:vMerge w:val="continue"/>
            <w:shd w:val="clear" w:color="auto" w:fill="auto"/>
            <w:vAlign w:val="center"/>
          </w:tcPr>
          <w:p>
            <w:pPr>
              <w:overflowPunct w:val="0"/>
              <w:snapToGrid w:val="0"/>
              <w:jc w:val="center"/>
              <w:rPr>
                <w:rFonts w:ascii="Times New Roman" w:hAnsi="Times New Roman"/>
                <w:szCs w:val="21"/>
              </w:rPr>
            </w:pPr>
          </w:p>
        </w:tc>
        <w:tc>
          <w:tcPr>
            <w:tcW w:w="1446"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79.生活</w:t>
            </w:r>
            <w:r>
              <w:rPr>
                <w:rFonts w:hint="eastAsia"/>
                <w:szCs w:val="21"/>
                <w:lang w:eastAsia="zh-CN"/>
              </w:rPr>
              <w:t>垃圾</w:t>
            </w:r>
            <w:r>
              <w:rPr>
                <w:rFonts w:hint="eastAsia" w:ascii="Times New Roman" w:hAnsi="Times New Roman"/>
                <w:szCs w:val="21"/>
              </w:rPr>
              <w:t>分类工作开展（5）</w:t>
            </w:r>
          </w:p>
        </w:tc>
        <w:tc>
          <w:tcPr>
            <w:tcW w:w="4517" w:type="dxa"/>
            <w:vAlign w:val="center"/>
          </w:tcPr>
          <w:p>
            <w:pPr>
              <w:overflowPunct w:val="0"/>
              <w:snapToGrid w:val="0"/>
              <w:textAlignment w:val="center"/>
              <w:rPr>
                <w:rFonts w:ascii="Times New Roman" w:hAnsi="Times New Roman"/>
                <w:szCs w:val="21"/>
              </w:rPr>
            </w:pPr>
            <w:r>
              <w:rPr>
                <w:rFonts w:hint="eastAsia" w:ascii="Times New Roman" w:hAnsi="Times New Roman"/>
                <w:szCs w:val="21"/>
              </w:rPr>
              <w:t>（133）生活</w:t>
            </w:r>
            <w:r>
              <w:rPr>
                <w:rFonts w:hint="eastAsia"/>
                <w:szCs w:val="21"/>
                <w:lang w:eastAsia="zh-CN"/>
              </w:rPr>
              <w:t>垃圾</w:t>
            </w:r>
            <w:r>
              <w:rPr>
                <w:rFonts w:hint="eastAsia" w:ascii="Times New Roman" w:hAnsi="Times New Roman"/>
                <w:szCs w:val="21"/>
              </w:rPr>
              <w:t>分类工作落实情况</w:t>
            </w:r>
          </w:p>
        </w:tc>
        <w:tc>
          <w:tcPr>
            <w:tcW w:w="841" w:type="dxa"/>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1017" w:type="dxa"/>
            <w:vMerge w:val="restart"/>
            <w:vAlign w:val="center"/>
          </w:tcPr>
          <w:p>
            <w:pPr>
              <w:overflowPunct w:val="0"/>
              <w:snapToGrid w:val="0"/>
              <w:jc w:val="center"/>
              <w:rPr>
                <w:rFonts w:ascii="Times New Roman" w:hAnsi="Times New Roman"/>
                <w:szCs w:val="21"/>
              </w:rPr>
            </w:pPr>
            <w:r>
              <w:rPr>
                <w:rFonts w:ascii="Times New Roman" w:hAnsi="Times New Roman"/>
                <w:szCs w:val="21"/>
              </w:rPr>
              <w:t>五、</w:t>
            </w:r>
          </w:p>
          <w:p>
            <w:pPr>
              <w:overflowPunct w:val="0"/>
              <w:snapToGrid w:val="0"/>
              <w:jc w:val="center"/>
              <w:rPr>
                <w:rFonts w:ascii="Times New Roman" w:hAnsi="Times New Roman"/>
                <w:szCs w:val="21"/>
              </w:rPr>
            </w:pPr>
            <w:r>
              <w:rPr>
                <w:rFonts w:hint="eastAsia" w:ascii="Times New Roman" w:hAnsi="Times New Roman"/>
                <w:szCs w:val="21"/>
              </w:rPr>
              <w:t>评价表彰及优化建设</w:t>
            </w:r>
            <w:r>
              <w:rPr>
                <w:rFonts w:ascii="Times New Roman" w:hAnsi="Times New Roman"/>
                <w:szCs w:val="21"/>
              </w:rPr>
              <w:t>（</w:t>
            </w:r>
            <w:r>
              <w:rPr>
                <w:rFonts w:hint="eastAsia" w:ascii="Times New Roman" w:hAnsi="Times New Roman"/>
                <w:szCs w:val="21"/>
              </w:rPr>
              <w:t>90</w:t>
            </w:r>
            <w:r>
              <w:rPr>
                <w:rFonts w:ascii="Times New Roman" w:hAnsi="Times New Roman"/>
                <w:szCs w:val="21"/>
              </w:rPr>
              <w:t>）</w:t>
            </w:r>
          </w:p>
        </w:tc>
        <w:tc>
          <w:tcPr>
            <w:tcW w:w="1239" w:type="dxa"/>
            <w:vMerge w:val="restart"/>
            <w:vAlign w:val="center"/>
          </w:tcPr>
          <w:p>
            <w:pPr>
              <w:overflowPunct w:val="0"/>
              <w:snapToGrid w:val="0"/>
              <w:jc w:val="center"/>
              <w:rPr>
                <w:rFonts w:ascii="Times New Roman" w:hAnsi="Times New Roman"/>
                <w:spacing w:val="-10"/>
                <w:szCs w:val="21"/>
              </w:rPr>
            </w:pPr>
            <w:r>
              <w:rPr>
                <w:rFonts w:ascii="Times New Roman" w:hAnsi="Times New Roman"/>
                <w:spacing w:val="-10"/>
                <w:szCs w:val="21"/>
              </w:rPr>
              <w:t>（</w:t>
            </w:r>
            <w:r>
              <w:rPr>
                <w:rFonts w:hint="eastAsia" w:ascii="Times New Roman" w:hAnsi="Times New Roman"/>
                <w:spacing w:val="-10"/>
                <w:szCs w:val="21"/>
              </w:rPr>
              <w:t>二十九</w:t>
            </w:r>
            <w:r>
              <w:rPr>
                <w:rFonts w:ascii="Times New Roman" w:hAnsi="Times New Roman"/>
                <w:spacing w:val="-10"/>
                <w:szCs w:val="21"/>
              </w:rPr>
              <w:t>）</w:t>
            </w:r>
          </w:p>
          <w:p>
            <w:pPr>
              <w:overflowPunct w:val="0"/>
              <w:snapToGrid w:val="0"/>
              <w:jc w:val="center"/>
              <w:rPr>
                <w:rFonts w:ascii="Times New Roman" w:hAnsi="Times New Roman"/>
                <w:szCs w:val="21"/>
              </w:rPr>
            </w:pPr>
            <w:r>
              <w:rPr>
                <w:rFonts w:ascii="Times New Roman" w:hAnsi="Times New Roman"/>
                <w:szCs w:val="21"/>
              </w:rPr>
              <w:t>公众评价</w:t>
            </w:r>
          </w:p>
          <w:p>
            <w:pPr>
              <w:overflowPunct w:val="0"/>
              <w:snapToGrid w:val="0"/>
              <w:jc w:val="center"/>
              <w:rPr>
                <w:rFonts w:ascii="Times New Roman" w:hAnsi="Times New Roman"/>
                <w:spacing w:val="-10"/>
                <w:szCs w:val="21"/>
              </w:rPr>
            </w:pPr>
            <w:r>
              <w:rPr>
                <w:rFonts w:ascii="Times New Roman" w:hAnsi="Times New Roman"/>
                <w:szCs w:val="21"/>
              </w:rPr>
              <w:t>（1</w:t>
            </w:r>
            <w:r>
              <w:rPr>
                <w:rFonts w:hint="eastAsia" w:ascii="Times New Roman" w:hAnsi="Times New Roman"/>
                <w:szCs w:val="21"/>
              </w:rPr>
              <w:t>0</w:t>
            </w:r>
            <w:r>
              <w:rPr>
                <w:rFonts w:ascii="Times New Roman" w:hAnsi="Times New Roman"/>
                <w:szCs w:val="21"/>
              </w:rPr>
              <w:t>）</w:t>
            </w: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80</w:t>
            </w:r>
            <w:r>
              <w:rPr>
                <w:rFonts w:ascii="Times New Roman" w:hAnsi="Times New Roman"/>
                <w:szCs w:val="21"/>
              </w:rPr>
              <w:t>．媒体评价</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5</w:t>
            </w:r>
            <w:r>
              <w:rPr>
                <w:rFonts w:ascii="Times New Roman" w:hAnsi="Times New Roman"/>
                <w:szCs w:val="21"/>
              </w:rPr>
              <w:t>）</w:t>
            </w:r>
          </w:p>
        </w:tc>
        <w:tc>
          <w:tcPr>
            <w:tcW w:w="4517"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34</w:t>
            </w:r>
            <w:r>
              <w:rPr>
                <w:rFonts w:ascii="Times New Roman" w:hAnsi="Times New Roman"/>
                <w:szCs w:val="21"/>
              </w:rPr>
              <w:t>）媒体综合评价。等次划分为“好”、“较好”、“一般”、“差”。</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9" w:hRule="atLeast"/>
          <w:jc w:val="center"/>
        </w:trPr>
        <w:tc>
          <w:tcPr>
            <w:tcW w:w="1017" w:type="dxa"/>
            <w:vMerge w:val="continue"/>
            <w:vAlign w:val="center"/>
          </w:tcPr>
          <w:p>
            <w:pPr>
              <w:overflowPunct w:val="0"/>
              <w:snapToGrid w:val="0"/>
              <w:rPr>
                <w:rFonts w:ascii="Times New Roman" w:hAnsi="Times New Roman"/>
                <w:szCs w:val="21"/>
              </w:rPr>
            </w:pPr>
          </w:p>
        </w:tc>
        <w:tc>
          <w:tcPr>
            <w:tcW w:w="1239" w:type="dxa"/>
            <w:vMerge w:val="continue"/>
            <w:vAlign w:val="center"/>
          </w:tcPr>
          <w:p>
            <w:pPr>
              <w:overflowPunct w:val="0"/>
              <w:snapToGrid w:val="0"/>
              <w:jc w:val="center"/>
              <w:rPr>
                <w:rFonts w:ascii="Times New Roman" w:hAnsi="Times New Roman"/>
                <w:spacing w:val="-10"/>
                <w:szCs w:val="21"/>
              </w:rPr>
            </w:pP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81</w:t>
            </w:r>
            <w:r>
              <w:rPr>
                <w:rFonts w:ascii="Times New Roman" w:hAnsi="Times New Roman"/>
                <w:szCs w:val="21"/>
              </w:rPr>
              <w:t>．公益活动项目受益者评价</w:t>
            </w:r>
          </w:p>
          <w:p>
            <w:pPr>
              <w:overflowPunct w:val="0"/>
              <w:snapToGrid w:val="0"/>
              <w:jc w:val="center"/>
              <w:rPr>
                <w:rFonts w:ascii="Times New Roman" w:hAnsi="Times New Roman"/>
                <w:szCs w:val="21"/>
              </w:rPr>
            </w:pPr>
            <w:r>
              <w:rPr>
                <w:rFonts w:ascii="Times New Roman" w:hAnsi="Times New Roman"/>
                <w:szCs w:val="21"/>
              </w:rPr>
              <w:t>（5）</w:t>
            </w:r>
          </w:p>
        </w:tc>
        <w:tc>
          <w:tcPr>
            <w:tcW w:w="4517"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35</w:t>
            </w:r>
            <w:r>
              <w:rPr>
                <w:rFonts w:ascii="Times New Roman" w:hAnsi="Times New Roman"/>
                <w:szCs w:val="21"/>
              </w:rPr>
              <w:t>）公益活动项目(含科普活动)受益者、志愿者综合评价。等次划分为“好”、“较好”、“一般”、“差”。</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1017" w:type="dxa"/>
            <w:vMerge w:val="continue"/>
            <w:vAlign w:val="center"/>
          </w:tcPr>
          <w:p>
            <w:pPr>
              <w:overflowPunct w:val="0"/>
              <w:snapToGrid w:val="0"/>
              <w:rPr>
                <w:rFonts w:ascii="Times New Roman" w:hAnsi="Times New Roman"/>
                <w:szCs w:val="21"/>
              </w:rPr>
            </w:pPr>
          </w:p>
        </w:tc>
        <w:tc>
          <w:tcPr>
            <w:tcW w:w="1239" w:type="dxa"/>
            <w:vMerge w:val="restart"/>
            <w:vAlign w:val="center"/>
          </w:tcPr>
          <w:p>
            <w:pPr>
              <w:overflowPunct w:val="0"/>
              <w:snapToGrid w:val="0"/>
              <w:jc w:val="center"/>
              <w:rPr>
                <w:rFonts w:ascii="Times New Roman" w:hAnsi="Times New Roman"/>
                <w:spacing w:val="-10"/>
                <w:szCs w:val="21"/>
              </w:rPr>
            </w:pPr>
            <w:r>
              <w:rPr>
                <w:rFonts w:ascii="Times New Roman" w:hAnsi="Times New Roman"/>
                <w:spacing w:val="-10"/>
                <w:szCs w:val="21"/>
              </w:rPr>
              <w:t>（</w:t>
            </w:r>
            <w:r>
              <w:rPr>
                <w:rFonts w:hint="eastAsia" w:ascii="Times New Roman" w:hAnsi="Times New Roman"/>
                <w:spacing w:val="-10"/>
                <w:szCs w:val="21"/>
              </w:rPr>
              <w:t>三十</w:t>
            </w:r>
            <w:r>
              <w:rPr>
                <w:rFonts w:ascii="Times New Roman" w:hAnsi="Times New Roman"/>
                <w:spacing w:val="-10"/>
                <w:szCs w:val="21"/>
              </w:rPr>
              <w:t>）</w:t>
            </w:r>
          </w:p>
          <w:p>
            <w:pPr>
              <w:overflowPunct w:val="0"/>
              <w:snapToGrid w:val="0"/>
              <w:jc w:val="center"/>
              <w:rPr>
                <w:rFonts w:ascii="Times New Roman" w:hAnsi="Times New Roman"/>
                <w:szCs w:val="21"/>
              </w:rPr>
            </w:pPr>
            <w:r>
              <w:rPr>
                <w:rFonts w:ascii="Times New Roman" w:hAnsi="Times New Roman"/>
                <w:szCs w:val="21"/>
              </w:rPr>
              <w:t>部门评价</w:t>
            </w:r>
          </w:p>
          <w:p>
            <w:pPr>
              <w:overflowPunct w:val="0"/>
              <w:snapToGrid w:val="0"/>
              <w:jc w:val="center"/>
              <w:rPr>
                <w:rFonts w:ascii="Times New Roman" w:hAnsi="Times New Roman"/>
                <w:spacing w:val="-10"/>
                <w:szCs w:val="21"/>
              </w:rPr>
            </w:pPr>
            <w:r>
              <w:rPr>
                <w:rFonts w:ascii="Times New Roman" w:hAnsi="Times New Roman"/>
                <w:szCs w:val="21"/>
              </w:rPr>
              <w:t>（</w:t>
            </w:r>
            <w:r>
              <w:rPr>
                <w:rFonts w:hint="eastAsia" w:ascii="Times New Roman" w:hAnsi="Times New Roman"/>
                <w:szCs w:val="21"/>
              </w:rPr>
              <w:t>15</w:t>
            </w:r>
            <w:r>
              <w:rPr>
                <w:rFonts w:ascii="Times New Roman" w:hAnsi="Times New Roman"/>
                <w:szCs w:val="21"/>
              </w:rPr>
              <w:t>）</w:t>
            </w: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82</w:t>
            </w:r>
            <w:r>
              <w:rPr>
                <w:rFonts w:ascii="Times New Roman" w:hAnsi="Times New Roman"/>
                <w:szCs w:val="21"/>
              </w:rPr>
              <w:t>．业务主管单位或相关职能部门评价</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5</w:t>
            </w:r>
            <w:r>
              <w:rPr>
                <w:rFonts w:ascii="Times New Roman" w:hAnsi="Times New Roman"/>
                <w:szCs w:val="21"/>
              </w:rPr>
              <w:t>）</w:t>
            </w:r>
          </w:p>
        </w:tc>
        <w:tc>
          <w:tcPr>
            <w:tcW w:w="4517"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36</w:t>
            </w:r>
            <w:r>
              <w:rPr>
                <w:rFonts w:ascii="Times New Roman" w:hAnsi="Times New Roman"/>
                <w:szCs w:val="21"/>
              </w:rPr>
              <w:t>）业务主管单位（行业管理部门、业务指导单位）综合评价。等次划分为“好”、“较好”、“一般”，“差”。</w:t>
            </w:r>
          </w:p>
        </w:tc>
        <w:tc>
          <w:tcPr>
            <w:tcW w:w="841" w:type="dxa"/>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jc w:val="center"/>
        </w:trPr>
        <w:tc>
          <w:tcPr>
            <w:tcW w:w="1017" w:type="dxa"/>
            <w:vMerge w:val="continue"/>
            <w:vAlign w:val="center"/>
          </w:tcPr>
          <w:p>
            <w:pPr>
              <w:overflowPunct w:val="0"/>
              <w:snapToGrid w:val="0"/>
              <w:rPr>
                <w:rFonts w:ascii="Times New Roman" w:hAnsi="Times New Roman"/>
                <w:szCs w:val="21"/>
              </w:rPr>
            </w:pPr>
          </w:p>
        </w:tc>
        <w:tc>
          <w:tcPr>
            <w:tcW w:w="1239" w:type="dxa"/>
            <w:vMerge w:val="continue"/>
            <w:vAlign w:val="center"/>
          </w:tcPr>
          <w:p>
            <w:pPr>
              <w:overflowPunct w:val="0"/>
              <w:snapToGrid w:val="0"/>
              <w:rPr>
                <w:rFonts w:ascii="Times New Roman" w:hAnsi="Times New Roman"/>
                <w:spacing w:val="-10"/>
                <w:szCs w:val="21"/>
              </w:rPr>
            </w:pP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83</w:t>
            </w:r>
            <w:r>
              <w:rPr>
                <w:rFonts w:ascii="Times New Roman" w:hAnsi="Times New Roman"/>
                <w:szCs w:val="21"/>
              </w:rPr>
              <w:t>．登记管理机关评价</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5</w:t>
            </w:r>
            <w:r>
              <w:rPr>
                <w:rFonts w:ascii="Times New Roman" w:hAnsi="Times New Roman"/>
                <w:szCs w:val="21"/>
              </w:rPr>
              <w:t>）</w:t>
            </w:r>
          </w:p>
        </w:tc>
        <w:tc>
          <w:tcPr>
            <w:tcW w:w="4517"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37</w:t>
            </w:r>
            <w:r>
              <w:rPr>
                <w:rFonts w:ascii="Times New Roman" w:hAnsi="Times New Roman"/>
                <w:szCs w:val="21"/>
              </w:rPr>
              <w:t>）登记管理机关综合评价。等次划分为“好”、“较好”、“一般”、“差”。</w:t>
            </w:r>
          </w:p>
        </w:tc>
        <w:tc>
          <w:tcPr>
            <w:tcW w:w="841" w:type="dxa"/>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6" w:hRule="atLeast"/>
          <w:jc w:val="center"/>
        </w:trPr>
        <w:tc>
          <w:tcPr>
            <w:tcW w:w="1017" w:type="dxa"/>
            <w:vMerge w:val="continue"/>
            <w:vAlign w:val="center"/>
          </w:tcPr>
          <w:p>
            <w:pPr>
              <w:overflowPunct w:val="0"/>
              <w:snapToGrid w:val="0"/>
              <w:rPr>
                <w:rFonts w:ascii="Times New Roman" w:hAnsi="Times New Roman"/>
                <w:szCs w:val="21"/>
              </w:rPr>
            </w:pPr>
          </w:p>
        </w:tc>
        <w:tc>
          <w:tcPr>
            <w:tcW w:w="1239" w:type="dxa"/>
            <w:vMerge w:val="continue"/>
            <w:vAlign w:val="center"/>
          </w:tcPr>
          <w:p>
            <w:pPr>
              <w:overflowPunct w:val="0"/>
              <w:snapToGrid w:val="0"/>
              <w:jc w:val="center"/>
              <w:rPr>
                <w:rFonts w:ascii="Times New Roman" w:hAnsi="Times New Roman"/>
                <w:spacing w:val="-10"/>
                <w:szCs w:val="21"/>
              </w:rPr>
            </w:pP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84</w:t>
            </w:r>
            <w:r>
              <w:rPr>
                <w:rFonts w:ascii="Times New Roman" w:hAnsi="Times New Roman"/>
                <w:szCs w:val="21"/>
              </w:rPr>
              <w:t>．相关职能部门评价</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5</w:t>
            </w:r>
            <w:r>
              <w:rPr>
                <w:rFonts w:ascii="Times New Roman" w:hAnsi="Times New Roman"/>
                <w:szCs w:val="21"/>
              </w:rPr>
              <w:t>）</w:t>
            </w:r>
          </w:p>
        </w:tc>
        <w:tc>
          <w:tcPr>
            <w:tcW w:w="4517"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38</w:t>
            </w:r>
            <w:r>
              <w:rPr>
                <w:rFonts w:ascii="Times New Roman" w:hAnsi="Times New Roman"/>
                <w:szCs w:val="21"/>
              </w:rPr>
              <w:t>）商会依照章程规定业务范围开展业务活动，涉及相关职能部门（或授权的组织）对本商会进行综合评价。等次划分为“好”、“较好”、“一般”，“差”。</w:t>
            </w:r>
          </w:p>
        </w:tc>
        <w:tc>
          <w:tcPr>
            <w:tcW w:w="841" w:type="dxa"/>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rPr>
                <w:rFonts w:ascii="Times New Roman" w:hAnsi="Times New Roman"/>
                <w:szCs w:val="21"/>
              </w:rPr>
            </w:pPr>
          </w:p>
        </w:tc>
        <w:tc>
          <w:tcPr>
            <w:tcW w:w="1239" w:type="dxa"/>
            <w:vMerge w:val="restart"/>
            <w:vAlign w:val="center"/>
          </w:tcPr>
          <w:p>
            <w:pPr>
              <w:overflowPunct w:val="0"/>
              <w:snapToGrid w:val="0"/>
              <w:jc w:val="center"/>
              <w:rPr>
                <w:rFonts w:ascii="Times New Roman" w:hAnsi="Times New Roman"/>
                <w:spacing w:val="-10"/>
                <w:szCs w:val="21"/>
              </w:rPr>
            </w:pPr>
            <w:r>
              <w:rPr>
                <w:rFonts w:ascii="Times New Roman" w:hAnsi="Times New Roman"/>
                <w:spacing w:val="-10"/>
                <w:szCs w:val="21"/>
              </w:rPr>
              <w:t>（</w:t>
            </w:r>
            <w:r>
              <w:rPr>
                <w:rFonts w:hint="eastAsia" w:ascii="Times New Roman" w:hAnsi="Times New Roman"/>
                <w:spacing w:val="-10"/>
                <w:szCs w:val="21"/>
              </w:rPr>
              <w:t>三十二</w:t>
            </w:r>
            <w:r>
              <w:rPr>
                <w:rFonts w:ascii="Times New Roman" w:hAnsi="Times New Roman"/>
                <w:spacing w:val="-10"/>
                <w:szCs w:val="21"/>
              </w:rPr>
              <w:t>）</w:t>
            </w:r>
          </w:p>
          <w:p>
            <w:pPr>
              <w:overflowPunct w:val="0"/>
              <w:snapToGrid w:val="0"/>
              <w:jc w:val="center"/>
              <w:rPr>
                <w:rFonts w:ascii="Times New Roman" w:hAnsi="Times New Roman"/>
                <w:szCs w:val="21"/>
              </w:rPr>
            </w:pPr>
            <w:r>
              <w:rPr>
                <w:rFonts w:ascii="Times New Roman" w:hAnsi="Times New Roman"/>
                <w:szCs w:val="21"/>
              </w:rPr>
              <w:t>内部评价</w:t>
            </w:r>
          </w:p>
          <w:p>
            <w:pPr>
              <w:overflowPunct w:val="0"/>
              <w:snapToGrid w:val="0"/>
              <w:jc w:val="center"/>
              <w:rPr>
                <w:rFonts w:ascii="Times New Roman" w:hAnsi="Times New Roman"/>
                <w:szCs w:val="21"/>
              </w:rPr>
            </w:pPr>
            <w:r>
              <w:rPr>
                <w:rFonts w:ascii="Times New Roman" w:hAnsi="Times New Roman"/>
                <w:szCs w:val="21"/>
              </w:rPr>
              <w:t>（15）</w:t>
            </w: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85</w:t>
            </w:r>
            <w:r>
              <w:rPr>
                <w:rFonts w:ascii="Times New Roman" w:hAnsi="Times New Roman"/>
                <w:szCs w:val="21"/>
              </w:rPr>
              <w:t>．会员评价</w:t>
            </w:r>
          </w:p>
          <w:p>
            <w:pPr>
              <w:overflowPunct w:val="0"/>
              <w:snapToGrid w:val="0"/>
              <w:jc w:val="center"/>
              <w:rPr>
                <w:rFonts w:ascii="Times New Roman" w:hAnsi="Times New Roman"/>
                <w:szCs w:val="21"/>
              </w:rPr>
            </w:pPr>
            <w:r>
              <w:rPr>
                <w:rFonts w:ascii="Times New Roman" w:hAnsi="Times New Roman"/>
                <w:szCs w:val="21"/>
              </w:rPr>
              <w:t>（5）</w:t>
            </w:r>
          </w:p>
        </w:tc>
        <w:tc>
          <w:tcPr>
            <w:tcW w:w="4517"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39</w:t>
            </w:r>
            <w:r>
              <w:rPr>
                <w:rFonts w:ascii="Times New Roman" w:hAnsi="Times New Roman"/>
                <w:szCs w:val="21"/>
              </w:rPr>
              <w:t>）会员对本商会综合评价，包括对本商会会长（理事长）、秘书长及本商会整体工作评价。等次划分为“好”、“较好”、“一般”，“差”。</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jc w:val="center"/>
        </w:trPr>
        <w:tc>
          <w:tcPr>
            <w:tcW w:w="1017" w:type="dxa"/>
            <w:vMerge w:val="continue"/>
            <w:vAlign w:val="center"/>
          </w:tcPr>
          <w:p>
            <w:pPr>
              <w:overflowPunct w:val="0"/>
              <w:snapToGrid w:val="0"/>
              <w:rPr>
                <w:rFonts w:ascii="Times New Roman" w:hAnsi="Times New Roman"/>
                <w:szCs w:val="21"/>
              </w:rPr>
            </w:pPr>
          </w:p>
        </w:tc>
        <w:tc>
          <w:tcPr>
            <w:tcW w:w="1239" w:type="dxa"/>
            <w:vMerge w:val="continue"/>
            <w:vAlign w:val="center"/>
          </w:tcPr>
          <w:p>
            <w:pPr>
              <w:overflowPunct w:val="0"/>
              <w:snapToGrid w:val="0"/>
              <w:jc w:val="center"/>
              <w:rPr>
                <w:rFonts w:ascii="Times New Roman" w:hAnsi="Times New Roman"/>
                <w:spacing w:val="-10"/>
                <w:szCs w:val="21"/>
              </w:rPr>
            </w:pP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86</w:t>
            </w:r>
            <w:r>
              <w:rPr>
                <w:rFonts w:ascii="Times New Roman" w:hAnsi="Times New Roman"/>
                <w:szCs w:val="21"/>
              </w:rPr>
              <w:t>．理事评价</w:t>
            </w:r>
          </w:p>
          <w:p>
            <w:pPr>
              <w:overflowPunct w:val="0"/>
              <w:snapToGrid w:val="0"/>
              <w:jc w:val="center"/>
              <w:rPr>
                <w:rFonts w:ascii="Times New Roman" w:hAnsi="Times New Roman"/>
                <w:szCs w:val="21"/>
              </w:rPr>
            </w:pPr>
            <w:r>
              <w:rPr>
                <w:rFonts w:ascii="Times New Roman" w:hAnsi="Times New Roman"/>
                <w:szCs w:val="21"/>
              </w:rPr>
              <w:t>（5）</w:t>
            </w:r>
          </w:p>
        </w:tc>
        <w:tc>
          <w:tcPr>
            <w:tcW w:w="4517"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40</w:t>
            </w:r>
            <w:r>
              <w:rPr>
                <w:rFonts w:ascii="Times New Roman" w:hAnsi="Times New Roman"/>
                <w:szCs w:val="21"/>
              </w:rPr>
              <w:t>）理事会理事对本商会综合评价，包括对本商会会长（理事长）、秘书长及本商会整体工作评价。等次划分为“好”、“较好”、“一般”、“差”。</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8"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jc w:val="center"/>
              <w:rPr>
                <w:rFonts w:ascii="Times New Roman" w:hAnsi="Times New Roman"/>
                <w:spacing w:val="-10"/>
                <w:szCs w:val="21"/>
              </w:rPr>
            </w:pP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87</w:t>
            </w:r>
            <w:r>
              <w:rPr>
                <w:rFonts w:ascii="Times New Roman" w:hAnsi="Times New Roman"/>
                <w:szCs w:val="21"/>
              </w:rPr>
              <w:t>．员工评价</w:t>
            </w:r>
          </w:p>
          <w:p>
            <w:pPr>
              <w:overflowPunct w:val="0"/>
              <w:snapToGrid w:val="0"/>
              <w:jc w:val="center"/>
              <w:rPr>
                <w:rFonts w:ascii="Times New Roman" w:hAnsi="Times New Roman"/>
                <w:szCs w:val="21"/>
              </w:rPr>
            </w:pPr>
            <w:r>
              <w:rPr>
                <w:rFonts w:ascii="Times New Roman" w:hAnsi="Times New Roman"/>
                <w:szCs w:val="21"/>
              </w:rPr>
              <w:t>（5）</w:t>
            </w:r>
          </w:p>
        </w:tc>
        <w:tc>
          <w:tcPr>
            <w:tcW w:w="4517"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141</w:t>
            </w:r>
            <w:r>
              <w:rPr>
                <w:rFonts w:ascii="Times New Roman" w:hAnsi="Times New Roman"/>
                <w:szCs w:val="21"/>
              </w:rPr>
              <w:t>）办事机构工作人员（含专兼职）对本商会综合评价，包括对本商会会长（理事长）、秘书长及本商会整体工作评价。等次划分为“好”、“较好”、“一般”、“差”。</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Align w:val="center"/>
          </w:tcPr>
          <w:p>
            <w:pPr>
              <w:overflowPunct w:val="0"/>
              <w:snapToGrid w:val="0"/>
              <w:jc w:val="center"/>
              <w:rPr>
                <w:rFonts w:ascii="Times New Roman" w:hAnsi="Times New Roman"/>
                <w:spacing w:val="-10"/>
                <w:szCs w:val="21"/>
              </w:rPr>
            </w:pPr>
            <w:r>
              <w:rPr>
                <w:rFonts w:hint="eastAsia" w:ascii="Times New Roman" w:hAnsi="Times New Roman"/>
                <w:spacing w:val="-10"/>
                <w:szCs w:val="21"/>
              </w:rPr>
              <w:t>(三十一)承接政府职能（15）</w:t>
            </w: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88</w:t>
            </w:r>
            <w:r>
              <w:rPr>
                <w:rFonts w:ascii="Times New Roman" w:hAnsi="Times New Roman"/>
                <w:szCs w:val="21"/>
              </w:rPr>
              <w:t>．承接部门委托转移购买职能事项</w:t>
            </w:r>
            <w:r>
              <w:rPr>
                <w:rFonts w:hint="eastAsia" w:ascii="Times New Roman" w:hAnsi="Times New Roman"/>
                <w:szCs w:val="21"/>
              </w:rPr>
              <w:t>（15）</w:t>
            </w:r>
          </w:p>
        </w:tc>
        <w:tc>
          <w:tcPr>
            <w:tcW w:w="4517"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42</w:t>
            </w:r>
            <w:r>
              <w:rPr>
                <w:rFonts w:ascii="Times New Roman" w:hAnsi="Times New Roman"/>
                <w:szCs w:val="21"/>
              </w:rPr>
              <w:t>）承接政府部门委托事项，或承接政府部门转移职能事项，或承接政府部门购买社会公共服务项目，并全面实施完成。</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restart"/>
            <w:vAlign w:val="center"/>
          </w:tcPr>
          <w:p>
            <w:pPr>
              <w:overflowPunct w:val="0"/>
              <w:snapToGrid w:val="0"/>
              <w:jc w:val="center"/>
              <w:rPr>
                <w:rFonts w:ascii="Times New Roman" w:hAnsi="Times New Roman"/>
                <w:szCs w:val="21"/>
              </w:rPr>
            </w:pPr>
            <w:r>
              <w:rPr>
                <w:rFonts w:ascii="Times New Roman" w:hAnsi="Times New Roman"/>
                <w:szCs w:val="21"/>
              </w:rPr>
              <w:t>五、</w:t>
            </w:r>
          </w:p>
          <w:p>
            <w:pPr>
              <w:overflowPunct w:val="0"/>
              <w:snapToGrid w:val="0"/>
              <w:jc w:val="center"/>
              <w:rPr>
                <w:rFonts w:ascii="Times New Roman" w:hAnsi="Times New Roman"/>
                <w:szCs w:val="21"/>
              </w:rPr>
            </w:pPr>
            <w:r>
              <w:rPr>
                <w:rFonts w:hint="eastAsia" w:ascii="Times New Roman" w:hAnsi="Times New Roman"/>
                <w:szCs w:val="21"/>
              </w:rPr>
              <w:t>评价表彰及优化建设</w:t>
            </w:r>
            <w:r>
              <w:rPr>
                <w:rFonts w:ascii="Times New Roman" w:hAnsi="Times New Roman"/>
                <w:szCs w:val="21"/>
              </w:rPr>
              <w:t>（</w:t>
            </w:r>
            <w:r>
              <w:rPr>
                <w:rFonts w:hint="eastAsia" w:ascii="Times New Roman" w:hAnsi="Times New Roman"/>
                <w:szCs w:val="21"/>
              </w:rPr>
              <w:t>90</w:t>
            </w:r>
            <w:r>
              <w:rPr>
                <w:rFonts w:ascii="Times New Roman" w:hAnsi="Times New Roman"/>
                <w:szCs w:val="21"/>
              </w:rPr>
              <w:t>）</w:t>
            </w:r>
          </w:p>
        </w:tc>
        <w:tc>
          <w:tcPr>
            <w:tcW w:w="1239" w:type="dxa"/>
            <w:vMerge w:val="restart"/>
            <w:vAlign w:val="center"/>
          </w:tcPr>
          <w:p>
            <w:pPr>
              <w:overflowPunct w:val="0"/>
              <w:snapToGrid w:val="0"/>
              <w:jc w:val="center"/>
              <w:rPr>
                <w:rFonts w:ascii="Times New Roman" w:hAnsi="Times New Roman"/>
                <w:spacing w:val="-10"/>
                <w:szCs w:val="21"/>
              </w:rPr>
            </w:pPr>
            <w:r>
              <w:rPr>
                <w:rFonts w:hint="eastAsia" w:ascii="Times New Roman" w:hAnsi="Times New Roman"/>
                <w:spacing w:val="-10"/>
                <w:szCs w:val="21"/>
              </w:rPr>
              <w:t>（三十二）专项公益（20）</w:t>
            </w: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89</w:t>
            </w:r>
            <w:r>
              <w:rPr>
                <w:rFonts w:ascii="Times New Roman" w:hAnsi="Times New Roman"/>
                <w:szCs w:val="21"/>
              </w:rPr>
              <w:t>．专项社会公益活动</w:t>
            </w:r>
          </w:p>
          <w:p>
            <w:pPr>
              <w:overflowPunct w:val="0"/>
              <w:snapToGrid w:val="0"/>
              <w:jc w:val="center"/>
              <w:rPr>
                <w:rFonts w:ascii="Times New Roman" w:hAnsi="Times New Roman"/>
                <w:szCs w:val="21"/>
              </w:rPr>
            </w:pPr>
            <w:r>
              <w:rPr>
                <w:rFonts w:ascii="Times New Roman" w:hAnsi="Times New Roman"/>
                <w:szCs w:val="21"/>
              </w:rPr>
              <w:t>（10）</w:t>
            </w:r>
          </w:p>
        </w:tc>
        <w:tc>
          <w:tcPr>
            <w:tcW w:w="4517"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43</w:t>
            </w:r>
            <w:r>
              <w:rPr>
                <w:rFonts w:ascii="Times New Roman" w:hAnsi="Times New Roman"/>
                <w:szCs w:val="21"/>
              </w:rPr>
              <w:t>）有组织实施专项社会公益活动项目及成效。</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jc w:val="center"/>
              <w:rPr>
                <w:rFonts w:ascii="Times New Roman" w:hAnsi="Times New Roman"/>
                <w:spacing w:val="-10"/>
                <w:szCs w:val="21"/>
              </w:rPr>
            </w:pP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90</w:t>
            </w:r>
            <w:r>
              <w:rPr>
                <w:rFonts w:ascii="Times New Roman" w:hAnsi="Times New Roman"/>
                <w:szCs w:val="21"/>
              </w:rPr>
              <w:t>．公益项目运作规范</w:t>
            </w:r>
          </w:p>
          <w:p>
            <w:pPr>
              <w:overflowPunct w:val="0"/>
              <w:snapToGrid w:val="0"/>
              <w:jc w:val="center"/>
              <w:rPr>
                <w:rFonts w:ascii="Times New Roman" w:hAnsi="Times New Roman"/>
                <w:szCs w:val="21"/>
              </w:rPr>
            </w:pPr>
            <w:r>
              <w:rPr>
                <w:rFonts w:ascii="Times New Roman" w:hAnsi="Times New Roman"/>
                <w:szCs w:val="21"/>
              </w:rPr>
              <w:t>（5）</w:t>
            </w:r>
          </w:p>
        </w:tc>
        <w:tc>
          <w:tcPr>
            <w:tcW w:w="4517"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44</w:t>
            </w:r>
            <w:r>
              <w:rPr>
                <w:rFonts w:ascii="Times New Roman" w:hAnsi="Times New Roman"/>
                <w:szCs w:val="21"/>
              </w:rPr>
              <w:t>）获得公益性捐赠税前扣除票据使用资格，每项公益活动项目运作符合相关规范要求（包括项目公益性，项目选择公平性，项目论证、计划及报批情况，项目符合章程规定的业务范围，项目管理、监督及反馈机制情况，项目总结和评估情况等）。</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Merge w:val="continue"/>
            <w:vAlign w:val="center"/>
          </w:tcPr>
          <w:p>
            <w:pPr>
              <w:overflowPunct w:val="0"/>
              <w:snapToGrid w:val="0"/>
              <w:jc w:val="center"/>
              <w:rPr>
                <w:rFonts w:ascii="Times New Roman" w:hAnsi="Times New Roman"/>
                <w:spacing w:val="-10"/>
                <w:szCs w:val="21"/>
              </w:rPr>
            </w:pP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91</w:t>
            </w:r>
            <w:r>
              <w:rPr>
                <w:rFonts w:ascii="Times New Roman" w:hAnsi="Times New Roman"/>
                <w:szCs w:val="21"/>
              </w:rPr>
              <w:t>．承办捐赠项目的公益活动支出</w:t>
            </w:r>
          </w:p>
          <w:p>
            <w:pPr>
              <w:overflowPunct w:val="0"/>
              <w:snapToGrid w:val="0"/>
              <w:jc w:val="center"/>
              <w:rPr>
                <w:rFonts w:ascii="Times New Roman" w:hAnsi="Times New Roman"/>
                <w:szCs w:val="21"/>
              </w:rPr>
            </w:pPr>
            <w:r>
              <w:rPr>
                <w:rFonts w:ascii="Times New Roman" w:hAnsi="Times New Roman"/>
                <w:szCs w:val="21"/>
              </w:rPr>
              <w:t>（5）</w:t>
            </w:r>
          </w:p>
        </w:tc>
        <w:tc>
          <w:tcPr>
            <w:tcW w:w="4517"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45</w:t>
            </w:r>
            <w:r>
              <w:rPr>
                <w:rFonts w:ascii="Times New Roman" w:hAnsi="Times New Roman"/>
                <w:szCs w:val="21"/>
              </w:rPr>
              <w:t>）获得公益性捐赠税前扣除票据使用资格，接受捐赠款物的使用符合捐赠者意愿，未发生有失公平的关联方交易，连续3年每年用于公益活动的支出不低于上年总收入的70%，同时需达到当年总支出的50%以上。</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7" w:type="dxa"/>
            <w:vMerge w:val="continue"/>
            <w:vAlign w:val="center"/>
          </w:tcPr>
          <w:p>
            <w:pPr>
              <w:overflowPunct w:val="0"/>
              <w:snapToGrid w:val="0"/>
              <w:jc w:val="center"/>
              <w:rPr>
                <w:rFonts w:ascii="Times New Roman" w:hAnsi="Times New Roman"/>
                <w:szCs w:val="21"/>
              </w:rPr>
            </w:pPr>
          </w:p>
        </w:tc>
        <w:tc>
          <w:tcPr>
            <w:tcW w:w="1239" w:type="dxa"/>
            <w:vAlign w:val="center"/>
          </w:tcPr>
          <w:p>
            <w:pPr>
              <w:overflowPunct w:val="0"/>
              <w:snapToGrid w:val="0"/>
              <w:jc w:val="center"/>
              <w:rPr>
                <w:rFonts w:ascii="Times New Roman" w:hAnsi="Times New Roman"/>
                <w:spacing w:val="-10"/>
                <w:szCs w:val="21"/>
              </w:rPr>
            </w:pPr>
            <w:r>
              <w:rPr>
                <w:rFonts w:hint="eastAsia" w:ascii="Times New Roman" w:hAnsi="Times New Roman"/>
                <w:spacing w:val="-10"/>
                <w:szCs w:val="21"/>
              </w:rPr>
              <w:t>（三十三）获奖表彰（15）</w:t>
            </w:r>
          </w:p>
        </w:tc>
        <w:tc>
          <w:tcPr>
            <w:tcW w:w="1446" w:type="dxa"/>
            <w:vAlign w:val="center"/>
          </w:tcPr>
          <w:p>
            <w:pPr>
              <w:overflowPunct w:val="0"/>
              <w:snapToGrid w:val="0"/>
              <w:rPr>
                <w:rFonts w:ascii="Times New Roman" w:hAnsi="Times New Roman"/>
                <w:szCs w:val="21"/>
              </w:rPr>
            </w:pPr>
            <w:r>
              <w:rPr>
                <w:rFonts w:hint="eastAsia" w:ascii="Times New Roman" w:hAnsi="Times New Roman"/>
                <w:szCs w:val="21"/>
              </w:rPr>
              <w:t>92</w:t>
            </w:r>
            <w:r>
              <w:rPr>
                <w:rFonts w:ascii="Times New Roman" w:hAnsi="Times New Roman"/>
                <w:szCs w:val="21"/>
              </w:rPr>
              <w:t>．表彰奖励</w:t>
            </w:r>
          </w:p>
          <w:p>
            <w:pPr>
              <w:overflowPunct w:val="0"/>
              <w:snapToGrid w:val="0"/>
              <w:jc w:val="center"/>
              <w:rPr>
                <w:rFonts w:ascii="Times New Roman" w:hAnsi="Times New Roman"/>
                <w:szCs w:val="21"/>
              </w:rPr>
            </w:pPr>
            <w:r>
              <w:rPr>
                <w:rFonts w:ascii="Times New Roman" w:hAnsi="Times New Roman"/>
                <w:szCs w:val="21"/>
              </w:rPr>
              <w:t>（15）</w:t>
            </w:r>
          </w:p>
        </w:tc>
        <w:tc>
          <w:tcPr>
            <w:tcW w:w="4517"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46</w:t>
            </w:r>
            <w:r>
              <w:rPr>
                <w:rFonts w:ascii="Times New Roman" w:hAnsi="Times New Roman"/>
                <w:szCs w:val="21"/>
              </w:rPr>
              <w:t>）获得国家、省市、</w:t>
            </w:r>
            <w:r>
              <w:rPr>
                <w:rFonts w:hint="eastAsia" w:ascii="Times New Roman" w:hAnsi="Times New Roman"/>
                <w:szCs w:val="21"/>
                <w:lang w:eastAsia="zh-CN"/>
              </w:rPr>
              <w:t>区县、</w:t>
            </w:r>
            <w:r>
              <w:rPr>
                <w:rFonts w:ascii="Times New Roman" w:hAnsi="Times New Roman"/>
                <w:szCs w:val="21"/>
              </w:rPr>
              <w:t>市级部门</w:t>
            </w:r>
            <w:r>
              <w:rPr>
                <w:rFonts w:hint="eastAsia" w:ascii="Times New Roman" w:hAnsi="Times New Roman"/>
                <w:szCs w:val="21"/>
                <w:lang w:eastAsia="zh-CN"/>
              </w:rPr>
              <w:t>、区级部门</w:t>
            </w:r>
            <w:r>
              <w:rPr>
                <w:rFonts w:ascii="Times New Roman" w:hAnsi="Times New Roman"/>
                <w:szCs w:val="21"/>
              </w:rPr>
              <w:t>等各层级的表彰奖励。</w:t>
            </w:r>
          </w:p>
        </w:tc>
        <w:tc>
          <w:tcPr>
            <w:tcW w:w="841" w:type="dxa"/>
            <w:vAlign w:val="center"/>
          </w:tcPr>
          <w:p>
            <w:pPr>
              <w:overflowPunct w:val="0"/>
              <w:snapToGrid w:val="0"/>
              <w:jc w:val="center"/>
              <w:rPr>
                <w:rFonts w:ascii="Times New Roman" w:hAnsi="Times New Roman"/>
                <w:szCs w:val="21"/>
              </w:rPr>
            </w:pPr>
            <w:r>
              <w:rPr>
                <w:rFonts w:ascii="Times New Roman" w:hAnsi="Times New Roman"/>
                <w:szCs w:val="21"/>
              </w:rPr>
              <w:t>15</w:t>
            </w:r>
          </w:p>
        </w:tc>
      </w:tr>
    </w:tbl>
    <w:p>
      <w:pPr>
        <w:widowControl/>
        <w:tabs>
          <w:tab w:val="left" w:pos="954"/>
          <w:tab w:val="left" w:pos="2117"/>
          <w:tab w:val="left" w:pos="3474"/>
          <w:tab w:val="left" w:pos="7712"/>
          <w:tab w:val="left" w:pos="8489"/>
        </w:tabs>
        <w:snapToGrid w:val="0"/>
        <w:spacing w:line="240" w:lineRule="exact"/>
        <w:jc w:val="left"/>
        <w:rPr>
          <w:rFonts w:ascii="Times New Roman" w:hAnsi="Times New Roman"/>
          <w:szCs w:val="21"/>
        </w:rPr>
      </w:pPr>
    </w:p>
    <w:p>
      <w:pPr>
        <w:widowControl/>
        <w:tabs>
          <w:tab w:val="left" w:pos="954"/>
          <w:tab w:val="left" w:pos="2117"/>
          <w:tab w:val="left" w:pos="3474"/>
          <w:tab w:val="left" w:pos="7712"/>
          <w:tab w:val="left" w:pos="8489"/>
        </w:tabs>
        <w:snapToGrid w:val="0"/>
        <w:spacing w:line="240" w:lineRule="exact"/>
        <w:jc w:val="left"/>
        <w:rPr>
          <w:rFonts w:ascii="Times New Roman" w:hAnsi="Times New Roman"/>
          <w:kern w:val="0"/>
          <w:szCs w:val="21"/>
        </w:rPr>
      </w:pPr>
      <w:r>
        <w:rPr>
          <w:rFonts w:ascii="Times New Roman" w:hAnsi="Times New Roman"/>
          <w:szCs w:val="21"/>
        </w:rPr>
        <w:tab/>
      </w:r>
      <w:r>
        <w:rPr>
          <w:rFonts w:ascii="Times New Roman" w:hAnsi="Times New Roman"/>
          <w:spacing w:val="-10"/>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p>
    <w:p>
      <w:pPr>
        <w:snapToGrid w:val="0"/>
        <w:spacing w:line="520" w:lineRule="exact"/>
        <w:rPr>
          <w:rFonts w:ascii="Times New Roman" w:hAnsi="Times New Roman" w:eastAsia="方正仿宋_GBK"/>
          <w:color w:val="000000"/>
          <w:spacing w:val="360"/>
          <w:sz w:val="32"/>
          <w:szCs w:val="32"/>
        </w:rPr>
      </w:pPr>
    </w:p>
    <w:p>
      <w:pPr>
        <w:widowControl/>
        <w:tabs>
          <w:tab w:val="left" w:pos="954"/>
          <w:tab w:val="left" w:pos="2117"/>
          <w:tab w:val="left" w:pos="3474"/>
          <w:tab w:val="left" w:pos="7712"/>
          <w:tab w:val="left" w:pos="8489"/>
        </w:tabs>
        <w:snapToGrid w:val="0"/>
        <w:spacing w:line="240" w:lineRule="exact"/>
        <w:jc w:val="left"/>
        <w:rPr>
          <w:rFonts w:ascii="Times New Roman" w:hAnsi="Times New Roman"/>
          <w:kern w:val="0"/>
          <w:szCs w:val="21"/>
        </w:rPr>
      </w:pPr>
      <w:r>
        <w:rPr>
          <w:rFonts w:ascii="Times New Roman" w:hAnsi="Times New Roman"/>
          <w:szCs w:val="21"/>
        </w:rPr>
        <w:tab/>
      </w:r>
      <w:r>
        <w:rPr>
          <w:rFonts w:ascii="Times New Roman" w:hAnsi="Times New Roman"/>
          <w:spacing w:val="-10"/>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p>
    <w:p>
      <w:pPr>
        <w:snapToGrid w:val="0"/>
        <w:spacing w:line="520" w:lineRule="exact"/>
        <w:rPr>
          <w:rFonts w:hint="eastAsia" w:ascii="Times New Roman" w:hAnsi="Times New Roman" w:eastAsia="方正黑体_GBK"/>
          <w:color w:val="000000"/>
          <w:sz w:val="32"/>
          <w:szCs w:val="32"/>
        </w:rPr>
      </w:pPr>
    </w:p>
    <w:p>
      <w:pPr>
        <w:snapToGrid w:val="0"/>
        <w:spacing w:line="520" w:lineRule="exact"/>
        <w:rPr>
          <w:rFonts w:hint="eastAsia" w:ascii="Times New Roman" w:hAnsi="Times New Roman" w:eastAsia="方正黑体_GBK"/>
          <w:color w:val="000000"/>
          <w:sz w:val="32"/>
          <w:szCs w:val="32"/>
        </w:rPr>
      </w:pPr>
    </w:p>
    <w:p>
      <w:pPr>
        <w:snapToGrid w:val="0"/>
        <w:spacing w:line="520" w:lineRule="exact"/>
        <w:rPr>
          <w:rFonts w:hint="eastAsia" w:ascii="Times New Roman" w:hAnsi="Times New Roman" w:eastAsia="方正黑体_GBK"/>
          <w:color w:val="000000"/>
          <w:sz w:val="32"/>
          <w:szCs w:val="32"/>
        </w:rPr>
      </w:pPr>
    </w:p>
    <w:p>
      <w:pPr>
        <w:snapToGrid w:val="0"/>
        <w:spacing w:line="520" w:lineRule="exact"/>
        <w:rPr>
          <w:rFonts w:hint="eastAsia" w:ascii="Times New Roman" w:hAnsi="Times New Roman" w:eastAsia="方正黑体_GBK"/>
          <w:color w:val="000000"/>
          <w:sz w:val="32"/>
          <w:szCs w:val="32"/>
        </w:rPr>
      </w:pPr>
    </w:p>
    <w:p>
      <w:pPr>
        <w:snapToGrid w:val="0"/>
        <w:spacing w:line="520" w:lineRule="exact"/>
        <w:rPr>
          <w:rFonts w:hint="eastAsia" w:ascii="Times New Roman" w:hAnsi="Times New Roman" w:eastAsia="方正黑体_GBK"/>
          <w:color w:val="000000"/>
          <w:sz w:val="32"/>
          <w:szCs w:val="32"/>
        </w:rPr>
      </w:pPr>
    </w:p>
    <w:p>
      <w:pPr>
        <w:snapToGrid w:val="0"/>
        <w:spacing w:line="520" w:lineRule="exact"/>
        <w:rPr>
          <w:rFonts w:hint="eastAsia" w:ascii="Times New Roman" w:hAnsi="Times New Roman" w:eastAsia="方正黑体_GBK"/>
          <w:color w:val="000000"/>
          <w:sz w:val="32"/>
          <w:szCs w:val="32"/>
        </w:rPr>
      </w:pPr>
    </w:p>
    <w:p>
      <w:pPr>
        <w:snapToGrid w:val="0"/>
        <w:spacing w:line="520" w:lineRule="exact"/>
        <w:rPr>
          <w:rFonts w:hint="eastAsia" w:ascii="Times New Roman" w:hAnsi="Times New Roman" w:eastAsia="方正黑体_GBK"/>
          <w:color w:val="000000"/>
          <w:sz w:val="32"/>
          <w:szCs w:val="32"/>
        </w:rPr>
      </w:pPr>
    </w:p>
    <w:p>
      <w:pPr>
        <w:snapToGrid w:val="0"/>
        <w:spacing w:line="520" w:lineRule="exact"/>
        <w:rPr>
          <w:rFonts w:hint="eastAsia" w:ascii="Times New Roman" w:hAnsi="Times New Roman" w:eastAsia="方正黑体_GBK"/>
          <w:color w:val="000000"/>
          <w:sz w:val="32"/>
          <w:szCs w:val="32"/>
        </w:rPr>
      </w:pPr>
    </w:p>
    <w:p>
      <w:pPr>
        <w:snapToGrid w:val="0"/>
        <w:spacing w:line="520" w:lineRule="exact"/>
        <w:rPr>
          <w:rFonts w:hint="eastAsia" w:ascii="Times New Roman" w:hAnsi="Times New Roman" w:eastAsia="方正黑体_GBK"/>
          <w:color w:val="000000"/>
          <w:sz w:val="32"/>
          <w:szCs w:val="32"/>
        </w:rPr>
      </w:pPr>
    </w:p>
    <w:p>
      <w:pPr>
        <w:snapToGrid w:val="0"/>
        <w:spacing w:line="520" w:lineRule="exact"/>
        <w:rPr>
          <w:rFonts w:hint="eastAsia" w:ascii="Times New Roman" w:hAnsi="Times New Roman" w:eastAsia="方正黑体_GBK"/>
          <w:color w:val="000000"/>
          <w:sz w:val="32"/>
          <w:szCs w:val="32"/>
        </w:rPr>
      </w:pPr>
    </w:p>
    <w:p>
      <w:pPr>
        <w:snapToGrid w:val="0"/>
        <w:spacing w:line="520" w:lineRule="exact"/>
        <w:rPr>
          <w:rFonts w:hint="eastAsia" w:ascii="Times New Roman" w:hAnsi="Times New Roman" w:eastAsia="方正黑体_GBK"/>
          <w:color w:val="000000"/>
          <w:sz w:val="32"/>
          <w:szCs w:val="32"/>
        </w:rPr>
      </w:pPr>
    </w:p>
    <w:p>
      <w:pPr>
        <w:overflowPunct w:val="0"/>
        <w:snapToGrid w:val="0"/>
        <w:jc w:val="center"/>
        <w:rPr>
          <w:rFonts w:ascii="Times New Roman" w:hAnsi="Times New Roman" w:eastAsia="方正小标宋_GBK"/>
          <w:bCs/>
          <w:sz w:val="44"/>
          <w:szCs w:val="44"/>
        </w:rPr>
      </w:pPr>
      <w:r>
        <w:rPr>
          <w:rFonts w:ascii="Times New Roman" w:hAnsi="Times New Roman" w:eastAsia="方正小标宋_GBK"/>
          <w:bCs/>
          <w:sz w:val="44"/>
          <w:szCs w:val="44"/>
        </w:rPr>
        <w:t>重庆市</w:t>
      </w:r>
      <w:r>
        <w:rPr>
          <w:rFonts w:hint="eastAsia" w:ascii="Times New Roman" w:hAnsi="Times New Roman" w:eastAsia="方正小标宋_GBK"/>
          <w:bCs/>
          <w:sz w:val="44"/>
          <w:szCs w:val="44"/>
          <w:lang w:eastAsia="zh-CN"/>
        </w:rPr>
        <w:t>渝北区</w:t>
      </w:r>
      <w:r>
        <w:rPr>
          <w:rFonts w:ascii="Times New Roman" w:hAnsi="Times New Roman" w:eastAsia="方正小标宋_GBK"/>
          <w:bCs/>
          <w:sz w:val="44"/>
          <w:szCs w:val="44"/>
        </w:rPr>
        <w:t>社会科学类民办研究机构</w:t>
      </w:r>
    </w:p>
    <w:p>
      <w:pPr>
        <w:overflowPunct w:val="0"/>
        <w:snapToGrid w:val="0"/>
        <w:jc w:val="center"/>
        <w:rPr>
          <w:rFonts w:ascii="Times New Roman" w:hAnsi="Times New Roman" w:eastAsia="方正小标宋_GBK"/>
          <w:bCs/>
          <w:sz w:val="44"/>
          <w:szCs w:val="44"/>
        </w:rPr>
      </w:pPr>
      <w:r>
        <w:rPr>
          <w:rFonts w:ascii="Times New Roman" w:hAnsi="Times New Roman" w:eastAsia="方正小标宋_GBK"/>
          <w:bCs/>
          <w:sz w:val="44"/>
          <w:szCs w:val="44"/>
        </w:rPr>
        <w:t>规范化建设评估指标</w:t>
      </w:r>
    </w:p>
    <w:p>
      <w:pPr>
        <w:overflowPunct w:val="0"/>
        <w:snapToGrid w:val="0"/>
        <w:jc w:val="center"/>
        <w:rPr>
          <w:rFonts w:hint="eastAsia" w:ascii="Times New Roman" w:hAnsi="Times New Roman" w:eastAsia="仿宋_GB2312"/>
          <w:b/>
          <w:bCs/>
          <w:sz w:val="32"/>
          <w:szCs w:val="32"/>
        </w:rPr>
      </w:pPr>
      <w:r>
        <w:rPr>
          <w:rFonts w:ascii="Times New Roman" w:hAnsi="Times New Roman" w:eastAsia="仿宋_GB2312"/>
          <w:b/>
          <w:bCs/>
          <w:sz w:val="32"/>
          <w:szCs w:val="32"/>
        </w:rPr>
        <w:t>（</w:t>
      </w:r>
      <w:r>
        <w:rPr>
          <w:rFonts w:hint="eastAsia" w:ascii="Times New Roman" w:hAnsi="Times New Roman" w:eastAsia="仿宋_GB2312"/>
          <w:b/>
          <w:bCs/>
          <w:sz w:val="32"/>
          <w:szCs w:val="32"/>
        </w:rPr>
        <w:t>2020</w:t>
      </w:r>
      <w:r>
        <w:rPr>
          <w:rFonts w:ascii="Times New Roman" w:hAnsi="Times New Roman" w:eastAsia="仿宋_GB2312"/>
          <w:b/>
          <w:bCs/>
          <w:sz w:val="32"/>
          <w:szCs w:val="32"/>
        </w:rPr>
        <w:t>年版）</w:t>
      </w:r>
    </w:p>
    <w:p>
      <w:pPr>
        <w:overflowPunct w:val="0"/>
        <w:snapToGrid w:val="0"/>
        <w:jc w:val="center"/>
        <w:rPr>
          <w:rFonts w:ascii="Times New Roman" w:hAnsi="Times New Roman" w:eastAsia="方正小标宋_GBK"/>
          <w:bCs/>
          <w:sz w:val="44"/>
          <w:szCs w:val="44"/>
        </w:rPr>
      </w:pPr>
    </w:p>
    <w:tbl>
      <w:tblPr>
        <w:tblStyle w:val="11"/>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133"/>
        <w:gridCol w:w="1441"/>
        <w:gridCol w:w="4548"/>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8234" w:type="dxa"/>
            <w:gridSpan w:val="4"/>
            <w:vAlign w:val="center"/>
          </w:tcPr>
          <w:p>
            <w:pPr>
              <w:overflowPunct w:val="0"/>
              <w:snapToGrid w:val="0"/>
              <w:jc w:val="center"/>
              <w:rPr>
                <w:rFonts w:ascii="Times New Roman" w:hAnsi="Times New Roman" w:eastAsia="黑体"/>
                <w:bCs/>
                <w:szCs w:val="21"/>
              </w:rPr>
            </w:pPr>
            <w:r>
              <w:rPr>
                <w:rFonts w:ascii="Times New Roman" w:hAnsi="Times New Roman" w:eastAsia="黑体"/>
                <w:bCs/>
                <w:szCs w:val="21"/>
              </w:rPr>
              <w:t>评　估　指　标</w:t>
            </w:r>
          </w:p>
        </w:tc>
        <w:tc>
          <w:tcPr>
            <w:tcW w:w="826" w:type="dxa"/>
            <w:vMerge w:val="restart"/>
            <w:vAlign w:val="center"/>
          </w:tcPr>
          <w:p>
            <w:pPr>
              <w:overflowPunct w:val="0"/>
              <w:snapToGrid w:val="0"/>
              <w:jc w:val="center"/>
              <w:rPr>
                <w:rFonts w:ascii="Times New Roman" w:hAnsi="Times New Roman" w:eastAsia="黑体"/>
                <w:bCs/>
                <w:szCs w:val="21"/>
              </w:rPr>
            </w:pPr>
            <w:r>
              <w:rPr>
                <w:rFonts w:ascii="Times New Roman" w:hAnsi="Times New Roman" w:eastAsia="黑体"/>
                <w:bCs/>
                <w:szCs w:val="21"/>
              </w:rPr>
              <w:t>标准</w:t>
            </w:r>
            <w:r>
              <w:rPr>
                <w:rFonts w:ascii="Times New Roman" w:hAnsi="Times New Roman" w:eastAsia="黑体"/>
                <w:bCs/>
                <w:szCs w:val="21"/>
              </w:rPr>
              <w:br w:type="textWrapping"/>
            </w:r>
            <w:r>
              <w:rPr>
                <w:rFonts w:ascii="Times New Roman" w:hAnsi="Times New Roman" w:eastAsia="黑体"/>
                <w:bCs/>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jc w:val="center"/>
        </w:trPr>
        <w:tc>
          <w:tcPr>
            <w:tcW w:w="1112" w:type="dxa"/>
            <w:vAlign w:val="center"/>
          </w:tcPr>
          <w:p>
            <w:pPr>
              <w:overflowPunct w:val="0"/>
              <w:snapToGrid w:val="0"/>
              <w:jc w:val="center"/>
              <w:rPr>
                <w:rFonts w:ascii="Times New Roman" w:hAnsi="Times New Roman" w:eastAsia="黑体"/>
                <w:bCs/>
                <w:szCs w:val="21"/>
              </w:rPr>
            </w:pPr>
            <w:r>
              <w:rPr>
                <w:rFonts w:ascii="Times New Roman" w:hAnsi="Times New Roman" w:eastAsia="黑体"/>
                <w:bCs/>
                <w:szCs w:val="21"/>
              </w:rPr>
              <w:t>一级</w:t>
            </w:r>
          </w:p>
        </w:tc>
        <w:tc>
          <w:tcPr>
            <w:tcW w:w="1133" w:type="dxa"/>
            <w:vAlign w:val="center"/>
          </w:tcPr>
          <w:p>
            <w:pPr>
              <w:overflowPunct w:val="0"/>
              <w:snapToGrid w:val="0"/>
              <w:jc w:val="center"/>
              <w:rPr>
                <w:rFonts w:ascii="Times New Roman" w:hAnsi="Times New Roman" w:eastAsia="黑体"/>
                <w:bCs/>
                <w:szCs w:val="21"/>
              </w:rPr>
            </w:pPr>
            <w:r>
              <w:rPr>
                <w:rFonts w:ascii="Times New Roman" w:hAnsi="Times New Roman" w:eastAsia="黑体"/>
                <w:bCs/>
                <w:szCs w:val="21"/>
              </w:rPr>
              <w:t>二级</w:t>
            </w:r>
          </w:p>
        </w:tc>
        <w:tc>
          <w:tcPr>
            <w:tcW w:w="1441" w:type="dxa"/>
            <w:vAlign w:val="center"/>
          </w:tcPr>
          <w:p>
            <w:pPr>
              <w:overflowPunct w:val="0"/>
              <w:snapToGrid w:val="0"/>
              <w:jc w:val="center"/>
              <w:rPr>
                <w:rFonts w:ascii="Times New Roman" w:hAnsi="Times New Roman" w:eastAsia="黑体"/>
                <w:bCs/>
                <w:szCs w:val="21"/>
              </w:rPr>
            </w:pPr>
            <w:r>
              <w:rPr>
                <w:rFonts w:ascii="Times New Roman" w:hAnsi="Times New Roman" w:eastAsia="黑体"/>
                <w:bCs/>
                <w:szCs w:val="21"/>
              </w:rPr>
              <w:t>三级</w:t>
            </w:r>
          </w:p>
        </w:tc>
        <w:tc>
          <w:tcPr>
            <w:tcW w:w="4548" w:type="dxa"/>
            <w:vAlign w:val="center"/>
          </w:tcPr>
          <w:p>
            <w:pPr>
              <w:overflowPunct w:val="0"/>
              <w:snapToGrid w:val="0"/>
              <w:jc w:val="center"/>
              <w:rPr>
                <w:rFonts w:ascii="Times New Roman" w:hAnsi="Times New Roman" w:eastAsia="黑体"/>
                <w:bCs/>
                <w:szCs w:val="21"/>
              </w:rPr>
            </w:pPr>
            <w:r>
              <w:rPr>
                <w:rFonts w:ascii="Times New Roman" w:hAnsi="Times New Roman" w:eastAsia="黑体"/>
                <w:bCs/>
                <w:szCs w:val="21"/>
              </w:rPr>
              <w:t>四级</w:t>
            </w:r>
          </w:p>
        </w:tc>
        <w:tc>
          <w:tcPr>
            <w:tcW w:w="826" w:type="dxa"/>
            <w:vMerge w:val="continue"/>
            <w:vAlign w:val="center"/>
          </w:tcPr>
          <w:p>
            <w:pPr>
              <w:overflowPunct w:val="0"/>
              <w:snapToGrid w:val="0"/>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restart"/>
            <w:shd w:val="clear" w:color="auto" w:fill="auto"/>
            <w:vAlign w:val="center"/>
          </w:tcPr>
          <w:p>
            <w:pPr>
              <w:overflowPunct w:val="0"/>
              <w:snapToGrid w:val="0"/>
              <w:jc w:val="center"/>
              <w:textAlignment w:val="center"/>
              <w:rPr>
                <w:rFonts w:ascii="Times New Roman" w:hAnsi="Times New Roman" w:eastAsia="黑体"/>
                <w:bCs/>
                <w:szCs w:val="21"/>
              </w:rPr>
            </w:pPr>
            <w:r>
              <w:rPr>
                <w:rFonts w:hint="eastAsia" w:ascii="宋体" w:hAnsi="宋体" w:cs="宋体"/>
                <w:kern w:val="0"/>
                <w:szCs w:val="21"/>
                <w:lang w:bidi="ar"/>
              </w:rPr>
              <w:t>一、党建工作（50）</w:t>
            </w:r>
          </w:p>
        </w:tc>
        <w:tc>
          <w:tcPr>
            <w:tcW w:w="1133" w:type="dxa"/>
            <w:vMerge w:val="restart"/>
            <w:shd w:val="clear" w:color="auto" w:fill="auto"/>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（一）党的组织和工作覆盖  （10）</w:t>
            </w:r>
          </w:p>
        </w:tc>
        <w:tc>
          <w:tcPr>
            <w:tcW w:w="1441" w:type="dxa"/>
            <w:vMerge w:val="restart"/>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1.两个覆盖（10）</w:t>
            </w:r>
          </w:p>
        </w:tc>
        <w:tc>
          <w:tcPr>
            <w:tcW w:w="4548"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（1）写入章程              </w:t>
            </w:r>
          </w:p>
        </w:tc>
        <w:tc>
          <w:tcPr>
            <w:tcW w:w="826"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33" w:type="dxa"/>
            <w:vMerge w:val="continue"/>
            <w:shd w:val="clear" w:color="auto" w:fill="auto"/>
            <w:vAlign w:val="center"/>
          </w:tcPr>
          <w:p>
            <w:pPr>
              <w:overflowPunct w:val="0"/>
              <w:snapToGrid w:val="0"/>
              <w:jc w:val="center"/>
              <w:rPr>
                <w:rFonts w:ascii="Times New Roman" w:hAnsi="Times New Roman"/>
                <w:szCs w:val="21"/>
              </w:rPr>
            </w:pPr>
          </w:p>
        </w:tc>
        <w:tc>
          <w:tcPr>
            <w:tcW w:w="1441" w:type="dxa"/>
            <w:vMerge w:val="continue"/>
            <w:shd w:val="clear" w:color="auto" w:fill="FFFFFF"/>
            <w:vAlign w:val="center"/>
          </w:tcPr>
          <w:p>
            <w:pPr>
              <w:overflowPunct w:val="0"/>
              <w:snapToGrid w:val="0"/>
              <w:jc w:val="center"/>
              <w:rPr>
                <w:rFonts w:ascii="Times New Roman" w:hAnsi="Times New Roman"/>
                <w:szCs w:val="21"/>
              </w:rPr>
            </w:pPr>
          </w:p>
        </w:tc>
        <w:tc>
          <w:tcPr>
            <w:tcW w:w="4548"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（2）党的组织覆盖和工作覆盖           </w:t>
            </w:r>
          </w:p>
        </w:tc>
        <w:tc>
          <w:tcPr>
            <w:tcW w:w="826"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33" w:type="dxa"/>
            <w:vMerge w:val="continue"/>
            <w:shd w:val="clear" w:color="auto" w:fill="auto"/>
            <w:vAlign w:val="center"/>
          </w:tcPr>
          <w:p>
            <w:pPr>
              <w:overflowPunct w:val="0"/>
              <w:snapToGrid w:val="0"/>
              <w:jc w:val="center"/>
              <w:rPr>
                <w:rFonts w:ascii="Times New Roman" w:hAnsi="Times New Roman"/>
                <w:szCs w:val="21"/>
              </w:rPr>
            </w:pPr>
          </w:p>
        </w:tc>
        <w:tc>
          <w:tcPr>
            <w:tcW w:w="1441" w:type="dxa"/>
            <w:vMerge w:val="continue"/>
            <w:shd w:val="clear" w:color="auto" w:fill="FFFFFF"/>
            <w:vAlign w:val="center"/>
          </w:tcPr>
          <w:p>
            <w:pPr>
              <w:overflowPunct w:val="0"/>
              <w:snapToGrid w:val="0"/>
              <w:jc w:val="center"/>
              <w:rPr>
                <w:rFonts w:ascii="Times New Roman" w:hAnsi="Times New Roman"/>
                <w:szCs w:val="21"/>
              </w:rPr>
            </w:pPr>
          </w:p>
        </w:tc>
        <w:tc>
          <w:tcPr>
            <w:tcW w:w="4548"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（3）工青妇建设</w:t>
            </w:r>
          </w:p>
        </w:tc>
        <w:tc>
          <w:tcPr>
            <w:tcW w:w="826"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33" w:type="dxa"/>
            <w:vMerge w:val="restart"/>
            <w:shd w:val="clear" w:color="auto" w:fill="auto"/>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（二）党组织规范化建设   （40）</w:t>
            </w:r>
          </w:p>
        </w:tc>
        <w:tc>
          <w:tcPr>
            <w:tcW w:w="1441" w:type="dxa"/>
            <w:vMerge w:val="restart"/>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2.领导作用</w:t>
            </w:r>
            <w:r>
              <w:rPr>
                <w:rFonts w:hint="eastAsia" w:ascii="Times New Roman" w:hAnsi="Times New Roman"/>
                <w:szCs w:val="21"/>
              </w:rPr>
              <w:br w:type="textWrapping"/>
            </w:r>
            <w:r>
              <w:rPr>
                <w:rFonts w:hint="eastAsia" w:ascii="Times New Roman" w:hAnsi="Times New Roman"/>
                <w:szCs w:val="21"/>
              </w:rPr>
              <w:t>（5）</w:t>
            </w:r>
          </w:p>
        </w:tc>
        <w:tc>
          <w:tcPr>
            <w:tcW w:w="4548"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（4）发挥作用</w:t>
            </w:r>
          </w:p>
        </w:tc>
        <w:tc>
          <w:tcPr>
            <w:tcW w:w="826"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33" w:type="dxa"/>
            <w:vMerge w:val="continue"/>
            <w:shd w:val="clear" w:color="auto" w:fill="auto"/>
            <w:vAlign w:val="center"/>
          </w:tcPr>
          <w:p>
            <w:pPr>
              <w:overflowPunct w:val="0"/>
              <w:snapToGrid w:val="0"/>
              <w:jc w:val="center"/>
              <w:rPr>
                <w:rFonts w:ascii="Times New Roman" w:hAnsi="Times New Roman"/>
                <w:szCs w:val="21"/>
              </w:rPr>
            </w:pPr>
          </w:p>
        </w:tc>
        <w:tc>
          <w:tcPr>
            <w:tcW w:w="1441" w:type="dxa"/>
            <w:vMerge w:val="continue"/>
            <w:shd w:val="clear" w:color="auto" w:fill="FFFFFF"/>
            <w:vAlign w:val="center"/>
          </w:tcPr>
          <w:p>
            <w:pPr>
              <w:overflowPunct w:val="0"/>
              <w:snapToGrid w:val="0"/>
              <w:jc w:val="center"/>
              <w:rPr>
                <w:rFonts w:ascii="Times New Roman" w:hAnsi="Times New Roman"/>
                <w:szCs w:val="21"/>
              </w:rPr>
            </w:pPr>
          </w:p>
        </w:tc>
        <w:tc>
          <w:tcPr>
            <w:tcW w:w="4548"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（5）按期换届       </w:t>
            </w:r>
          </w:p>
        </w:tc>
        <w:tc>
          <w:tcPr>
            <w:tcW w:w="826"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33"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41" w:type="dxa"/>
            <w:vMerge w:val="restart"/>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3.基础队伍建设</w:t>
            </w:r>
            <w:r>
              <w:rPr>
                <w:rFonts w:hint="eastAsia" w:ascii="Times New Roman" w:hAnsi="Times New Roman"/>
                <w:szCs w:val="21"/>
              </w:rPr>
              <w:br w:type="textWrapping"/>
            </w:r>
            <w:r>
              <w:rPr>
                <w:rFonts w:hint="eastAsia" w:ascii="Times New Roman" w:hAnsi="Times New Roman"/>
                <w:szCs w:val="21"/>
              </w:rPr>
              <w:t>（15）</w:t>
            </w:r>
          </w:p>
        </w:tc>
        <w:tc>
          <w:tcPr>
            <w:tcW w:w="4548"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（6）书记选配</w:t>
            </w:r>
          </w:p>
        </w:tc>
        <w:tc>
          <w:tcPr>
            <w:tcW w:w="826"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33"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41" w:type="dxa"/>
            <w:vMerge w:val="continue"/>
            <w:shd w:val="clear" w:color="auto" w:fill="FFFFFF"/>
            <w:vAlign w:val="center"/>
          </w:tcPr>
          <w:p>
            <w:pPr>
              <w:overflowPunct w:val="0"/>
              <w:snapToGrid w:val="0"/>
              <w:jc w:val="center"/>
              <w:textAlignment w:val="center"/>
              <w:rPr>
                <w:rFonts w:ascii="Times New Roman" w:hAnsi="Times New Roman"/>
                <w:szCs w:val="21"/>
              </w:rPr>
            </w:pPr>
          </w:p>
        </w:tc>
        <w:tc>
          <w:tcPr>
            <w:tcW w:w="4548"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（7）党员管理</w:t>
            </w:r>
          </w:p>
        </w:tc>
        <w:tc>
          <w:tcPr>
            <w:tcW w:w="826"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33"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41" w:type="dxa"/>
            <w:vMerge w:val="continue"/>
            <w:shd w:val="clear" w:color="auto" w:fill="FFFFFF"/>
            <w:vAlign w:val="center"/>
          </w:tcPr>
          <w:p>
            <w:pPr>
              <w:overflowPunct w:val="0"/>
              <w:snapToGrid w:val="0"/>
              <w:jc w:val="center"/>
              <w:rPr>
                <w:rFonts w:ascii="Times New Roman" w:hAnsi="Times New Roman" w:eastAsia="黑体"/>
                <w:bCs/>
                <w:szCs w:val="21"/>
              </w:rPr>
            </w:pPr>
          </w:p>
        </w:tc>
        <w:tc>
          <w:tcPr>
            <w:tcW w:w="4548"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（8）评议机制       </w:t>
            </w:r>
          </w:p>
        </w:tc>
        <w:tc>
          <w:tcPr>
            <w:tcW w:w="826"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33"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41" w:type="dxa"/>
            <w:vMerge w:val="continue"/>
            <w:shd w:val="clear" w:color="auto" w:fill="FFFFFF"/>
            <w:vAlign w:val="center"/>
          </w:tcPr>
          <w:p>
            <w:pPr>
              <w:overflowPunct w:val="0"/>
              <w:snapToGrid w:val="0"/>
              <w:jc w:val="center"/>
              <w:rPr>
                <w:rFonts w:ascii="Times New Roman" w:hAnsi="Times New Roman" w:eastAsia="黑体"/>
                <w:bCs/>
                <w:szCs w:val="21"/>
              </w:rPr>
            </w:pPr>
          </w:p>
        </w:tc>
        <w:tc>
          <w:tcPr>
            <w:tcW w:w="4548"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（9）党员教育培训</w:t>
            </w:r>
          </w:p>
        </w:tc>
        <w:tc>
          <w:tcPr>
            <w:tcW w:w="826"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33"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41" w:type="dxa"/>
            <w:vMerge w:val="continue"/>
            <w:shd w:val="clear" w:color="auto" w:fill="FFFFFF"/>
            <w:vAlign w:val="center"/>
          </w:tcPr>
          <w:p>
            <w:pPr>
              <w:overflowPunct w:val="0"/>
              <w:snapToGrid w:val="0"/>
              <w:jc w:val="center"/>
              <w:rPr>
                <w:rFonts w:ascii="Times New Roman" w:hAnsi="Times New Roman" w:eastAsia="黑体"/>
                <w:bCs/>
                <w:szCs w:val="21"/>
              </w:rPr>
            </w:pPr>
          </w:p>
        </w:tc>
        <w:tc>
          <w:tcPr>
            <w:tcW w:w="4548"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（10）发展党员        </w:t>
            </w:r>
          </w:p>
        </w:tc>
        <w:tc>
          <w:tcPr>
            <w:tcW w:w="826"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33"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41" w:type="dxa"/>
            <w:vMerge w:val="continue"/>
            <w:shd w:val="clear" w:color="auto" w:fill="FFFFFF"/>
            <w:vAlign w:val="center"/>
          </w:tcPr>
          <w:p>
            <w:pPr>
              <w:overflowPunct w:val="0"/>
              <w:snapToGrid w:val="0"/>
              <w:jc w:val="center"/>
              <w:rPr>
                <w:rFonts w:ascii="Times New Roman" w:hAnsi="Times New Roman" w:eastAsia="黑体"/>
                <w:bCs/>
                <w:szCs w:val="21"/>
              </w:rPr>
            </w:pPr>
          </w:p>
        </w:tc>
        <w:tc>
          <w:tcPr>
            <w:tcW w:w="4548"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（11）党风廉政建设</w:t>
            </w:r>
          </w:p>
        </w:tc>
        <w:tc>
          <w:tcPr>
            <w:tcW w:w="826"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jc w:val="center"/>
        </w:trPr>
        <w:tc>
          <w:tcPr>
            <w:tcW w:w="1112"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33"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41"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4.基础制度建设（5）</w:t>
            </w:r>
          </w:p>
        </w:tc>
        <w:tc>
          <w:tcPr>
            <w:tcW w:w="4548"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（12）落实基本制度           </w:t>
            </w:r>
          </w:p>
        </w:tc>
        <w:tc>
          <w:tcPr>
            <w:tcW w:w="826"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33"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41"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5.基本活动   （5）</w:t>
            </w:r>
          </w:p>
        </w:tc>
        <w:tc>
          <w:tcPr>
            <w:tcW w:w="4548"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（13）党的活动</w:t>
            </w:r>
          </w:p>
        </w:tc>
        <w:tc>
          <w:tcPr>
            <w:tcW w:w="826"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33"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41" w:type="dxa"/>
            <w:vMerge w:val="restart"/>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6.基本保障         （10）</w:t>
            </w:r>
          </w:p>
        </w:tc>
        <w:tc>
          <w:tcPr>
            <w:tcW w:w="4548"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（14）阵地保障        </w:t>
            </w:r>
          </w:p>
        </w:tc>
        <w:tc>
          <w:tcPr>
            <w:tcW w:w="826"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33"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41" w:type="dxa"/>
            <w:vMerge w:val="continue"/>
            <w:shd w:val="clear" w:color="auto" w:fill="FFFFFF"/>
            <w:vAlign w:val="center"/>
          </w:tcPr>
          <w:p>
            <w:pPr>
              <w:overflowPunct w:val="0"/>
              <w:snapToGrid w:val="0"/>
              <w:jc w:val="center"/>
              <w:textAlignment w:val="center"/>
              <w:rPr>
                <w:rFonts w:ascii="Times New Roman" w:hAnsi="Times New Roman"/>
                <w:szCs w:val="21"/>
              </w:rPr>
            </w:pPr>
          </w:p>
        </w:tc>
        <w:tc>
          <w:tcPr>
            <w:tcW w:w="4548"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（15）经费保障  </w:t>
            </w:r>
          </w:p>
        </w:tc>
        <w:tc>
          <w:tcPr>
            <w:tcW w:w="826"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33"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41" w:type="dxa"/>
            <w:vMerge w:val="continue"/>
            <w:shd w:val="clear" w:color="auto" w:fill="FFFFFF"/>
            <w:vAlign w:val="center"/>
          </w:tcPr>
          <w:p>
            <w:pPr>
              <w:overflowPunct w:val="0"/>
              <w:snapToGrid w:val="0"/>
              <w:jc w:val="center"/>
              <w:textAlignment w:val="center"/>
              <w:rPr>
                <w:rFonts w:ascii="Times New Roman" w:hAnsi="Times New Roman"/>
                <w:szCs w:val="21"/>
              </w:rPr>
            </w:pPr>
          </w:p>
        </w:tc>
        <w:tc>
          <w:tcPr>
            <w:tcW w:w="4548"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 xml:space="preserve">（16）经费管理  </w:t>
            </w:r>
          </w:p>
        </w:tc>
        <w:tc>
          <w:tcPr>
            <w:tcW w:w="826"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112" w:type="dxa"/>
            <w:vMerge w:val="continue"/>
            <w:vAlign w:val="center"/>
          </w:tcPr>
          <w:p>
            <w:pPr>
              <w:overflowPunct w:val="0"/>
              <w:snapToGrid w:val="0"/>
              <w:jc w:val="center"/>
              <w:rPr>
                <w:rFonts w:ascii="Times New Roman" w:hAnsi="Times New Roman" w:eastAsia="黑体"/>
                <w:bCs/>
                <w:szCs w:val="21"/>
              </w:rPr>
            </w:pPr>
          </w:p>
        </w:tc>
        <w:tc>
          <w:tcPr>
            <w:tcW w:w="7948" w:type="dxa"/>
            <w:gridSpan w:val="4"/>
            <w:vAlign w:val="center"/>
          </w:tcPr>
          <w:p>
            <w:pPr>
              <w:overflowPunct w:val="0"/>
              <w:snapToGrid w:val="0"/>
              <w:jc w:val="left"/>
              <w:textAlignment w:val="center"/>
              <w:rPr>
                <w:rFonts w:ascii="Times New Roman" w:hAnsi="Times New Roman"/>
                <w:bCs/>
                <w:szCs w:val="21"/>
              </w:rPr>
            </w:pPr>
            <w:r>
              <w:rPr>
                <w:rFonts w:ascii="宋体" w:hAnsi="宋体" w:cs="宋体"/>
                <w:szCs w:val="21"/>
                <w:lang w:bidi="ar"/>
              </w:rPr>
              <w:t>“党建工作”实行一票否决：经实地考察评估，存在不重视党建工作，应建未建党组织或常年不开展活动、不发挥党组织作用的，评估时不得评为4A及以上等级。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restart"/>
            <w:vAlign w:val="center"/>
          </w:tcPr>
          <w:p>
            <w:pPr>
              <w:overflowPunct w:val="0"/>
              <w:snapToGrid w:val="0"/>
              <w:jc w:val="center"/>
              <w:rPr>
                <w:rFonts w:ascii="Times New Roman" w:hAnsi="Times New Roman"/>
                <w:szCs w:val="21"/>
              </w:rPr>
            </w:pPr>
            <w:r>
              <w:rPr>
                <w:rFonts w:hint="eastAsia" w:ascii="Times New Roman" w:hAnsi="Times New Roman"/>
                <w:szCs w:val="21"/>
              </w:rPr>
              <w:t>二</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基础</w:t>
            </w:r>
            <w:r>
              <w:rPr>
                <w:rFonts w:ascii="Times New Roman" w:hAnsi="Times New Roman"/>
                <w:szCs w:val="21"/>
              </w:rPr>
              <w:br w:type="textWrapping"/>
            </w:r>
            <w:r>
              <w:rPr>
                <w:rFonts w:ascii="Times New Roman" w:hAnsi="Times New Roman"/>
                <w:szCs w:val="21"/>
              </w:rPr>
              <w:t>条件</w:t>
            </w:r>
            <w:r>
              <w:rPr>
                <w:rFonts w:ascii="Times New Roman" w:hAnsi="Times New Roman"/>
                <w:szCs w:val="21"/>
              </w:rPr>
              <w:br w:type="textWrapping"/>
            </w:r>
            <w:r>
              <w:rPr>
                <w:rFonts w:ascii="Times New Roman" w:hAnsi="Times New Roman"/>
                <w:szCs w:val="21"/>
              </w:rPr>
              <w:t>（1</w:t>
            </w:r>
            <w:r>
              <w:rPr>
                <w:rFonts w:hint="eastAsia" w:ascii="Times New Roman" w:hAnsi="Times New Roman"/>
                <w:szCs w:val="21"/>
              </w:rPr>
              <w:t>3</w:t>
            </w:r>
            <w:r>
              <w:rPr>
                <w:rFonts w:ascii="Times New Roman" w:hAnsi="Times New Roman"/>
                <w:szCs w:val="21"/>
              </w:rPr>
              <w:t>5）</w:t>
            </w:r>
          </w:p>
        </w:tc>
        <w:tc>
          <w:tcPr>
            <w:tcW w:w="1133"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三</w:t>
            </w:r>
            <w:r>
              <w:rPr>
                <w:rFonts w:ascii="Times New Roman" w:hAnsi="Times New Roman"/>
                <w:szCs w:val="21"/>
              </w:rPr>
              <w:t>）</w:t>
            </w:r>
          </w:p>
          <w:p>
            <w:pPr>
              <w:overflowPunct w:val="0"/>
              <w:snapToGrid w:val="0"/>
              <w:rPr>
                <w:rFonts w:ascii="Times New Roman" w:hAnsi="Times New Roman"/>
                <w:szCs w:val="21"/>
              </w:rPr>
            </w:pPr>
            <w:r>
              <w:rPr>
                <w:rFonts w:ascii="Times New Roman" w:hAnsi="Times New Roman"/>
                <w:szCs w:val="21"/>
              </w:rPr>
              <w:t>法人资格</w:t>
            </w:r>
          </w:p>
          <w:p>
            <w:pPr>
              <w:overflowPunct w:val="0"/>
              <w:snapToGrid w:val="0"/>
              <w:jc w:val="center"/>
              <w:rPr>
                <w:rFonts w:ascii="Times New Roman" w:hAnsi="Times New Roman"/>
                <w:szCs w:val="21"/>
              </w:rPr>
            </w:pPr>
            <w:r>
              <w:rPr>
                <w:rFonts w:ascii="Times New Roman" w:hAnsi="Times New Roman"/>
                <w:szCs w:val="21"/>
              </w:rPr>
              <w:t>（75）</w:t>
            </w:r>
          </w:p>
        </w:tc>
        <w:tc>
          <w:tcPr>
            <w:tcW w:w="1441" w:type="dxa"/>
            <w:vMerge w:val="restart"/>
            <w:vAlign w:val="center"/>
          </w:tcPr>
          <w:p>
            <w:pPr>
              <w:overflowPunct w:val="0"/>
              <w:snapToGrid w:val="0"/>
              <w:rPr>
                <w:rFonts w:ascii="Times New Roman" w:hAnsi="Times New Roman"/>
                <w:szCs w:val="21"/>
              </w:rPr>
            </w:pPr>
            <w:r>
              <w:rPr>
                <w:rFonts w:hint="eastAsia" w:ascii="Times New Roman" w:hAnsi="Times New Roman"/>
                <w:szCs w:val="21"/>
              </w:rPr>
              <w:t>7</w:t>
            </w:r>
            <w:r>
              <w:rPr>
                <w:rFonts w:ascii="Times New Roman" w:hAnsi="Times New Roman"/>
                <w:szCs w:val="21"/>
              </w:rPr>
              <w:t>．法定代表人</w:t>
            </w:r>
          </w:p>
          <w:p>
            <w:pPr>
              <w:overflowPunct w:val="0"/>
              <w:snapToGrid w:val="0"/>
              <w:jc w:val="center"/>
              <w:rPr>
                <w:rFonts w:ascii="Times New Roman" w:hAnsi="Times New Roman"/>
                <w:szCs w:val="21"/>
              </w:rPr>
            </w:pPr>
            <w:r>
              <w:rPr>
                <w:rFonts w:ascii="Times New Roman" w:hAnsi="Times New Roman"/>
                <w:szCs w:val="21"/>
              </w:rPr>
              <w:t>（10）</w:t>
            </w: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17</w:t>
            </w:r>
            <w:r>
              <w:rPr>
                <w:rFonts w:ascii="Times New Roman" w:hAnsi="Times New Roman"/>
                <w:szCs w:val="21"/>
              </w:rPr>
              <w:t>）法定代表人按照章程规定程序产生；职责明确。</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18</w:t>
            </w:r>
            <w:r>
              <w:rPr>
                <w:rFonts w:ascii="Times New Roman" w:hAnsi="Times New Roman"/>
                <w:szCs w:val="21"/>
              </w:rPr>
              <w:t>）符合法定代表人任职资格。</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vAlign w:val="center"/>
          </w:tcPr>
          <w:p>
            <w:pPr>
              <w:overflowPunct w:val="0"/>
              <w:snapToGrid w:val="0"/>
              <w:jc w:val="left"/>
              <w:rPr>
                <w:rFonts w:ascii="Times New Roman" w:hAnsi="Times New Roman"/>
                <w:szCs w:val="21"/>
              </w:rPr>
            </w:pPr>
          </w:p>
        </w:tc>
        <w:tc>
          <w:tcPr>
            <w:tcW w:w="1133" w:type="dxa"/>
            <w:vMerge w:val="continue"/>
            <w:vAlign w:val="center"/>
          </w:tcPr>
          <w:p>
            <w:pPr>
              <w:overflowPunct w:val="0"/>
              <w:snapToGrid w:val="0"/>
              <w:jc w:val="left"/>
              <w:rPr>
                <w:rFonts w:ascii="Times New Roman" w:hAnsi="Times New Roman"/>
                <w:szCs w:val="21"/>
              </w:rPr>
            </w:pPr>
          </w:p>
        </w:tc>
        <w:tc>
          <w:tcPr>
            <w:tcW w:w="1441" w:type="dxa"/>
            <w:vMerge w:val="restart"/>
            <w:vAlign w:val="center"/>
          </w:tcPr>
          <w:p>
            <w:pPr>
              <w:overflowPunct w:val="0"/>
              <w:snapToGrid w:val="0"/>
              <w:rPr>
                <w:rFonts w:ascii="Times New Roman" w:hAnsi="Times New Roman"/>
                <w:szCs w:val="21"/>
              </w:rPr>
            </w:pPr>
            <w:r>
              <w:rPr>
                <w:rFonts w:hint="eastAsia" w:ascii="Times New Roman" w:hAnsi="Times New Roman"/>
                <w:szCs w:val="21"/>
              </w:rPr>
              <w:t>8</w:t>
            </w:r>
            <w:r>
              <w:rPr>
                <w:rFonts w:ascii="Times New Roman" w:hAnsi="Times New Roman"/>
                <w:szCs w:val="21"/>
              </w:rPr>
              <w:t>．活动资金</w:t>
            </w:r>
          </w:p>
          <w:p>
            <w:pPr>
              <w:overflowPunct w:val="0"/>
              <w:snapToGrid w:val="0"/>
              <w:jc w:val="center"/>
              <w:rPr>
                <w:rFonts w:ascii="Times New Roman" w:hAnsi="Times New Roman"/>
                <w:szCs w:val="21"/>
              </w:rPr>
            </w:pPr>
            <w:r>
              <w:rPr>
                <w:rFonts w:ascii="Times New Roman" w:hAnsi="Times New Roman"/>
                <w:szCs w:val="21"/>
              </w:rPr>
              <w:t>（20）</w:t>
            </w: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19</w:t>
            </w:r>
            <w:r>
              <w:rPr>
                <w:rFonts w:ascii="Times New Roman" w:hAnsi="Times New Roman"/>
                <w:szCs w:val="21"/>
              </w:rPr>
              <w:t>）设立独立银行账户。</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vAlign w:val="center"/>
          </w:tcPr>
          <w:p>
            <w:pPr>
              <w:overflowPunct w:val="0"/>
              <w:snapToGrid w:val="0"/>
              <w:jc w:val="left"/>
              <w:rPr>
                <w:rFonts w:ascii="Times New Roman" w:hAnsi="Times New Roman"/>
                <w:szCs w:val="21"/>
              </w:rPr>
            </w:pPr>
          </w:p>
        </w:tc>
        <w:tc>
          <w:tcPr>
            <w:tcW w:w="1133" w:type="dxa"/>
            <w:vMerge w:val="continue"/>
            <w:vAlign w:val="center"/>
          </w:tcPr>
          <w:p>
            <w:pPr>
              <w:overflowPunct w:val="0"/>
              <w:snapToGrid w:val="0"/>
              <w:jc w:val="left"/>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20</w:t>
            </w:r>
            <w:r>
              <w:rPr>
                <w:rFonts w:ascii="Times New Roman" w:hAnsi="Times New Roman"/>
                <w:szCs w:val="21"/>
              </w:rPr>
              <w:t>）净资产不低于注册登记的开办资金额。</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vAlign w:val="center"/>
          </w:tcPr>
          <w:p>
            <w:pPr>
              <w:overflowPunct w:val="0"/>
              <w:snapToGrid w:val="0"/>
              <w:jc w:val="left"/>
              <w:rPr>
                <w:rFonts w:ascii="Times New Roman" w:hAnsi="Times New Roman"/>
                <w:szCs w:val="21"/>
              </w:rPr>
            </w:pPr>
          </w:p>
        </w:tc>
        <w:tc>
          <w:tcPr>
            <w:tcW w:w="1133" w:type="dxa"/>
            <w:vMerge w:val="continue"/>
            <w:vAlign w:val="center"/>
          </w:tcPr>
          <w:p>
            <w:pPr>
              <w:overflowPunct w:val="0"/>
              <w:snapToGrid w:val="0"/>
              <w:jc w:val="left"/>
              <w:rPr>
                <w:rFonts w:ascii="Times New Roman" w:hAnsi="Times New Roman"/>
                <w:szCs w:val="21"/>
              </w:rPr>
            </w:pPr>
          </w:p>
        </w:tc>
        <w:tc>
          <w:tcPr>
            <w:tcW w:w="1441" w:type="dxa"/>
            <w:vMerge w:val="restart"/>
            <w:vAlign w:val="center"/>
          </w:tcPr>
          <w:p>
            <w:pPr>
              <w:overflowPunct w:val="0"/>
              <w:snapToGrid w:val="0"/>
              <w:rPr>
                <w:rFonts w:ascii="Times New Roman" w:hAnsi="Times New Roman"/>
                <w:szCs w:val="21"/>
              </w:rPr>
            </w:pPr>
            <w:r>
              <w:rPr>
                <w:rFonts w:hint="eastAsia" w:ascii="Times New Roman" w:hAnsi="Times New Roman"/>
                <w:szCs w:val="21"/>
              </w:rPr>
              <w:t>9</w:t>
            </w:r>
            <w:r>
              <w:rPr>
                <w:rFonts w:ascii="Times New Roman" w:hAnsi="Times New Roman"/>
                <w:szCs w:val="21"/>
              </w:rPr>
              <w:t>．办公条件</w:t>
            </w:r>
          </w:p>
          <w:p>
            <w:pPr>
              <w:overflowPunct w:val="0"/>
              <w:snapToGrid w:val="0"/>
              <w:jc w:val="center"/>
              <w:rPr>
                <w:rFonts w:ascii="Times New Roman" w:hAnsi="Times New Roman"/>
                <w:szCs w:val="21"/>
              </w:rPr>
            </w:pPr>
            <w:r>
              <w:rPr>
                <w:rFonts w:ascii="Times New Roman" w:hAnsi="Times New Roman"/>
                <w:szCs w:val="21"/>
              </w:rPr>
              <w:t>（30）</w:t>
            </w: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21</w:t>
            </w:r>
            <w:r>
              <w:rPr>
                <w:rFonts w:ascii="Times New Roman" w:hAnsi="Times New Roman"/>
                <w:szCs w:val="21"/>
              </w:rPr>
              <w:t>）办公场所面积达到规定要求。</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vAlign w:val="center"/>
          </w:tcPr>
          <w:p>
            <w:pPr>
              <w:overflowPunct w:val="0"/>
              <w:snapToGrid w:val="0"/>
              <w:jc w:val="left"/>
              <w:rPr>
                <w:rFonts w:ascii="Times New Roman" w:hAnsi="Times New Roman"/>
                <w:szCs w:val="21"/>
              </w:rPr>
            </w:pPr>
          </w:p>
        </w:tc>
        <w:tc>
          <w:tcPr>
            <w:tcW w:w="1133" w:type="dxa"/>
            <w:vMerge w:val="continue"/>
            <w:vAlign w:val="center"/>
          </w:tcPr>
          <w:p>
            <w:pPr>
              <w:overflowPunct w:val="0"/>
              <w:snapToGrid w:val="0"/>
              <w:jc w:val="left"/>
              <w:rPr>
                <w:rFonts w:ascii="Times New Roman" w:hAnsi="Times New Roman"/>
                <w:szCs w:val="21"/>
              </w:rPr>
            </w:pPr>
          </w:p>
        </w:tc>
        <w:tc>
          <w:tcPr>
            <w:tcW w:w="1441" w:type="dxa"/>
            <w:vMerge w:val="continue"/>
            <w:vAlign w:val="center"/>
          </w:tcPr>
          <w:p>
            <w:pPr>
              <w:overflowPunct w:val="0"/>
              <w:snapToGrid w:val="0"/>
              <w:jc w:val="left"/>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22</w:t>
            </w:r>
            <w:r>
              <w:rPr>
                <w:rFonts w:ascii="Times New Roman" w:hAnsi="Times New Roman"/>
                <w:szCs w:val="21"/>
              </w:rPr>
              <w:t>）有必要的办公设备。</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jc w:val="center"/>
              <w:rPr>
                <w:rFonts w:ascii="Times New Roman" w:hAnsi="Times New Roman"/>
                <w:szCs w:val="21"/>
              </w:rPr>
            </w:pPr>
          </w:p>
        </w:tc>
        <w:tc>
          <w:tcPr>
            <w:tcW w:w="1441" w:type="dxa"/>
            <w:vAlign w:val="center"/>
          </w:tcPr>
          <w:p>
            <w:pPr>
              <w:overflowPunct w:val="0"/>
              <w:snapToGrid w:val="0"/>
              <w:rPr>
                <w:rFonts w:ascii="Times New Roman" w:hAnsi="Times New Roman"/>
                <w:szCs w:val="21"/>
              </w:rPr>
            </w:pPr>
            <w:r>
              <w:rPr>
                <w:rFonts w:hint="eastAsia" w:ascii="Times New Roman" w:hAnsi="Times New Roman"/>
                <w:szCs w:val="21"/>
              </w:rPr>
              <w:t>10</w:t>
            </w:r>
            <w:r>
              <w:rPr>
                <w:rFonts w:ascii="Times New Roman" w:hAnsi="Times New Roman"/>
                <w:szCs w:val="21"/>
              </w:rPr>
              <w:t>．专职工作人员（10）</w:t>
            </w: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23</w:t>
            </w:r>
            <w:r>
              <w:rPr>
                <w:rFonts w:ascii="Times New Roman" w:hAnsi="Times New Roman"/>
                <w:szCs w:val="21"/>
              </w:rPr>
              <w:t>）专职管理工作人员数量符合规定要求。</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Align w:val="center"/>
          </w:tcPr>
          <w:p>
            <w:pPr>
              <w:overflowPunct w:val="0"/>
              <w:snapToGrid w:val="0"/>
              <w:rPr>
                <w:rFonts w:ascii="Times New Roman" w:hAnsi="Times New Roman"/>
                <w:szCs w:val="21"/>
              </w:rPr>
            </w:pPr>
            <w:r>
              <w:rPr>
                <w:rFonts w:hint="eastAsia" w:ascii="Times New Roman" w:hAnsi="Times New Roman"/>
                <w:szCs w:val="21"/>
              </w:rPr>
              <w:t>11</w:t>
            </w:r>
            <w:r>
              <w:rPr>
                <w:rFonts w:ascii="Times New Roman" w:hAnsi="Times New Roman"/>
                <w:szCs w:val="21"/>
              </w:rPr>
              <w:t>．税务登记</w:t>
            </w:r>
          </w:p>
          <w:p>
            <w:pPr>
              <w:overflowPunct w:val="0"/>
              <w:snapToGrid w:val="0"/>
              <w:jc w:val="center"/>
              <w:rPr>
                <w:rFonts w:ascii="Times New Roman" w:hAnsi="Times New Roman"/>
                <w:szCs w:val="21"/>
              </w:rPr>
            </w:pPr>
            <w:r>
              <w:rPr>
                <w:rFonts w:ascii="Times New Roman" w:hAnsi="Times New Roman"/>
                <w:szCs w:val="21"/>
              </w:rPr>
              <w:t>（5）</w:t>
            </w: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24</w:t>
            </w:r>
            <w:r>
              <w:rPr>
                <w:rFonts w:ascii="Times New Roman" w:hAnsi="Times New Roman"/>
                <w:szCs w:val="21"/>
              </w:rPr>
              <w:t>）税务登记手续完备。</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restart"/>
            <w:vAlign w:val="center"/>
          </w:tcPr>
          <w:p>
            <w:pPr>
              <w:overflowPunct w:val="0"/>
              <w:snapToGrid w:val="0"/>
              <w:jc w:val="center"/>
              <w:rPr>
                <w:rFonts w:ascii="Times New Roman" w:hAnsi="Times New Roman"/>
                <w:szCs w:val="21"/>
              </w:rPr>
            </w:pPr>
            <w:r>
              <w:rPr>
                <w:rFonts w:hint="eastAsia" w:ascii="Times New Roman" w:hAnsi="Times New Roman"/>
                <w:szCs w:val="21"/>
              </w:rPr>
              <w:t>二</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基础</w:t>
            </w:r>
            <w:r>
              <w:rPr>
                <w:rFonts w:ascii="Times New Roman" w:hAnsi="Times New Roman"/>
                <w:szCs w:val="21"/>
              </w:rPr>
              <w:br w:type="textWrapping"/>
            </w:r>
            <w:r>
              <w:rPr>
                <w:rFonts w:ascii="Times New Roman" w:hAnsi="Times New Roman"/>
                <w:szCs w:val="21"/>
              </w:rPr>
              <w:t>条件</w:t>
            </w:r>
            <w:r>
              <w:rPr>
                <w:rFonts w:ascii="Times New Roman" w:hAnsi="Times New Roman"/>
                <w:szCs w:val="21"/>
              </w:rPr>
              <w:br w:type="textWrapping"/>
            </w:r>
            <w:r>
              <w:rPr>
                <w:rFonts w:ascii="Times New Roman" w:hAnsi="Times New Roman"/>
                <w:szCs w:val="21"/>
              </w:rPr>
              <w:t>（1</w:t>
            </w:r>
            <w:r>
              <w:rPr>
                <w:rFonts w:hint="eastAsia" w:ascii="Times New Roman" w:hAnsi="Times New Roman"/>
                <w:szCs w:val="21"/>
              </w:rPr>
              <w:t>3</w:t>
            </w:r>
            <w:r>
              <w:rPr>
                <w:rFonts w:ascii="Times New Roman" w:hAnsi="Times New Roman"/>
                <w:szCs w:val="21"/>
              </w:rPr>
              <w:t>5）</w:t>
            </w:r>
          </w:p>
        </w:tc>
        <w:tc>
          <w:tcPr>
            <w:tcW w:w="1133"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四</w:t>
            </w:r>
            <w:r>
              <w:rPr>
                <w:rFonts w:ascii="Times New Roman" w:hAnsi="Times New Roman"/>
                <w:szCs w:val="21"/>
              </w:rPr>
              <w:t>）</w:t>
            </w:r>
          </w:p>
          <w:p>
            <w:pPr>
              <w:overflowPunct w:val="0"/>
              <w:snapToGrid w:val="0"/>
              <w:rPr>
                <w:rFonts w:ascii="Times New Roman" w:hAnsi="Times New Roman"/>
                <w:szCs w:val="21"/>
              </w:rPr>
            </w:pPr>
            <w:r>
              <w:rPr>
                <w:rFonts w:ascii="Times New Roman" w:hAnsi="Times New Roman"/>
                <w:szCs w:val="21"/>
              </w:rPr>
              <w:t>章程</w:t>
            </w:r>
          </w:p>
          <w:p>
            <w:pPr>
              <w:overflowPunct w:val="0"/>
              <w:snapToGrid w:val="0"/>
              <w:jc w:val="center"/>
              <w:rPr>
                <w:rFonts w:ascii="Times New Roman" w:hAnsi="Times New Roman"/>
                <w:szCs w:val="21"/>
              </w:rPr>
            </w:pPr>
            <w:r>
              <w:rPr>
                <w:rFonts w:ascii="Times New Roman" w:hAnsi="Times New Roman"/>
                <w:szCs w:val="21"/>
              </w:rPr>
              <w:t>（20）</w:t>
            </w:r>
          </w:p>
        </w:tc>
        <w:tc>
          <w:tcPr>
            <w:tcW w:w="1441" w:type="dxa"/>
            <w:vMerge w:val="restart"/>
            <w:vAlign w:val="center"/>
          </w:tcPr>
          <w:p>
            <w:pPr>
              <w:overflowPunct w:val="0"/>
              <w:snapToGrid w:val="0"/>
              <w:rPr>
                <w:rFonts w:ascii="Times New Roman" w:hAnsi="Times New Roman"/>
                <w:szCs w:val="21"/>
              </w:rPr>
            </w:pPr>
            <w:r>
              <w:rPr>
                <w:rFonts w:hint="eastAsia" w:ascii="Times New Roman" w:hAnsi="Times New Roman"/>
                <w:szCs w:val="21"/>
              </w:rPr>
              <w:t>12</w:t>
            </w:r>
            <w:r>
              <w:rPr>
                <w:rFonts w:ascii="Times New Roman" w:hAnsi="Times New Roman"/>
                <w:szCs w:val="21"/>
              </w:rPr>
              <w:t>．制定或修订</w:t>
            </w:r>
          </w:p>
          <w:p>
            <w:pPr>
              <w:overflowPunct w:val="0"/>
              <w:snapToGrid w:val="0"/>
              <w:jc w:val="center"/>
              <w:rPr>
                <w:rFonts w:ascii="Times New Roman" w:hAnsi="Times New Roman"/>
                <w:szCs w:val="21"/>
              </w:rPr>
            </w:pPr>
            <w:r>
              <w:rPr>
                <w:rFonts w:ascii="Times New Roman" w:hAnsi="Times New Roman"/>
                <w:szCs w:val="21"/>
              </w:rPr>
              <w:t>（15）</w:t>
            </w: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25</w:t>
            </w:r>
            <w:r>
              <w:rPr>
                <w:rFonts w:ascii="Times New Roman" w:hAnsi="Times New Roman"/>
                <w:szCs w:val="21"/>
              </w:rPr>
              <w:t>）章程符合《民办非企业单位章程示范文本》要求，并符合有关规定程序。</w:t>
            </w:r>
            <w:r>
              <w:rPr>
                <w:rFonts w:hint="eastAsia" w:ascii="Times New Roman" w:hAnsi="宋体"/>
                <w:szCs w:val="21"/>
              </w:rPr>
              <w:t>必须体现社会主义核心价值观和党的建设。</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26</w:t>
            </w:r>
            <w:r>
              <w:rPr>
                <w:rFonts w:ascii="Times New Roman" w:hAnsi="Times New Roman"/>
                <w:szCs w:val="21"/>
              </w:rPr>
              <w:t>）章程载明性质、宗旨、业务范围体现社会科学类民办研究机构的特点。</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Align w:val="center"/>
          </w:tcPr>
          <w:p>
            <w:pPr>
              <w:overflowPunct w:val="0"/>
              <w:snapToGrid w:val="0"/>
              <w:rPr>
                <w:rFonts w:ascii="Times New Roman" w:hAnsi="Times New Roman"/>
                <w:szCs w:val="21"/>
              </w:rPr>
            </w:pPr>
            <w:r>
              <w:rPr>
                <w:rFonts w:hint="eastAsia" w:ascii="Times New Roman" w:hAnsi="Times New Roman"/>
                <w:szCs w:val="21"/>
              </w:rPr>
              <w:t>13</w:t>
            </w:r>
            <w:r>
              <w:rPr>
                <w:rFonts w:ascii="Times New Roman" w:hAnsi="Times New Roman"/>
                <w:szCs w:val="21"/>
              </w:rPr>
              <w:t>．章程核准</w:t>
            </w:r>
          </w:p>
          <w:p>
            <w:pPr>
              <w:overflowPunct w:val="0"/>
              <w:snapToGrid w:val="0"/>
              <w:jc w:val="center"/>
              <w:rPr>
                <w:rFonts w:ascii="Times New Roman" w:hAnsi="Times New Roman"/>
                <w:szCs w:val="21"/>
              </w:rPr>
            </w:pPr>
            <w:r>
              <w:rPr>
                <w:rFonts w:ascii="Times New Roman" w:hAnsi="Times New Roman"/>
                <w:szCs w:val="21"/>
              </w:rPr>
              <w:t>（5）</w:t>
            </w: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27</w:t>
            </w:r>
            <w:r>
              <w:rPr>
                <w:rFonts w:ascii="Times New Roman" w:hAnsi="Times New Roman"/>
                <w:szCs w:val="21"/>
              </w:rPr>
              <w:t>）制定或修订的章程经</w:t>
            </w:r>
            <w:r>
              <w:rPr>
                <w:rFonts w:hint="eastAsia" w:ascii="Times New Roman" w:hAnsi="Times New Roman"/>
                <w:szCs w:val="21"/>
              </w:rPr>
              <w:t>业务主管单位审核和</w:t>
            </w:r>
            <w:r>
              <w:rPr>
                <w:rFonts w:ascii="Times New Roman" w:hAnsi="Times New Roman"/>
                <w:szCs w:val="21"/>
              </w:rPr>
              <w:t>登记管理机关核准。</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五</w:t>
            </w:r>
            <w:r>
              <w:rPr>
                <w:rFonts w:ascii="Times New Roman" w:hAnsi="Times New Roman"/>
                <w:szCs w:val="21"/>
              </w:rPr>
              <w:t>）</w:t>
            </w:r>
          </w:p>
          <w:p>
            <w:pPr>
              <w:overflowPunct w:val="0"/>
              <w:snapToGrid w:val="0"/>
              <w:rPr>
                <w:rFonts w:ascii="Times New Roman" w:hAnsi="Times New Roman"/>
                <w:szCs w:val="21"/>
              </w:rPr>
            </w:pPr>
            <w:r>
              <w:rPr>
                <w:rFonts w:ascii="Times New Roman" w:hAnsi="Times New Roman"/>
                <w:kern w:val="0"/>
                <w:szCs w:val="21"/>
              </w:rPr>
              <w:t>登记和备案</w:t>
            </w:r>
          </w:p>
          <w:p>
            <w:pPr>
              <w:overflowPunct w:val="0"/>
              <w:snapToGrid w:val="0"/>
              <w:jc w:val="center"/>
              <w:rPr>
                <w:rFonts w:ascii="Times New Roman" w:hAnsi="Times New Roman"/>
                <w:szCs w:val="21"/>
              </w:rPr>
            </w:pPr>
            <w:r>
              <w:rPr>
                <w:rFonts w:ascii="Times New Roman" w:hAnsi="Times New Roman"/>
                <w:szCs w:val="21"/>
              </w:rPr>
              <w:t>（15）</w:t>
            </w:r>
          </w:p>
        </w:tc>
        <w:tc>
          <w:tcPr>
            <w:tcW w:w="1441" w:type="dxa"/>
            <w:vAlign w:val="center"/>
          </w:tcPr>
          <w:p>
            <w:pPr>
              <w:overflowPunct w:val="0"/>
              <w:snapToGrid w:val="0"/>
              <w:rPr>
                <w:rFonts w:ascii="Times New Roman" w:hAnsi="Times New Roman"/>
                <w:szCs w:val="21"/>
              </w:rPr>
            </w:pPr>
            <w:r>
              <w:rPr>
                <w:rFonts w:hint="eastAsia" w:ascii="Times New Roman" w:hAnsi="Times New Roman"/>
                <w:szCs w:val="21"/>
              </w:rPr>
              <w:t>14</w:t>
            </w:r>
            <w:r>
              <w:rPr>
                <w:rFonts w:ascii="Times New Roman" w:hAnsi="Times New Roman"/>
                <w:szCs w:val="21"/>
              </w:rPr>
              <w:t>．登记事项</w:t>
            </w:r>
          </w:p>
          <w:p>
            <w:pPr>
              <w:overflowPunct w:val="0"/>
              <w:snapToGrid w:val="0"/>
              <w:jc w:val="center"/>
              <w:rPr>
                <w:rFonts w:ascii="Times New Roman" w:hAnsi="Times New Roman"/>
                <w:szCs w:val="21"/>
              </w:rPr>
            </w:pPr>
            <w:r>
              <w:rPr>
                <w:rFonts w:ascii="Times New Roman" w:hAnsi="Times New Roman"/>
                <w:szCs w:val="21"/>
              </w:rPr>
              <w:t>（10）</w:t>
            </w: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28</w:t>
            </w:r>
            <w:r>
              <w:rPr>
                <w:rFonts w:ascii="Times New Roman" w:hAnsi="Times New Roman"/>
                <w:szCs w:val="21"/>
              </w:rPr>
              <w:t>）各项登记事项（即名称、住所、宗旨、业务范围和活动地域、法定代表人、开办资金、业务主管单位等）手续完备。</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Align w:val="center"/>
          </w:tcPr>
          <w:p>
            <w:pPr>
              <w:overflowPunct w:val="0"/>
              <w:snapToGrid w:val="0"/>
              <w:rPr>
                <w:rFonts w:ascii="Times New Roman" w:hAnsi="Times New Roman"/>
                <w:szCs w:val="21"/>
              </w:rPr>
            </w:pPr>
            <w:r>
              <w:rPr>
                <w:rFonts w:hint="eastAsia" w:ascii="Times New Roman" w:hAnsi="Times New Roman"/>
                <w:szCs w:val="21"/>
              </w:rPr>
              <w:t>15</w:t>
            </w:r>
            <w:r>
              <w:rPr>
                <w:rFonts w:ascii="Times New Roman" w:hAnsi="Times New Roman"/>
                <w:szCs w:val="21"/>
              </w:rPr>
              <w:t>．备案事项</w:t>
            </w:r>
          </w:p>
          <w:p>
            <w:pPr>
              <w:overflowPunct w:val="0"/>
              <w:snapToGrid w:val="0"/>
              <w:jc w:val="center"/>
              <w:rPr>
                <w:rFonts w:ascii="Times New Roman" w:hAnsi="Times New Roman"/>
                <w:szCs w:val="21"/>
              </w:rPr>
            </w:pPr>
            <w:r>
              <w:rPr>
                <w:rFonts w:ascii="Times New Roman" w:hAnsi="Times New Roman"/>
                <w:szCs w:val="21"/>
              </w:rPr>
              <w:t>（5）</w:t>
            </w: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29</w:t>
            </w:r>
            <w:r>
              <w:rPr>
                <w:rFonts w:ascii="Times New Roman" w:hAnsi="Times New Roman"/>
                <w:szCs w:val="21"/>
              </w:rPr>
              <w:t>）各项备案事项（即负责人、执行机构及成员、监督机构及成员、办事机构及成员、印章式样等）手续完备。</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restart"/>
            <w:vAlign w:val="center"/>
          </w:tcPr>
          <w:p>
            <w:pPr>
              <w:overflowPunct w:val="0"/>
              <w:snapToGrid w:val="0"/>
              <w:jc w:val="left"/>
              <w:rPr>
                <w:rFonts w:ascii="Times New Roman" w:hAnsi="Times New Roman"/>
                <w:szCs w:val="21"/>
              </w:rPr>
            </w:pPr>
            <w:r>
              <w:rPr>
                <w:rFonts w:hint="eastAsia" w:ascii="Times New Roman" w:hAnsi="Times New Roman"/>
                <w:szCs w:val="21"/>
              </w:rPr>
              <w:t>（六）涉军事项（10）</w:t>
            </w:r>
          </w:p>
        </w:tc>
        <w:tc>
          <w:tcPr>
            <w:tcW w:w="1441" w:type="dxa"/>
            <w:vMerge w:val="restart"/>
            <w:vAlign w:val="center"/>
          </w:tcPr>
          <w:p>
            <w:pPr>
              <w:overflowPunct w:val="0"/>
              <w:snapToGrid w:val="0"/>
              <w:rPr>
                <w:rFonts w:ascii="Times New Roman" w:hAnsi="Times New Roman"/>
                <w:szCs w:val="21"/>
              </w:rPr>
            </w:pPr>
            <w:r>
              <w:rPr>
                <w:rFonts w:hint="eastAsia" w:ascii="Times New Roman" w:hAnsi="Times New Roman"/>
                <w:szCs w:val="21"/>
              </w:rPr>
              <w:t>16</w:t>
            </w:r>
            <w:r>
              <w:rPr>
                <w:rFonts w:ascii="Times New Roman" w:hAnsi="Times New Roman"/>
                <w:szCs w:val="21"/>
              </w:rPr>
              <w:t>．</w:t>
            </w:r>
            <w:r>
              <w:rPr>
                <w:rFonts w:hint="eastAsia" w:ascii="Times New Roman" w:hAnsi="Times New Roman"/>
                <w:szCs w:val="21"/>
              </w:rPr>
              <w:t>涉军事项管理（10）</w:t>
            </w:r>
          </w:p>
        </w:tc>
        <w:tc>
          <w:tcPr>
            <w:tcW w:w="4548" w:type="dxa"/>
            <w:vAlign w:val="center"/>
          </w:tcPr>
          <w:p>
            <w:pPr>
              <w:overflowPunct w:val="0"/>
              <w:snapToGrid w:val="0"/>
              <w:rPr>
                <w:rFonts w:ascii="Times New Roman" w:hAnsi="宋体"/>
                <w:szCs w:val="21"/>
              </w:rPr>
            </w:pPr>
            <w:r>
              <w:rPr>
                <w:rFonts w:hint="eastAsia" w:ascii="Times New Roman" w:hAnsi="宋体"/>
                <w:szCs w:val="21"/>
              </w:rPr>
              <w:t>（30）</w:t>
            </w:r>
            <w:r>
              <w:rPr>
                <w:rFonts w:hint="eastAsia" w:ascii="Times New Roman" w:hAnsi="Times New Roman"/>
                <w:szCs w:val="21"/>
              </w:rPr>
              <w:t>机构名称</w:t>
            </w:r>
          </w:p>
        </w:tc>
        <w:tc>
          <w:tcPr>
            <w:tcW w:w="826" w:type="dxa"/>
            <w:vAlign w:val="center"/>
          </w:tcPr>
          <w:p>
            <w:pPr>
              <w:overflowPunct w:val="0"/>
              <w:snapToGrid w:val="0"/>
              <w:jc w:val="center"/>
              <w:rPr>
                <w:rFonts w:ascii="Times New Roman" w:hAnsi="Times New Roman"/>
                <w:szCs w:val="21"/>
              </w:rPr>
            </w:pPr>
            <w:r>
              <w:rPr>
                <w:rFonts w:hint="eastAsia"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hint="eastAsia" w:ascii="Times New Roman" w:hAnsi="宋体"/>
                <w:szCs w:val="21"/>
              </w:rPr>
              <w:t>（31）开展涉军业务活动</w:t>
            </w:r>
          </w:p>
        </w:tc>
        <w:tc>
          <w:tcPr>
            <w:tcW w:w="826" w:type="dxa"/>
            <w:vAlign w:val="center"/>
          </w:tcPr>
          <w:p>
            <w:pPr>
              <w:overflowPunct w:val="0"/>
              <w:snapToGrid w:val="0"/>
              <w:jc w:val="center"/>
              <w:rPr>
                <w:rFonts w:ascii="Times New Roman" w:hAnsi="Times New Roman"/>
                <w:szCs w:val="21"/>
              </w:rPr>
            </w:pPr>
            <w:r>
              <w:rPr>
                <w:rFonts w:hint="eastAsia"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Merge w:val="restart"/>
            <w:vAlign w:val="center"/>
          </w:tcPr>
          <w:p>
            <w:pPr>
              <w:overflowPunct w:val="0"/>
              <w:snapToGrid w:val="0"/>
              <w:rPr>
                <w:rFonts w:ascii="Times New Roman" w:hAnsi="Times New Roman"/>
                <w:szCs w:val="21"/>
              </w:rPr>
            </w:pPr>
            <w:r>
              <w:rPr>
                <w:rFonts w:hint="eastAsia" w:ascii="Times New Roman" w:hAnsi="宋体"/>
                <w:szCs w:val="21"/>
              </w:rPr>
              <w:t>（32）军队人员和单位参加社会组织及其活动管理</w:t>
            </w:r>
          </w:p>
        </w:tc>
        <w:tc>
          <w:tcPr>
            <w:tcW w:w="826" w:type="dxa"/>
            <w:vAlign w:val="center"/>
          </w:tcPr>
          <w:p>
            <w:pPr>
              <w:overflowPunct w:val="0"/>
              <w:snapToGrid w:val="0"/>
              <w:jc w:val="center"/>
              <w:rPr>
                <w:rFonts w:ascii="Times New Roman" w:hAnsi="Times New Roman"/>
                <w:szCs w:val="21"/>
              </w:rPr>
            </w:pPr>
            <w:r>
              <w:rPr>
                <w:rFonts w:hint="eastAsia"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Merge w:val="continue"/>
            <w:vAlign w:val="center"/>
          </w:tcPr>
          <w:p>
            <w:pPr>
              <w:overflowPunct w:val="0"/>
              <w:snapToGrid w:val="0"/>
              <w:rPr>
                <w:rFonts w:ascii="Times New Roman" w:hAnsi="Times New Roman"/>
                <w:szCs w:val="21"/>
              </w:rPr>
            </w:pPr>
          </w:p>
        </w:tc>
        <w:tc>
          <w:tcPr>
            <w:tcW w:w="826" w:type="dxa"/>
            <w:vAlign w:val="center"/>
          </w:tcPr>
          <w:p>
            <w:pPr>
              <w:overflowPunct w:val="0"/>
              <w:snapToGrid w:val="0"/>
              <w:jc w:val="center"/>
              <w:rPr>
                <w:rFonts w:ascii="Times New Roman" w:hAnsi="Times New Roman"/>
                <w:szCs w:val="21"/>
              </w:rPr>
            </w:pPr>
            <w:r>
              <w:rPr>
                <w:rFonts w:hint="eastAsia"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七</w:t>
            </w:r>
            <w:r>
              <w:rPr>
                <w:rFonts w:ascii="Times New Roman" w:hAnsi="Times New Roman"/>
                <w:szCs w:val="21"/>
              </w:rPr>
              <w:t>）</w:t>
            </w:r>
            <w:r>
              <w:rPr>
                <w:rFonts w:hint="eastAsia" w:ascii="Times New Roman" w:hAnsi="Times New Roman"/>
                <w:szCs w:val="21"/>
              </w:rPr>
              <w:t>遵纪守法</w:t>
            </w:r>
          </w:p>
          <w:p>
            <w:pPr>
              <w:overflowPunct w:val="0"/>
              <w:snapToGrid w:val="0"/>
              <w:jc w:val="center"/>
              <w:rPr>
                <w:rFonts w:ascii="Times New Roman" w:hAnsi="Times New Roman"/>
                <w:szCs w:val="21"/>
              </w:rPr>
            </w:pPr>
            <w:r>
              <w:rPr>
                <w:rFonts w:ascii="Times New Roman" w:hAnsi="Times New Roman"/>
                <w:szCs w:val="21"/>
              </w:rPr>
              <w:t>（15）</w:t>
            </w:r>
          </w:p>
        </w:tc>
        <w:tc>
          <w:tcPr>
            <w:tcW w:w="1441"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7</w:t>
            </w:r>
            <w:r>
              <w:rPr>
                <w:rFonts w:ascii="Times New Roman" w:hAnsi="Times New Roman"/>
                <w:szCs w:val="21"/>
              </w:rPr>
              <w:t>．</w:t>
            </w:r>
            <w:r>
              <w:rPr>
                <w:rFonts w:hint="eastAsia" w:ascii="Times New Roman" w:hAnsi="Times New Roman"/>
                <w:szCs w:val="21"/>
              </w:rPr>
              <w:t>年</w:t>
            </w:r>
            <w:r>
              <w:rPr>
                <w:rFonts w:ascii="Times New Roman" w:hAnsi="Times New Roman"/>
                <w:szCs w:val="21"/>
              </w:rPr>
              <w:t>检（年报）</w:t>
            </w:r>
          </w:p>
          <w:p>
            <w:pPr>
              <w:overflowPunct w:val="0"/>
              <w:snapToGrid w:val="0"/>
              <w:jc w:val="center"/>
              <w:rPr>
                <w:rFonts w:ascii="Times New Roman" w:hAnsi="Times New Roman"/>
                <w:szCs w:val="21"/>
              </w:rPr>
            </w:pPr>
            <w:r>
              <w:rPr>
                <w:rFonts w:ascii="Times New Roman" w:hAnsi="Times New Roman"/>
                <w:szCs w:val="21"/>
              </w:rPr>
              <w:t>（10）</w:t>
            </w: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33</w:t>
            </w:r>
            <w:r>
              <w:rPr>
                <w:rFonts w:ascii="Times New Roman" w:hAnsi="Times New Roman"/>
                <w:szCs w:val="21"/>
              </w:rPr>
              <w:t>）按时参加年度检查或年报。</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8</w:t>
            </w:r>
            <w:r>
              <w:rPr>
                <w:rFonts w:ascii="Times New Roman" w:hAnsi="Times New Roman"/>
                <w:szCs w:val="21"/>
              </w:rPr>
              <w:t>．如期整改</w:t>
            </w:r>
          </w:p>
          <w:p>
            <w:pPr>
              <w:overflowPunct w:val="0"/>
              <w:snapToGrid w:val="0"/>
              <w:jc w:val="center"/>
              <w:rPr>
                <w:rFonts w:ascii="Times New Roman" w:hAnsi="Times New Roman"/>
                <w:szCs w:val="21"/>
              </w:rPr>
            </w:pPr>
            <w:r>
              <w:rPr>
                <w:rFonts w:ascii="Times New Roman" w:hAnsi="Times New Roman"/>
                <w:szCs w:val="21"/>
              </w:rPr>
              <w:t>（5）</w:t>
            </w: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34</w:t>
            </w:r>
            <w:r>
              <w:rPr>
                <w:rFonts w:ascii="Times New Roman" w:hAnsi="Times New Roman"/>
                <w:szCs w:val="21"/>
              </w:rPr>
              <w:t>）按时完成年检（年报）提出的整改事项。</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6815" w:type="dxa"/>
            <w:gridSpan w:val="3"/>
            <w:vAlign w:val="center"/>
          </w:tcPr>
          <w:p>
            <w:pPr>
              <w:overflowPunct w:val="0"/>
              <w:snapToGrid w:val="0"/>
              <w:rPr>
                <w:rFonts w:ascii="Times New Roman" w:hAnsi="Times New Roman"/>
                <w:kern w:val="0"/>
                <w:szCs w:val="21"/>
              </w:rPr>
            </w:pPr>
            <w:r>
              <w:rPr>
                <w:rFonts w:hint="eastAsia" w:ascii="Times New Roman" w:hAnsi="Times New Roman"/>
                <w:szCs w:val="21"/>
              </w:rPr>
              <w:t>遵纪守法项目实行一票否决：1、</w:t>
            </w:r>
            <w:r>
              <w:rPr>
                <w:rFonts w:ascii="Times New Roman" w:hAnsi="Times New Roman"/>
                <w:szCs w:val="21"/>
              </w:rPr>
              <w:t>近两年曾发生违纪违法违规行为的</w:t>
            </w:r>
            <w:r>
              <w:rPr>
                <w:rFonts w:hint="eastAsia" w:ascii="Times New Roman" w:hAnsi="Times New Roman"/>
                <w:szCs w:val="21"/>
              </w:rPr>
              <w:t>。2、近二年信用信息有严重失信的。3、</w:t>
            </w:r>
            <w:r>
              <w:rPr>
                <w:rFonts w:hint="eastAsia" w:ascii="Times New Roman" w:hAnsi="Times New Roman"/>
                <w:kern w:val="0"/>
                <w:szCs w:val="21"/>
              </w:rPr>
              <w:t>有1次以上未按时年检（年报）或者有1次以上年检结论为不合格的，均不得评为4A及以上等级。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restart"/>
            <w:vAlign w:val="center"/>
          </w:tcPr>
          <w:p>
            <w:pPr>
              <w:overflowPunct w:val="0"/>
              <w:snapToGrid w:val="0"/>
              <w:jc w:val="center"/>
              <w:rPr>
                <w:rFonts w:ascii="Times New Roman" w:hAnsi="Times New Roman"/>
                <w:szCs w:val="21"/>
              </w:rPr>
            </w:pPr>
            <w:r>
              <w:rPr>
                <w:rFonts w:hint="eastAsia" w:ascii="Times New Roman" w:hAnsi="Times New Roman"/>
                <w:szCs w:val="21"/>
              </w:rPr>
              <w:t>三</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内部治理</w:t>
            </w:r>
            <w:r>
              <w:rPr>
                <w:rFonts w:ascii="Times New Roman" w:hAnsi="Times New Roman"/>
                <w:szCs w:val="21"/>
              </w:rPr>
              <w:br w:type="textWrapping"/>
            </w:r>
            <w:r>
              <w:rPr>
                <w:rFonts w:ascii="Times New Roman" w:hAnsi="Times New Roman"/>
                <w:szCs w:val="21"/>
              </w:rPr>
              <w:t>（275）</w:t>
            </w:r>
          </w:p>
        </w:tc>
        <w:tc>
          <w:tcPr>
            <w:tcW w:w="1133"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八</w:t>
            </w:r>
            <w:r>
              <w:rPr>
                <w:rFonts w:ascii="Times New Roman" w:hAnsi="Times New Roman"/>
                <w:szCs w:val="21"/>
              </w:rPr>
              <w:t>）</w:t>
            </w:r>
          </w:p>
          <w:p>
            <w:pPr>
              <w:overflowPunct w:val="0"/>
              <w:snapToGrid w:val="0"/>
              <w:rPr>
                <w:rFonts w:ascii="Times New Roman" w:hAnsi="Times New Roman"/>
                <w:szCs w:val="21"/>
              </w:rPr>
            </w:pPr>
            <w:r>
              <w:rPr>
                <w:rFonts w:ascii="Times New Roman" w:hAnsi="Times New Roman"/>
                <w:szCs w:val="21"/>
              </w:rPr>
              <w:t>组织机构</w:t>
            </w:r>
          </w:p>
          <w:p>
            <w:pPr>
              <w:overflowPunct w:val="0"/>
              <w:snapToGrid w:val="0"/>
              <w:jc w:val="center"/>
              <w:rPr>
                <w:rFonts w:ascii="Times New Roman" w:hAnsi="Times New Roman"/>
                <w:szCs w:val="21"/>
              </w:rPr>
            </w:pPr>
            <w:r>
              <w:rPr>
                <w:rFonts w:ascii="Times New Roman" w:hAnsi="Times New Roman"/>
                <w:szCs w:val="21"/>
              </w:rPr>
              <w:t>（55）</w:t>
            </w:r>
          </w:p>
        </w:tc>
        <w:tc>
          <w:tcPr>
            <w:tcW w:w="1441" w:type="dxa"/>
            <w:vMerge w:val="restart"/>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9</w:t>
            </w:r>
            <w:r>
              <w:rPr>
                <w:rFonts w:ascii="Times New Roman" w:hAnsi="Times New Roman"/>
                <w:szCs w:val="21"/>
              </w:rPr>
              <w:t>．员工（代表）大会</w:t>
            </w:r>
          </w:p>
          <w:p>
            <w:pPr>
              <w:overflowPunct w:val="0"/>
              <w:snapToGrid w:val="0"/>
              <w:jc w:val="center"/>
              <w:rPr>
                <w:rFonts w:ascii="Times New Roman" w:hAnsi="Times New Roman"/>
                <w:szCs w:val="21"/>
              </w:rPr>
            </w:pPr>
            <w:r>
              <w:rPr>
                <w:rFonts w:ascii="Times New Roman" w:hAnsi="Times New Roman"/>
                <w:szCs w:val="21"/>
              </w:rPr>
              <w:t>（10）</w:t>
            </w: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35</w:t>
            </w:r>
            <w:r>
              <w:rPr>
                <w:rFonts w:ascii="Times New Roman" w:hAnsi="Times New Roman"/>
                <w:szCs w:val="21"/>
              </w:rPr>
              <w:t>）有完善的员工（代表）大会召集管理制度。</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36</w:t>
            </w:r>
            <w:r>
              <w:rPr>
                <w:rFonts w:ascii="Times New Roman" w:hAnsi="Times New Roman"/>
                <w:szCs w:val="21"/>
              </w:rPr>
              <w:t>）员</w:t>
            </w:r>
            <w:r>
              <w:rPr>
                <w:rFonts w:ascii="Times New Roman" w:hAnsi="Times New Roman"/>
                <w:spacing w:val="-12"/>
                <w:szCs w:val="21"/>
              </w:rPr>
              <w:t>工（代表）大会制度执行情况与作用发挥。</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jc w:val="center"/>
              <w:rPr>
                <w:rFonts w:ascii="Times New Roman" w:hAnsi="Times New Roman"/>
                <w:szCs w:val="21"/>
              </w:rPr>
            </w:pPr>
          </w:p>
        </w:tc>
        <w:tc>
          <w:tcPr>
            <w:tcW w:w="1441" w:type="dxa"/>
            <w:vMerge w:val="restart"/>
            <w:vAlign w:val="center"/>
          </w:tcPr>
          <w:p>
            <w:pPr>
              <w:overflowPunct w:val="0"/>
              <w:snapToGrid w:val="0"/>
              <w:rPr>
                <w:rFonts w:ascii="Times New Roman" w:hAnsi="Times New Roman"/>
                <w:szCs w:val="21"/>
              </w:rPr>
            </w:pPr>
            <w:r>
              <w:rPr>
                <w:rFonts w:hint="eastAsia" w:ascii="Times New Roman" w:hAnsi="Times New Roman"/>
                <w:szCs w:val="21"/>
              </w:rPr>
              <w:t>20</w:t>
            </w:r>
            <w:r>
              <w:rPr>
                <w:rFonts w:ascii="Times New Roman" w:hAnsi="Times New Roman"/>
                <w:szCs w:val="21"/>
              </w:rPr>
              <w:t>．理事会</w:t>
            </w:r>
          </w:p>
          <w:p>
            <w:pPr>
              <w:overflowPunct w:val="0"/>
              <w:snapToGrid w:val="0"/>
              <w:jc w:val="center"/>
              <w:rPr>
                <w:rFonts w:ascii="Times New Roman" w:hAnsi="Times New Roman"/>
                <w:szCs w:val="21"/>
              </w:rPr>
            </w:pPr>
            <w:r>
              <w:rPr>
                <w:rFonts w:ascii="Times New Roman" w:hAnsi="Times New Roman"/>
                <w:szCs w:val="21"/>
              </w:rPr>
              <w:t>（15）</w:t>
            </w: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37</w:t>
            </w:r>
            <w:r>
              <w:rPr>
                <w:rFonts w:ascii="Times New Roman" w:hAnsi="Times New Roman"/>
                <w:szCs w:val="21"/>
              </w:rPr>
              <w:t>）理事会成员按章程规定条件和程序产生、罢免。</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38</w:t>
            </w:r>
            <w:r>
              <w:rPr>
                <w:rFonts w:ascii="Times New Roman" w:hAnsi="Times New Roman"/>
                <w:szCs w:val="21"/>
              </w:rPr>
              <w:t>）按章程规定如期换届、如次召开会议。</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39</w:t>
            </w:r>
            <w:r>
              <w:rPr>
                <w:rFonts w:ascii="Times New Roman" w:hAnsi="Times New Roman"/>
                <w:szCs w:val="21"/>
              </w:rPr>
              <w:t>）理事会成员中有职工代表或社会代表。</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restart"/>
            <w:vAlign w:val="center"/>
          </w:tcPr>
          <w:p>
            <w:pPr>
              <w:overflowPunct w:val="0"/>
              <w:snapToGrid w:val="0"/>
              <w:rPr>
                <w:rFonts w:ascii="Times New Roman" w:hAnsi="Times New Roman"/>
                <w:szCs w:val="21"/>
              </w:rPr>
            </w:pPr>
            <w:r>
              <w:rPr>
                <w:rFonts w:hint="eastAsia" w:ascii="Times New Roman" w:hAnsi="Times New Roman"/>
                <w:szCs w:val="21"/>
              </w:rPr>
              <w:t>21</w:t>
            </w:r>
            <w:r>
              <w:rPr>
                <w:rFonts w:ascii="Times New Roman" w:hAnsi="Times New Roman"/>
                <w:szCs w:val="21"/>
              </w:rPr>
              <w:t>．监事会</w:t>
            </w:r>
          </w:p>
          <w:p>
            <w:pPr>
              <w:overflowPunct w:val="0"/>
              <w:snapToGrid w:val="0"/>
              <w:jc w:val="center"/>
              <w:rPr>
                <w:rFonts w:ascii="Times New Roman" w:hAnsi="Times New Roman"/>
                <w:szCs w:val="21"/>
              </w:rPr>
            </w:pPr>
            <w:r>
              <w:rPr>
                <w:rFonts w:ascii="Times New Roman" w:hAnsi="Times New Roman"/>
                <w:szCs w:val="21"/>
              </w:rPr>
              <w:t>（10）</w:t>
            </w: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40</w:t>
            </w:r>
            <w:r>
              <w:rPr>
                <w:rFonts w:ascii="Times New Roman" w:hAnsi="Times New Roman"/>
                <w:szCs w:val="21"/>
              </w:rPr>
              <w:t>）监事会或监事履行职责。负责人和理事会成员、财务工作人员未兼任监事。</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41</w:t>
            </w:r>
            <w:r>
              <w:rPr>
                <w:rFonts w:ascii="Times New Roman" w:hAnsi="Times New Roman"/>
                <w:szCs w:val="21"/>
              </w:rPr>
              <w:t>）制定监事会制度或监事岗位职责并有效执行。</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restart"/>
            <w:vAlign w:val="center"/>
          </w:tcPr>
          <w:p>
            <w:pPr>
              <w:overflowPunct w:val="0"/>
              <w:snapToGrid w:val="0"/>
              <w:rPr>
                <w:rFonts w:ascii="Times New Roman" w:hAnsi="Times New Roman"/>
                <w:szCs w:val="21"/>
              </w:rPr>
            </w:pPr>
            <w:r>
              <w:rPr>
                <w:rFonts w:hint="eastAsia" w:ascii="Times New Roman" w:hAnsi="Times New Roman"/>
                <w:szCs w:val="21"/>
              </w:rPr>
              <w:t>22</w:t>
            </w:r>
            <w:r>
              <w:rPr>
                <w:rFonts w:ascii="Times New Roman" w:hAnsi="Times New Roman"/>
                <w:szCs w:val="21"/>
              </w:rPr>
              <w:t>．办事机构</w:t>
            </w:r>
          </w:p>
          <w:p>
            <w:pPr>
              <w:overflowPunct w:val="0"/>
              <w:snapToGrid w:val="0"/>
              <w:jc w:val="center"/>
              <w:rPr>
                <w:rFonts w:ascii="Times New Roman" w:hAnsi="Times New Roman"/>
                <w:szCs w:val="21"/>
              </w:rPr>
            </w:pPr>
            <w:r>
              <w:rPr>
                <w:rFonts w:ascii="Times New Roman" w:hAnsi="Times New Roman"/>
                <w:szCs w:val="21"/>
              </w:rPr>
              <w:t>（20）</w:t>
            </w: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42</w:t>
            </w:r>
            <w:r>
              <w:rPr>
                <w:rFonts w:ascii="Times New Roman" w:hAnsi="Times New Roman"/>
                <w:szCs w:val="21"/>
              </w:rPr>
              <w:t>）办事机构（内设部门）置合理、职责明确、运转协调。</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43</w:t>
            </w:r>
            <w:r>
              <w:rPr>
                <w:rFonts w:ascii="Times New Roman" w:hAnsi="Times New Roman"/>
                <w:szCs w:val="21"/>
              </w:rPr>
              <w:t>）办事机构工作制度健全并有效执行。</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restart"/>
            <w:vAlign w:val="center"/>
          </w:tcPr>
          <w:p>
            <w:pPr>
              <w:overflowPunct w:val="0"/>
              <w:snapToGrid w:val="0"/>
              <w:jc w:val="center"/>
              <w:rPr>
                <w:rFonts w:ascii="Times New Roman" w:hAnsi="Times New Roman"/>
                <w:szCs w:val="21"/>
              </w:rPr>
            </w:pPr>
            <w:r>
              <w:rPr>
                <w:rFonts w:hint="eastAsia" w:ascii="Times New Roman" w:hAnsi="Times New Roman"/>
                <w:szCs w:val="21"/>
              </w:rPr>
              <w:t>三</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内部治理</w:t>
            </w:r>
            <w:r>
              <w:rPr>
                <w:rFonts w:ascii="Times New Roman" w:hAnsi="Times New Roman"/>
                <w:szCs w:val="21"/>
              </w:rPr>
              <w:br w:type="textWrapping"/>
            </w:r>
            <w:r>
              <w:rPr>
                <w:rFonts w:ascii="Times New Roman" w:hAnsi="Times New Roman"/>
                <w:szCs w:val="21"/>
              </w:rPr>
              <w:t>（275）</w:t>
            </w:r>
          </w:p>
        </w:tc>
        <w:tc>
          <w:tcPr>
            <w:tcW w:w="1133"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九</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人力资源管理</w:t>
            </w:r>
          </w:p>
          <w:p>
            <w:pPr>
              <w:overflowPunct w:val="0"/>
              <w:snapToGrid w:val="0"/>
              <w:jc w:val="center"/>
              <w:rPr>
                <w:rFonts w:ascii="Times New Roman" w:hAnsi="Times New Roman"/>
                <w:szCs w:val="21"/>
              </w:rPr>
            </w:pPr>
            <w:r>
              <w:rPr>
                <w:rFonts w:ascii="Times New Roman" w:hAnsi="Times New Roman"/>
                <w:szCs w:val="21"/>
              </w:rPr>
              <w:t>（95）</w:t>
            </w:r>
          </w:p>
        </w:tc>
        <w:tc>
          <w:tcPr>
            <w:tcW w:w="1441" w:type="dxa"/>
            <w:vMerge w:val="restart"/>
            <w:vAlign w:val="center"/>
          </w:tcPr>
          <w:p>
            <w:pPr>
              <w:overflowPunct w:val="0"/>
              <w:snapToGrid w:val="0"/>
              <w:rPr>
                <w:rFonts w:ascii="Times New Roman" w:hAnsi="Times New Roman"/>
                <w:szCs w:val="21"/>
              </w:rPr>
            </w:pPr>
            <w:r>
              <w:rPr>
                <w:rFonts w:hint="eastAsia" w:ascii="Times New Roman" w:hAnsi="Times New Roman"/>
                <w:szCs w:val="21"/>
              </w:rPr>
              <w:t>23</w:t>
            </w:r>
            <w:r>
              <w:rPr>
                <w:rFonts w:ascii="Times New Roman" w:hAnsi="Times New Roman"/>
                <w:szCs w:val="21"/>
              </w:rPr>
              <w:t>．专业技术人员</w:t>
            </w:r>
          </w:p>
          <w:p>
            <w:pPr>
              <w:overflowPunct w:val="0"/>
              <w:snapToGrid w:val="0"/>
              <w:jc w:val="center"/>
              <w:rPr>
                <w:rFonts w:ascii="Times New Roman" w:hAnsi="Times New Roman"/>
                <w:szCs w:val="21"/>
              </w:rPr>
            </w:pPr>
            <w:r>
              <w:rPr>
                <w:rFonts w:ascii="Times New Roman" w:hAnsi="Times New Roman"/>
                <w:szCs w:val="21"/>
              </w:rPr>
              <w:t>（40）</w:t>
            </w:r>
          </w:p>
        </w:tc>
        <w:tc>
          <w:tcPr>
            <w:tcW w:w="4548" w:type="dxa"/>
            <w:vAlign w:val="center"/>
          </w:tcPr>
          <w:p>
            <w:pPr>
              <w:overflowPunct w:val="0"/>
              <w:snapToGrid w:val="0"/>
              <w:rPr>
                <w:rFonts w:ascii="Times New Roman" w:hAnsi="Times New Roman" w:eastAsia="黑体"/>
                <w:bCs/>
                <w:szCs w:val="21"/>
              </w:rPr>
            </w:pPr>
            <w:r>
              <w:rPr>
                <w:rFonts w:ascii="Times New Roman" w:hAnsi="Times New Roman"/>
                <w:szCs w:val="21"/>
              </w:rPr>
              <w:t>（</w:t>
            </w:r>
            <w:r>
              <w:rPr>
                <w:rFonts w:hint="eastAsia" w:ascii="Times New Roman" w:hAnsi="Times New Roman"/>
                <w:szCs w:val="21"/>
              </w:rPr>
              <w:t>44</w:t>
            </w:r>
            <w:r>
              <w:rPr>
                <w:rFonts w:ascii="Times New Roman" w:hAnsi="Times New Roman"/>
                <w:szCs w:val="21"/>
              </w:rPr>
              <w:t>）高级职称专（兼）职专业研究（技术）人员数量达到有关规定要求。</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45</w:t>
            </w:r>
            <w:r>
              <w:rPr>
                <w:rFonts w:ascii="Times New Roman" w:hAnsi="Times New Roman"/>
                <w:szCs w:val="21"/>
              </w:rPr>
              <w:t>）专（兼）职专业研究（技术）人员年龄结构、居住地符合有关规定要求。</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restart"/>
            <w:vAlign w:val="center"/>
          </w:tcPr>
          <w:p>
            <w:pPr>
              <w:overflowPunct w:val="0"/>
              <w:snapToGrid w:val="0"/>
              <w:rPr>
                <w:rFonts w:ascii="Times New Roman" w:hAnsi="Times New Roman"/>
                <w:szCs w:val="21"/>
              </w:rPr>
            </w:pPr>
            <w:r>
              <w:rPr>
                <w:rFonts w:hint="eastAsia" w:ascii="Times New Roman" w:hAnsi="Times New Roman"/>
                <w:szCs w:val="21"/>
              </w:rPr>
              <w:t>24</w:t>
            </w:r>
            <w:r>
              <w:rPr>
                <w:rFonts w:ascii="Times New Roman" w:hAnsi="Times New Roman"/>
                <w:szCs w:val="21"/>
              </w:rPr>
              <w:t>.考核培训</w:t>
            </w:r>
          </w:p>
          <w:p>
            <w:pPr>
              <w:overflowPunct w:val="0"/>
              <w:snapToGrid w:val="0"/>
              <w:jc w:val="center"/>
              <w:rPr>
                <w:rFonts w:ascii="Times New Roman" w:hAnsi="Times New Roman"/>
                <w:szCs w:val="21"/>
              </w:rPr>
            </w:pPr>
            <w:r>
              <w:rPr>
                <w:rFonts w:ascii="Times New Roman" w:hAnsi="Times New Roman"/>
                <w:szCs w:val="21"/>
              </w:rPr>
              <w:t>（15）</w:t>
            </w: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46</w:t>
            </w:r>
            <w:r>
              <w:rPr>
                <w:rFonts w:ascii="Times New Roman" w:hAnsi="Times New Roman"/>
                <w:szCs w:val="21"/>
              </w:rPr>
              <w:t>）建立员工考核奖惩制度并有效实施。</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47</w:t>
            </w:r>
            <w:r>
              <w:rPr>
                <w:rFonts w:ascii="Times New Roman" w:hAnsi="Times New Roman"/>
                <w:szCs w:val="21"/>
              </w:rPr>
              <w:t>）建立培训制度，对员工定期开展职业道德和业务培训。</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48</w:t>
            </w:r>
            <w:r>
              <w:rPr>
                <w:rFonts w:ascii="Times New Roman" w:hAnsi="Times New Roman"/>
                <w:szCs w:val="21"/>
              </w:rPr>
              <w:t>）组织员工参加社会组织工作业务培训。</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restart"/>
            <w:vAlign w:val="center"/>
          </w:tcPr>
          <w:p>
            <w:pPr>
              <w:overflowPunct w:val="0"/>
              <w:snapToGrid w:val="0"/>
              <w:rPr>
                <w:rFonts w:ascii="Times New Roman" w:hAnsi="Times New Roman"/>
                <w:szCs w:val="21"/>
              </w:rPr>
            </w:pPr>
            <w:r>
              <w:rPr>
                <w:rFonts w:hint="eastAsia" w:ascii="Times New Roman" w:hAnsi="Times New Roman"/>
                <w:szCs w:val="21"/>
              </w:rPr>
              <w:t>25</w:t>
            </w:r>
            <w:r>
              <w:rPr>
                <w:rFonts w:ascii="Times New Roman" w:hAnsi="Times New Roman"/>
                <w:szCs w:val="21"/>
              </w:rPr>
              <w:t>．薪酬管理</w:t>
            </w:r>
          </w:p>
          <w:p>
            <w:pPr>
              <w:overflowPunct w:val="0"/>
              <w:snapToGrid w:val="0"/>
              <w:jc w:val="center"/>
              <w:rPr>
                <w:rFonts w:ascii="Times New Roman" w:hAnsi="Times New Roman"/>
                <w:szCs w:val="21"/>
              </w:rPr>
            </w:pPr>
            <w:r>
              <w:rPr>
                <w:rFonts w:ascii="Times New Roman" w:hAnsi="Times New Roman"/>
                <w:szCs w:val="21"/>
              </w:rPr>
              <w:t>（20）</w:t>
            </w:r>
          </w:p>
        </w:tc>
        <w:tc>
          <w:tcPr>
            <w:tcW w:w="4548" w:type="dxa"/>
            <w:vAlign w:val="center"/>
          </w:tcPr>
          <w:p>
            <w:pPr>
              <w:overflowPunct w:val="0"/>
              <w:snapToGrid w:val="0"/>
              <w:rPr>
                <w:rFonts w:ascii="Times New Roman" w:hAnsi="Times New Roman" w:eastAsia="黑体"/>
                <w:bCs/>
                <w:szCs w:val="21"/>
              </w:rPr>
            </w:pPr>
            <w:r>
              <w:rPr>
                <w:rFonts w:ascii="Times New Roman" w:hAnsi="Times New Roman"/>
                <w:szCs w:val="21"/>
              </w:rPr>
              <w:t>（</w:t>
            </w:r>
            <w:r>
              <w:rPr>
                <w:rFonts w:hint="eastAsia" w:ascii="Times New Roman" w:hAnsi="Times New Roman"/>
                <w:szCs w:val="21"/>
              </w:rPr>
              <w:t>49</w:t>
            </w:r>
            <w:r>
              <w:rPr>
                <w:rFonts w:ascii="Times New Roman" w:hAnsi="Times New Roman"/>
                <w:szCs w:val="21"/>
              </w:rPr>
              <w:t>）建立人事及薪酬管理制度。</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50</w:t>
            </w:r>
            <w:r>
              <w:rPr>
                <w:rFonts w:ascii="Times New Roman" w:hAnsi="Times New Roman"/>
                <w:szCs w:val="21"/>
              </w:rPr>
              <w:t>）依照《社会组织劳动合同书（示范文本）》与员工签订劳动合同。</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51</w:t>
            </w:r>
            <w:r>
              <w:rPr>
                <w:rFonts w:ascii="Times New Roman" w:hAnsi="Times New Roman"/>
                <w:szCs w:val="21"/>
              </w:rPr>
              <w:t>）落实员工社会保险、企业年金（含参加企业年金集合计划）等福利待遇。</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jc w:val="center"/>
              <w:rPr>
                <w:rFonts w:ascii="Times New Roman" w:hAnsi="Times New Roman"/>
                <w:szCs w:val="21"/>
              </w:rPr>
            </w:pPr>
          </w:p>
        </w:tc>
        <w:tc>
          <w:tcPr>
            <w:tcW w:w="1441" w:type="dxa"/>
            <w:vMerge w:val="restart"/>
            <w:vAlign w:val="center"/>
          </w:tcPr>
          <w:p>
            <w:pPr>
              <w:overflowPunct w:val="0"/>
              <w:snapToGrid w:val="0"/>
              <w:rPr>
                <w:rFonts w:ascii="Times New Roman" w:hAnsi="Times New Roman"/>
                <w:szCs w:val="21"/>
              </w:rPr>
            </w:pPr>
            <w:r>
              <w:rPr>
                <w:rFonts w:hint="eastAsia" w:ascii="Times New Roman" w:hAnsi="Times New Roman"/>
                <w:szCs w:val="21"/>
              </w:rPr>
              <w:t>26</w:t>
            </w:r>
            <w:r>
              <w:rPr>
                <w:rFonts w:ascii="Times New Roman" w:hAnsi="Times New Roman"/>
                <w:szCs w:val="21"/>
              </w:rPr>
              <w:t>．领导班子建设</w:t>
            </w:r>
          </w:p>
          <w:p>
            <w:pPr>
              <w:overflowPunct w:val="0"/>
              <w:snapToGrid w:val="0"/>
              <w:jc w:val="center"/>
              <w:rPr>
                <w:rFonts w:ascii="Times New Roman" w:hAnsi="Times New Roman"/>
                <w:szCs w:val="21"/>
              </w:rPr>
            </w:pPr>
            <w:r>
              <w:rPr>
                <w:rFonts w:ascii="Times New Roman" w:hAnsi="Times New Roman"/>
                <w:szCs w:val="21"/>
              </w:rPr>
              <w:t>（20）</w:t>
            </w: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52</w:t>
            </w:r>
            <w:r>
              <w:rPr>
                <w:rFonts w:ascii="Times New Roman" w:hAnsi="Times New Roman"/>
                <w:szCs w:val="21"/>
              </w:rPr>
              <w:t>）领导班子履行职责情况。</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53</w:t>
            </w:r>
            <w:r>
              <w:rPr>
                <w:rFonts w:ascii="Times New Roman" w:hAnsi="Times New Roman"/>
                <w:szCs w:val="21"/>
              </w:rPr>
              <w:t>）行政负责人为专职，公开聘任或按章程规定产生。</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54</w:t>
            </w:r>
            <w:r>
              <w:rPr>
                <w:rFonts w:ascii="Times New Roman" w:hAnsi="Times New Roman"/>
                <w:szCs w:val="21"/>
              </w:rPr>
              <w:t>）实施领导班子年度绩效考核。</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jc w:val="left"/>
              <w:rPr>
                <w:rFonts w:ascii="Times New Roman" w:hAnsi="Times New Roman"/>
                <w:szCs w:val="21"/>
              </w:rPr>
            </w:pPr>
          </w:p>
        </w:tc>
        <w:tc>
          <w:tcPr>
            <w:tcW w:w="6815" w:type="dxa"/>
            <w:gridSpan w:val="3"/>
            <w:vAlign w:val="center"/>
          </w:tcPr>
          <w:p>
            <w:pPr>
              <w:overflowPunct w:val="0"/>
              <w:snapToGrid w:val="0"/>
              <w:rPr>
                <w:rFonts w:ascii="Times New Roman" w:hAnsi="Times New Roman"/>
                <w:szCs w:val="21"/>
              </w:rPr>
            </w:pPr>
            <w:r>
              <w:rPr>
                <w:rFonts w:ascii="Times New Roman" w:hAnsi="Times New Roman"/>
                <w:szCs w:val="21"/>
              </w:rPr>
              <w:t>凡与员工发生劳资纠纷且责任方为本研究机构的，本二级指标“人力资源管理”中的三级指标第18项“考核培训”、第19项“薪酬管理”的分值均记0分。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十</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财务</w:t>
            </w:r>
          </w:p>
          <w:p>
            <w:pPr>
              <w:overflowPunct w:val="0"/>
              <w:snapToGrid w:val="0"/>
              <w:jc w:val="center"/>
              <w:rPr>
                <w:rFonts w:ascii="Times New Roman" w:hAnsi="Times New Roman"/>
                <w:szCs w:val="21"/>
              </w:rPr>
            </w:pPr>
            <w:r>
              <w:rPr>
                <w:rFonts w:ascii="Times New Roman" w:hAnsi="Times New Roman"/>
                <w:szCs w:val="21"/>
              </w:rPr>
              <w:t>管理</w:t>
            </w:r>
          </w:p>
          <w:p>
            <w:pPr>
              <w:overflowPunct w:val="0"/>
              <w:snapToGrid w:val="0"/>
              <w:jc w:val="center"/>
              <w:rPr>
                <w:rFonts w:ascii="Times New Roman" w:hAnsi="Times New Roman"/>
                <w:szCs w:val="21"/>
              </w:rPr>
            </w:pPr>
            <w:r>
              <w:rPr>
                <w:rFonts w:ascii="Times New Roman" w:hAnsi="Times New Roman"/>
                <w:szCs w:val="21"/>
              </w:rPr>
              <w:t>（95）</w:t>
            </w:r>
          </w:p>
        </w:tc>
        <w:tc>
          <w:tcPr>
            <w:tcW w:w="1441" w:type="dxa"/>
            <w:vMerge w:val="restart"/>
            <w:vAlign w:val="center"/>
          </w:tcPr>
          <w:p>
            <w:pPr>
              <w:overflowPunct w:val="0"/>
              <w:snapToGrid w:val="0"/>
              <w:rPr>
                <w:rFonts w:ascii="Times New Roman" w:hAnsi="Times New Roman"/>
                <w:szCs w:val="21"/>
              </w:rPr>
            </w:pPr>
            <w:r>
              <w:rPr>
                <w:rFonts w:ascii="Times New Roman" w:hAnsi="Times New Roman"/>
                <w:szCs w:val="21"/>
              </w:rPr>
              <w:t>2</w:t>
            </w:r>
            <w:r>
              <w:rPr>
                <w:rFonts w:hint="eastAsia" w:ascii="Times New Roman" w:hAnsi="Times New Roman"/>
                <w:szCs w:val="21"/>
              </w:rPr>
              <w:t>7</w:t>
            </w:r>
            <w:r>
              <w:rPr>
                <w:rFonts w:ascii="Times New Roman" w:hAnsi="Times New Roman"/>
                <w:szCs w:val="21"/>
              </w:rPr>
              <w:t>．财务人员</w:t>
            </w:r>
          </w:p>
          <w:p>
            <w:pPr>
              <w:overflowPunct w:val="0"/>
              <w:snapToGrid w:val="0"/>
              <w:jc w:val="center"/>
              <w:rPr>
                <w:rFonts w:ascii="Times New Roman" w:hAnsi="Times New Roman"/>
                <w:szCs w:val="21"/>
              </w:rPr>
            </w:pPr>
            <w:r>
              <w:rPr>
                <w:rFonts w:ascii="Times New Roman" w:hAnsi="Times New Roman"/>
                <w:szCs w:val="21"/>
              </w:rPr>
              <w:t>（15）</w:t>
            </w: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55</w:t>
            </w:r>
            <w:r>
              <w:rPr>
                <w:rFonts w:ascii="Times New Roman" w:hAnsi="Times New Roman"/>
                <w:szCs w:val="21"/>
              </w:rPr>
              <w:t>）有符合资质的专职会计。</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56</w:t>
            </w:r>
            <w:r>
              <w:rPr>
                <w:rFonts w:ascii="Times New Roman" w:hAnsi="Times New Roman"/>
                <w:szCs w:val="21"/>
              </w:rPr>
              <w:t>）有符合资质的专职出纳。</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57</w:t>
            </w:r>
            <w:r>
              <w:rPr>
                <w:rFonts w:ascii="Times New Roman" w:hAnsi="Times New Roman"/>
                <w:szCs w:val="21"/>
              </w:rPr>
              <w:t>）有符合资质的财务负责人。</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restart"/>
            <w:vAlign w:val="center"/>
          </w:tcPr>
          <w:p>
            <w:pPr>
              <w:overflowPunct w:val="0"/>
              <w:snapToGrid w:val="0"/>
              <w:rPr>
                <w:rFonts w:ascii="Times New Roman" w:hAnsi="Times New Roman"/>
                <w:szCs w:val="21"/>
              </w:rPr>
            </w:pPr>
            <w:r>
              <w:rPr>
                <w:rFonts w:ascii="Times New Roman" w:hAnsi="Times New Roman"/>
                <w:szCs w:val="21"/>
              </w:rPr>
              <w:t>2</w:t>
            </w:r>
            <w:r>
              <w:rPr>
                <w:rFonts w:hint="eastAsia" w:ascii="Times New Roman" w:hAnsi="Times New Roman"/>
                <w:szCs w:val="21"/>
              </w:rPr>
              <w:t>8</w:t>
            </w:r>
            <w:r>
              <w:rPr>
                <w:rFonts w:ascii="Times New Roman" w:hAnsi="Times New Roman"/>
                <w:szCs w:val="21"/>
              </w:rPr>
              <w:t>．执行会计制度</w:t>
            </w:r>
          </w:p>
          <w:p>
            <w:pPr>
              <w:overflowPunct w:val="0"/>
              <w:snapToGrid w:val="0"/>
              <w:jc w:val="center"/>
              <w:rPr>
                <w:rFonts w:ascii="Times New Roman" w:hAnsi="Times New Roman"/>
                <w:szCs w:val="21"/>
              </w:rPr>
            </w:pPr>
            <w:r>
              <w:rPr>
                <w:rFonts w:ascii="Times New Roman" w:hAnsi="Times New Roman"/>
                <w:szCs w:val="21"/>
              </w:rPr>
              <w:t>（15）</w:t>
            </w: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58</w:t>
            </w:r>
            <w:r>
              <w:rPr>
                <w:rFonts w:ascii="Times New Roman" w:hAnsi="Times New Roman"/>
                <w:szCs w:val="21"/>
              </w:rPr>
              <w:t>）会计核算执行《民间非营利组织会计制度》。</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59</w:t>
            </w:r>
            <w:r>
              <w:rPr>
                <w:rFonts w:ascii="Times New Roman" w:hAnsi="Times New Roman"/>
                <w:szCs w:val="21"/>
              </w:rPr>
              <w:t>）会计核算合规、财务处理规范。</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60</w:t>
            </w:r>
            <w:r>
              <w:rPr>
                <w:rFonts w:ascii="Times New Roman" w:hAnsi="Times New Roman"/>
                <w:szCs w:val="21"/>
              </w:rPr>
              <w:t>）会计电算化。</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vAlign w:val="center"/>
          </w:tcPr>
          <w:p>
            <w:pPr>
              <w:overflowPunct w:val="0"/>
              <w:snapToGrid w:val="0"/>
              <w:rPr>
                <w:rFonts w:ascii="Times New Roman" w:hAnsi="Times New Roman"/>
                <w:szCs w:val="21"/>
              </w:rPr>
            </w:pPr>
          </w:p>
        </w:tc>
        <w:tc>
          <w:tcPr>
            <w:tcW w:w="1133" w:type="dxa"/>
            <w:vMerge w:val="continue"/>
            <w:vAlign w:val="center"/>
          </w:tcPr>
          <w:p>
            <w:pPr>
              <w:overflowPunct w:val="0"/>
              <w:snapToGrid w:val="0"/>
              <w:jc w:val="center"/>
              <w:rPr>
                <w:rFonts w:ascii="Times New Roman" w:hAnsi="Times New Roman"/>
                <w:szCs w:val="21"/>
              </w:rPr>
            </w:pPr>
          </w:p>
        </w:tc>
        <w:tc>
          <w:tcPr>
            <w:tcW w:w="1441" w:type="dxa"/>
            <w:vMerge w:val="restart"/>
            <w:vAlign w:val="center"/>
          </w:tcPr>
          <w:p>
            <w:pPr>
              <w:overflowPunct w:val="0"/>
              <w:snapToGrid w:val="0"/>
              <w:rPr>
                <w:rFonts w:ascii="Times New Roman" w:hAnsi="Times New Roman"/>
                <w:szCs w:val="21"/>
              </w:rPr>
            </w:pPr>
            <w:r>
              <w:rPr>
                <w:rFonts w:ascii="Times New Roman" w:hAnsi="Times New Roman"/>
                <w:szCs w:val="21"/>
              </w:rPr>
              <w:t>2</w:t>
            </w:r>
            <w:r>
              <w:rPr>
                <w:rFonts w:hint="eastAsia" w:ascii="Times New Roman" w:hAnsi="Times New Roman"/>
                <w:szCs w:val="21"/>
              </w:rPr>
              <w:t>9</w:t>
            </w:r>
            <w:r>
              <w:rPr>
                <w:rFonts w:ascii="Times New Roman" w:hAnsi="Times New Roman"/>
                <w:szCs w:val="21"/>
              </w:rPr>
              <w:t>．财务管理</w:t>
            </w:r>
          </w:p>
          <w:p>
            <w:pPr>
              <w:overflowPunct w:val="0"/>
              <w:snapToGrid w:val="0"/>
              <w:jc w:val="center"/>
              <w:rPr>
                <w:rFonts w:ascii="Times New Roman" w:hAnsi="Times New Roman"/>
                <w:szCs w:val="21"/>
              </w:rPr>
            </w:pPr>
            <w:r>
              <w:rPr>
                <w:rFonts w:ascii="Times New Roman" w:hAnsi="Times New Roman"/>
                <w:szCs w:val="21"/>
              </w:rPr>
              <w:t>（25）</w:t>
            </w: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61</w:t>
            </w:r>
            <w:r>
              <w:rPr>
                <w:rFonts w:ascii="Times New Roman" w:hAnsi="Times New Roman"/>
                <w:szCs w:val="21"/>
              </w:rPr>
              <w:t>）依照财政部《内部会计控制规范》，结合实际建立本机构财务管理制度并有效执行。</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jc w:val="center"/>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62</w:t>
            </w:r>
            <w:r>
              <w:rPr>
                <w:rFonts w:ascii="Times New Roman" w:hAnsi="Times New Roman"/>
                <w:szCs w:val="21"/>
              </w:rPr>
              <w:t>）经费来源、资金使用符合政策法规和章程规定。</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jc w:val="center"/>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63</w:t>
            </w:r>
            <w:r>
              <w:rPr>
                <w:rFonts w:ascii="Times New Roman" w:hAnsi="Times New Roman"/>
                <w:szCs w:val="21"/>
              </w:rPr>
              <w:t>）财务支出符合规定的审批程序。</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jc w:val="center"/>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64</w:t>
            </w:r>
            <w:r>
              <w:rPr>
                <w:rFonts w:ascii="Times New Roman" w:hAnsi="Times New Roman"/>
                <w:szCs w:val="21"/>
              </w:rPr>
              <w:t>）现金使用管理情况。</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jc w:val="center"/>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65</w:t>
            </w:r>
            <w:r>
              <w:rPr>
                <w:rFonts w:ascii="Times New Roman" w:hAnsi="Times New Roman"/>
                <w:szCs w:val="21"/>
              </w:rPr>
              <w:t>）计提专项基金和费用。</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jc w:val="center"/>
              <w:rPr>
                <w:rFonts w:ascii="Times New Roman" w:hAnsi="Times New Roman"/>
                <w:szCs w:val="21"/>
              </w:rPr>
            </w:pPr>
          </w:p>
        </w:tc>
        <w:tc>
          <w:tcPr>
            <w:tcW w:w="1441" w:type="dxa"/>
            <w:vMerge w:val="restart"/>
            <w:vAlign w:val="center"/>
          </w:tcPr>
          <w:p>
            <w:pPr>
              <w:overflowPunct w:val="0"/>
              <w:snapToGrid w:val="0"/>
              <w:rPr>
                <w:rFonts w:ascii="Times New Roman" w:hAnsi="Times New Roman"/>
                <w:szCs w:val="21"/>
              </w:rPr>
            </w:pPr>
            <w:r>
              <w:rPr>
                <w:rFonts w:hint="eastAsia" w:ascii="Times New Roman" w:hAnsi="Times New Roman"/>
                <w:szCs w:val="21"/>
              </w:rPr>
              <w:t>30</w:t>
            </w:r>
            <w:r>
              <w:rPr>
                <w:rFonts w:ascii="Times New Roman" w:hAnsi="Times New Roman"/>
                <w:szCs w:val="21"/>
              </w:rPr>
              <w:t>．票据使用管理</w:t>
            </w:r>
          </w:p>
          <w:p>
            <w:pPr>
              <w:overflowPunct w:val="0"/>
              <w:snapToGrid w:val="0"/>
              <w:jc w:val="center"/>
              <w:rPr>
                <w:rFonts w:ascii="Times New Roman" w:hAnsi="Times New Roman"/>
                <w:szCs w:val="21"/>
              </w:rPr>
            </w:pPr>
            <w:r>
              <w:rPr>
                <w:rFonts w:ascii="Times New Roman" w:hAnsi="Times New Roman"/>
                <w:szCs w:val="21"/>
              </w:rPr>
              <w:t>（10）</w:t>
            </w: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66</w:t>
            </w:r>
            <w:r>
              <w:rPr>
                <w:rFonts w:ascii="Times New Roman" w:hAnsi="Times New Roman"/>
                <w:szCs w:val="21"/>
              </w:rPr>
              <w:t>）使用各种票据合规。</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67</w:t>
            </w:r>
            <w:r>
              <w:rPr>
                <w:rFonts w:ascii="Times New Roman" w:hAnsi="Times New Roman"/>
                <w:szCs w:val="21"/>
              </w:rPr>
              <w:t>）各种票据管理规范。</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112" w:type="dxa"/>
            <w:vMerge w:val="restart"/>
            <w:vAlign w:val="center"/>
          </w:tcPr>
          <w:p>
            <w:pPr>
              <w:overflowPunct w:val="0"/>
              <w:snapToGrid w:val="0"/>
              <w:jc w:val="center"/>
              <w:rPr>
                <w:rFonts w:ascii="Times New Roman" w:hAnsi="Times New Roman"/>
                <w:szCs w:val="21"/>
              </w:rPr>
            </w:pPr>
            <w:r>
              <w:rPr>
                <w:rFonts w:hint="eastAsia" w:ascii="Times New Roman" w:hAnsi="Times New Roman"/>
                <w:szCs w:val="21"/>
              </w:rPr>
              <w:t>三</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内部治理</w:t>
            </w:r>
            <w:r>
              <w:rPr>
                <w:rFonts w:ascii="Times New Roman" w:hAnsi="Times New Roman"/>
                <w:szCs w:val="21"/>
              </w:rPr>
              <w:br w:type="textWrapping"/>
            </w:r>
            <w:r>
              <w:rPr>
                <w:rFonts w:ascii="Times New Roman" w:hAnsi="Times New Roman"/>
                <w:szCs w:val="21"/>
              </w:rPr>
              <w:t>（275）</w:t>
            </w:r>
          </w:p>
        </w:tc>
        <w:tc>
          <w:tcPr>
            <w:tcW w:w="1133"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十</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财务</w:t>
            </w:r>
          </w:p>
          <w:p>
            <w:pPr>
              <w:overflowPunct w:val="0"/>
              <w:snapToGrid w:val="0"/>
              <w:jc w:val="center"/>
              <w:rPr>
                <w:rFonts w:ascii="Times New Roman" w:hAnsi="Times New Roman"/>
                <w:szCs w:val="21"/>
              </w:rPr>
            </w:pPr>
            <w:r>
              <w:rPr>
                <w:rFonts w:ascii="Times New Roman" w:hAnsi="Times New Roman"/>
                <w:szCs w:val="21"/>
              </w:rPr>
              <w:t>管理</w:t>
            </w:r>
          </w:p>
          <w:p>
            <w:pPr>
              <w:overflowPunct w:val="0"/>
              <w:snapToGrid w:val="0"/>
              <w:rPr>
                <w:rFonts w:ascii="Times New Roman" w:hAnsi="Times New Roman"/>
                <w:szCs w:val="21"/>
              </w:rPr>
            </w:pPr>
            <w:r>
              <w:rPr>
                <w:rFonts w:ascii="Times New Roman" w:hAnsi="Times New Roman"/>
                <w:szCs w:val="21"/>
              </w:rPr>
              <w:t>（95）</w:t>
            </w:r>
          </w:p>
        </w:tc>
        <w:tc>
          <w:tcPr>
            <w:tcW w:w="1441" w:type="dxa"/>
            <w:vMerge w:val="restart"/>
            <w:vAlign w:val="center"/>
          </w:tcPr>
          <w:p>
            <w:pPr>
              <w:overflowPunct w:val="0"/>
              <w:snapToGrid w:val="0"/>
              <w:rPr>
                <w:rFonts w:ascii="Times New Roman" w:hAnsi="Times New Roman"/>
                <w:szCs w:val="21"/>
              </w:rPr>
            </w:pPr>
            <w:r>
              <w:rPr>
                <w:rFonts w:hint="eastAsia" w:ascii="Times New Roman" w:hAnsi="Times New Roman"/>
                <w:szCs w:val="21"/>
              </w:rPr>
              <w:t>31</w:t>
            </w:r>
            <w:r>
              <w:rPr>
                <w:rFonts w:ascii="Times New Roman" w:hAnsi="Times New Roman"/>
                <w:szCs w:val="21"/>
              </w:rPr>
              <w:t>．财务监督</w:t>
            </w:r>
          </w:p>
          <w:p>
            <w:pPr>
              <w:overflowPunct w:val="0"/>
              <w:snapToGrid w:val="0"/>
              <w:jc w:val="center"/>
              <w:rPr>
                <w:rFonts w:ascii="Times New Roman" w:hAnsi="Times New Roman"/>
                <w:szCs w:val="21"/>
              </w:rPr>
            </w:pPr>
            <w:r>
              <w:rPr>
                <w:rFonts w:ascii="Times New Roman" w:hAnsi="Times New Roman"/>
                <w:szCs w:val="21"/>
              </w:rPr>
              <w:t>（10）</w:t>
            </w: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68</w:t>
            </w:r>
            <w:r>
              <w:rPr>
                <w:rFonts w:ascii="Times New Roman" w:hAnsi="Times New Roman"/>
                <w:szCs w:val="21"/>
              </w:rPr>
              <w:t>）按规定进行年度审计、法定代表人离任或换届审计。</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69</w:t>
            </w:r>
            <w:r>
              <w:rPr>
                <w:rFonts w:ascii="Times New Roman" w:hAnsi="Times New Roman"/>
                <w:szCs w:val="21"/>
              </w:rPr>
              <w:t>）年度财务情况向理事会、监事会报告，并主动接受监督。</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restart"/>
            <w:vAlign w:val="center"/>
          </w:tcPr>
          <w:p>
            <w:pPr>
              <w:overflowPunct w:val="0"/>
              <w:snapToGrid w:val="0"/>
              <w:rPr>
                <w:rFonts w:ascii="Times New Roman" w:hAnsi="Times New Roman"/>
                <w:szCs w:val="21"/>
              </w:rPr>
            </w:pPr>
            <w:r>
              <w:rPr>
                <w:rFonts w:hint="eastAsia" w:ascii="Times New Roman" w:hAnsi="Times New Roman"/>
                <w:szCs w:val="21"/>
              </w:rPr>
              <w:t>32</w:t>
            </w:r>
            <w:r>
              <w:rPr>
                <w:rFonts w:ascii="Times New Roman" w:hAnsi="Times New Roman"/>
                <w:szCs w:val="21"/>
              </w:rPr>
              <w:t>．资产管理</w:t>
            </w:r>
          </w:p>
          <w:p>
            <w:pPr>
              <w:overflowPunct w:val="0"/>
              <w:snapToGrid w:val="0"/>
              <w:jc w:val="center"/>
              <w:rPr>
                <w:rFonts w:ascii="Times New Roman" w:hAnsi="Times New Roman"/>
                <w:szCs w:val="21"/>
              </w:rPr>
            </w:pPr>
            <w:r>
              <w:rPr>
                <w:rFonts w:ascii="Times New Roman" w:hAnsi="Times New Roman"/>
                <w:szCs w:val="21"/>
              </w:rPr>
              <w:t>（20）</w:t>
            </w: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70</w:t>
            </w:r>
            <w:r>
              <w:rPr>
                <w:rFonts w:ascii="Times New Roman" w:hAnsi="Times New Roman"/>
                <w:szCs w:val="21"/>
              </w:rPr>
              <w:t>）有注册服务商标。</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71</w:t>
            </w:r>
            <w:r>
              <w:rPr>
                <w:rFonts w:ascii="Times New Roman" w:hAnsi="Times New Roman"/>
                <w:szCs w:val="21"/>
              </w:rPr>
              <w:t>）已获专利。</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72</w:t>
            </w:r>
            <w:r>
              <w:rPr>
                <w:rFonts w:ascii="Times New Roman" w:hAnsi="Times New Roman"/>
                <w:szCs w:val="21"/>
              </w:rPr>
              <w:t>）已获ISO服务体系认证。</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73</w:t>
            </w:r>
            <w:r>
              <w:rPr>
                <w:rFonts w:ascii="Times New Roman" w:hAnsi="Times New Roman"/>
                <w:szCs w:val="21"/>
              </w:rPr>
              <w:t>）固定资产管理情况。</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74</w:t>
            </w:r>
            <w:r>
              <w:rPr>
                <w:rFonts w:ascii="Times New Roman" w:hAnsi="Times New Roman"/>
                <w:szCs w:val="21"/>
              </w:rPr>
              <w:t>）无形资产管理情况。</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75</w:t>
            </w:r>
            <w:r>
              <w:rPr>
                <w:rFonts w:ascii="Times New Roman" w:hAnsi="Times New Roman"/>
                <w:szCs w:val="21"/>
              </w:rPr>
              <w:t>）品牌建设情况。</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jc w:val="left"/>
              <w:rPr>
                <w:rFonts w:ascii="Times New Roman" w:hAnsi="Times New Roman"/>
                <w:kern w:val="0"/>
                <w:szCs w:val="21"/>
              </w:rPr>
            </w:pPr>
          </w:p>
        </w:tc>
        <w:tc>
          <w:tcPr>
            <w:tcW w:w="6815" w:type="dxa"/>
            <w:gridSpan w:val="3"/>
            <w:vAlign w:val="center"/>
          </w:tcPr>
          <w:p>
            <w:pPr>
              <w:overflowPunct w:val="0"/>
              <w:snapToGrid w:val="0"/>
              <w:rPr>
                <w:rFonts w:ascii="Times New Roman" w:hAnsi="Times New Roman"/>
                <w:kern w:val="0"/>
                <w:szCs w:val="21"/>
              </w:rPr>
            </w:pPr>
            <w:r>
              <w:rPr>
                <w:rFonts w:ascii="Times New Roman" w:hAnsi="Times New Roman"/>
                <w:szCs w:val="21"/>
              </w:rPr>
              <w:t>有下列情形之一的，本二级指标“财务资产管理”整项记0分：1、未执行《民间非营利组织会计制度》；2、未制定本机构财务管理规章制度；3、财务资产管理混乱，经查实有违规行为。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十一</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档案、证章管理</w:t>
            </w:r>
          </w:p>
          <w:p>
            <w:pPr>
              <w:overflowPunct w:val="0"/>
              <w:snapToGrid w:val="0"/>
              <w:jc w:val="center"/>
              <w:rPr>
                <w:rFonts w:ascii="Times New Roman" w:hAnsi="Times New Roman"/>
                <w:szCs w:val="21"/>
              </w:rPr>
            </w:pPr>
            <w:r>
              <w:rPr>
                <w:rFonts w:ascii="Times New Roman" w:hAnsi="Times New Roman"/>
                <w:szCs w:val="21"/>
              </w:rPr>
              <w:t>（30）</w:t>
            </w:r>
          </w:p>
        </w:tc>
        <w:tc>
          <w:tcPr>
            <w:tcW w:w="1441" w:type="dxa"/>
            <w:vMerge w:val="restart"/>
            <w:vAlign w:val="center"/>
          </w:tcPr>
          <w:p>
            <w:pPr>
              <w:overflowPunct w:val="0"/>
              <w:snapToGrid w:val="0"/>
              <w:rPr>
                <w:rFonts w:ascii="Times New Roman" w:hAnsi="Times New Roman"/>
                <w:szCs w:val="21"/>
              </w:rPr>
            </w:pPr>
            <w:r>
              <w:rPr>
                <w:rFonts w:hint="eastAsia" w:ascii="Times New Roman" w:hAnsi="Times New Roman"/>
                <w:szCs w:val="21"/>
              </w:rPr>
              <w:t>33</w:t>
            </w:r>
            <w:r>
              <w:rPr>
                <w:rFonts w:ascii="Times New Roman" w:hAnsi="Times New Roman"/>
                <w:szCs w:val="21"/>
              </w:rPr>
              <w:t>．档案管理</w:t>
            </w:r>
          </w:p>
          <w:p>
            <w:pPr>
              <w:overflowPunct w:val="0"/>
              <w:snapToGrid w:val="0"/>
              <w:jc w:val="center"/>
              <w:rPr>
                <w:rFonts w:ascii="Times New Roman" w:hAnsi="Times New Roman"/>
                <w:szCs w:val="21"/>
              </w:rPr>
            </w:pPr>
            <w:r>
              <w:rPr>
                <w:rFonts w:ascii="Times New Roman" w:hAnsi="Times New Roman"/>
                <w:szCs w:val="21"/>
              </w:rPr>
              <w:t>（10）</w:t>
            </w: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76</w:t>
            </w:r>
            <w:r>
              <w:rPr>
                <w:rFonts w:ascii="Times New Roman" w:hAnsi="Times New Roman"/>
                <w:szCs w:val="21"/>
              </w:rPr>
              <w:t>）档案管理制度健全。</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77</w:t>
            </w:r>
            <w:r>
              <w:rPr>
                <w:rFonts w:ascii="Times New Roman" w:hAnsi="Times New Roman"/>
                <w:szCs w:val="21"/>
              </w:rPr>
              <w:t>）档案资料齐全，整理有序，交接手续完备。</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restart"/>
            <w:vAlign w:val="center"/>
          </w:tcPr>
          <w:p>
            <w:pPr>
              <w:overflowPunct w:val="0"/>
              <w:snapToGrid w:val="0"/>
              <w:rPr>
                <w:rFonts w:ascii="Times New Roman" w:hAnsi="Times New Roman"/>
                <w:szCs w:val="21"/>
              </w:rPr>
            </w:pPr>
            <w:r>
              <w:rPr>
                <w:rFonts w:hint="eastAsia" w:ascii="Times New Roman" w:hAnsi="Times New Roman"/>
                <w:szCs w:val="21"/>
              </w:rPr>
              <w:t>34</w:t>
            </w:r>
            <w:r>
              <w:rPr>
                <w:rFonts w:ascii="Times New Roman" w:hAnsi="Times New Roman"/>
                <w:szCs w:val="21"/>
              </w:rPr>
              <w:t>．证书管理</w:t>
            </w:r>
          </w:p>
          <w:p>
            <w:pPr>
              <w:overflowPunct w:val="0"/>
              <w:snapToGrid w:val="0"/>
              <w:jc w:val="center"/>
              <w:rPr>
                <w:rFonts w:ascii="Times New Roman" w:hAnsi="Times New Roman"/>
                <w:szCs w:val="21"/>
              </w:rPr>
            </w:pPr>
            <w:r>
              <w:rPr>
                <w:rFonts w:ascii="Times New Roman" w:hAnsi="Times New Roman"/>
                <w:szCs w:val="21"/>
              </w:rPr>
              <w:t>（10）</w:t>
            </w: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78</w:t>
            </w:r>
            <w:r>
              <w:rPr>
                <w:rFonts w:ascii="Times New Roman" w:hAnsi="Times New Roman"/>
                <w:szCs w:val="21"/>
              </w:rPr>
              <w:t>）执行证书使用管理规定，各种证书有效、证书保存完好。</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79</w:t>
            </w:r>
            <w:r>
              <w:rPr>
                <w:rFonts w:ascii="Times New Roman" w:hAnsi="Times New Roman"/>
                <w:szCs w:val="21"/>
              </w:rPr>
              <w:t>）办公场所悬挂登记证书（正本）。</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restart"/>
            <w:vAlign w:val="center"/>
          </w:tcPr>
          <w:p>
            <w:pPr>
              <w:overflowPunct w:val="0"/>
              <w:snapToGrid w:val="0"/>
              <w:rPr>
                <w:rFonts w:ascii="Times New Roman" w:hAnsi="Times New Roman"/>
                <w:szCs w:val="21"/>
              </w:rPr>
            </w:pPr>
            <w:r>
              <w:rPr>
                <w:rFonts w:hint="eastAsia" w:ascii="Times New Roman" w:hAnsi="Times New Roman"/>
                <w:szCs w:val="21"/>
              </w:rPr>
              <w:t>35</w:t>
            </w:r>
            <w:r>
              <w:rPr>
                <w:rFonts w:ascii="Times New Roman" w:hAnsi="Times New Roman"/>
                <w:szCs w:val="21"/>
              </w:rPr>
              <w:t>．印章管理</w:t>
            </w:r>
          </w:p>
          <w:p>
            <w:pPr>
              <w:overflowPunct w:val="0"/>
              <w:snapToGrid w:val="0"/>
              <w:jc w:val="center"/>
              <w:rPr>
                <w:rFonts w:ascii="Times New Roman" w:hAnsi="Times New Roman"/>
                <w:szCs w:val="21"/>
              </w:rPr>
            </w:pPr>
            <w:r>
              <w:rPr>
                <w:rFonts w:ascii="Times New Roman" w:hAnsi="Times New Roman"/>
                <w:szCs w:val="21"/>
              </w:rPr>
              <w:t>（10）</w:t>
            </w: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80</w:t>
            </w:r>
            <w:r>
              <w:rPr>
                <w:rFonts w:ascii="Times New Roman" w:hAnsi="Times New Roman"/>
                <w:szCs w:val="21"/>
              </w:rPr>
              <w:t>）有印章保管和使用制度。</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81</w:t>
            </w:r>
            <w:r>
              <w:rPr>
                <w:rFonts w:ascii="Times New Roman" w:hAnsi="Times New Roman"/>
                <w:szCs w:val="21"/>
              </w:rPr>
              <w:t>）印章保管有专人负责。</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112" w:type="dxa"/>
            <w:vMerge w:val="restart"/>
            <w:vAlign w:val="center"/>
          </w:tcPr>
          <w:p>
            <w:pPr>
              <w:overflowPunct w:val="0"/>
              <w:snapToGrid w:val="0"/>
              <w:jc w:val="center"/>
              <w:rPr>
                <w:rFonts w:ascii="Times New Roman" w:hAnsi="Times New Roman"/>
                <w:szCs w:val="21"/>
              </w:rPr>
            </w:pPr>
            <w:r>
              <w:rPr>
                <w:rFonts w:hint="eastAsia" w:ascii="Times New Roman" w:hAnsi="Times New Roman"/>
                <w:szCs w:val="21"/>
              </w:rPr>
              <w:t>四</w:t>
            </w:r>
            <w:r>
              <w:rPr>
                <w:rFonts w:ascii="Times New Roman" w:hAnsi="Times New Roman"/>
                <w:szCs w:val="21"/>
              </w:rPr>
              <w:t>、</w:t>
            </w:r>
          </w:p>
          <w:p>
            <w:pPr>
              <w:overflowPunct w:val="0"/>
              <w:snapToGrid w:val="0"/>
              <w:jc w:val="center"/>
              <w:rPr>
                <w:rFonts w:ascii="Times New Roman" w:hAnsi="Times New Roman"/>
                <w:szCs w:val="21"/>
              </w:rPr>
            </w:pPr>
            <w:r>
              <w:rPr>
                <w:rFonts w:hint="eastAsia" w:ascii="Times New Roman" w:hAnsi="Times New Roman"/>
                <w:szCs w:val="21"/>
              </w:rPr>
              <w:t>工作绩效</w:t>
            </w:r>
            <w:r>
              <w:rPr>
                <w:rFonts w:ascii="Times New Roman" w:hAnsi="Times New Roman"/>
                <w:szCs w:val="21"/>
              </w:rPr>
              <w:t>（4</w:t>
            </w:r>
            <w:r>
              <w:rPr>
                <w:rFonts w:hint="eastAsia" w:ascii="Times New Roman" w:hAnsi="Times New Roman"/>
                <w:szCs w:val="21"/>
              </w:rPr>
              <w:t>5</w:t>
            </w:r>
            <w:r>
              <w:rPr>
                <w:rFonts w:ascii="Times New Roman" w:hAnsi="Times New Roman"/>
                <w:szCs w:val="21"/>
              </w:rPr>
              <w:t>0）</w:t>
            </w:r>
          </w:p>
        </w:tc>
        <w:tc>
          <w:tcPr>
            <w:tcW w:w="1133"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十二</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业务</w:t>
            </w:r>
          </w:p>
          <w:p>
            <w:pPr>
              <w:overflowPunct w:val="0"/>
              <w:snapToGrid w:val="0"/>
              <w:jc w:val="center"/>
              <w:rPr>
                <w:rFonts w:ascii="Times New Roman" w:hAnsi="Times New Roman"/>
                <w:szCs w:val="21"/>
              </w:rPr>
            </w:pPr>
            <w:r>
              <w:rPr>
                <w:rFonts w:ascii="Times New Roman" w:hAnsi="Times New Roman"/>
                <w:szCs w:val="21"/>
              </w:rPr>
              <w:t>活动</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180</w:t>
            </w:r>
            <w:r>
              <w:rPr>
                <w:rFonts w:ascii="Times New Roman" w:hAnsi="Times New Roman"/>
                <w:szCs w:val="21"/>
              </w:rPr>
              <w:t>）</w:t>
            </w:r>
          </w:p>
        </w:tc>
        <w:tc>
          <w:tcPr>
            <w:tcW w:w="1441" w:type="dxa"/>
            <w:vAlign w:val="center"/>
          </w:tcPr>
          <w:p>
            <w:pPr>
              <w:overflowPunct w:val="0"/>
              <w:snapToGrid w:val="0"/>
              <w:rPr>
                <w:rFonts w:ascii="Times New Roman" w:hAnsi="Times New Roman"/>
                <w:szCs w:val="21"/>
              </w:rPr>
            </w:pPr>
            <w:r>
              <w:rPr>
                <w:rFonts w:hint="eastAsia" w:ascii="Times New Roman" w:hAnsi="Times New Roman"/>
                <w:szCs w:val="21"/>
              </w:rPr>
              <w:t>36</w:t>
            </w:r>
            <w:r>
              <w:rPr>
                <w:rFonts w:ascii="Times New Roman" w:hAnsi="Times New Roman"/>
                <w:szCs w:val="21"/>
              </w:rPr>
              <w:t>．业务范围</w:t>
            </w:r>
          </w:p>
          <w:p>
            <w:pPr>
              <w:overflowPunct w:val="0"/>
              <w:snapToGrid w:val="0"/>
              <w:jc w:val="center"/>
              <w:rPr>
                <w:rFonts w:ascii="Times New Roman" w:hAnsi="Times New Roman"/>
                <w:szCs w:val="21"/>
              </w:rPr>
            </w:pPr>
            <w:r>
              <w:rPr>
                <w:rFonts w:ascii="Times New Roman" w:hAnsi="Times New Roman"/>
                <w:szCs w:val="21"/>
              </w:rPr>
              <w:t>（10）</w:t>
            </w: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82</w:t>
            </w:r>
            <w:r>
              <w:rPr>
                <w:rFonts w:ascii="Times New Roman" w:hAnsi="Times New Roman"/>
                <w:szCs w:val="21"/>
              </w:rPr>
              <w:t>）在章程规定的业务范围内开展活动。</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restart"/>
            <w:vAlign w:val="center"/>
          </w:tcPr>
          <w:p>
            <w:pPr>
              <w:overflowPunct w:val="0"/>
              <w:snapToGrid w:val="0"/>
              <w:rPr>
                <w:rFonts w:ascii="Times New Roman" w:hAnsi="Times New Roman"/>
                <w:szCs w:val="21"/>
              </w:rPr>
            </w:pPr>
            <w:r>
              <w:rPr>
                <w:rFonts w:ascii="Times New Roman" w:hAnsi="Times New Roman"/>
                <w:szCs w:val="21"/>
              </w:rPr>
              <w:t>3</w:t>
            </w:r>
            <w:r>
              <w:rPr>
                <w:rFonts w:hint="eastAsia" w:ascii="Times New Roman" w:hAnsi="Times New Roman"/>
                <w:szCs w:val="21"/>
              </w:rPr>
              <w:t>7</w:t>
            </w:r>
            <w:r>
              <w:rPr>
                <w:rFonts w:ascii="Times New Roman" w:hAnsi="Times New Roman"/>
                <w:szCs w:val="21"/>
              </w:rPr>
              <w:t>．发展规划</w:t>
            </w:r>
          </w:p>
          <w:p>
            <w:pPr>
              <w:overflowPunct w:val="0"/>
              <w:snapToGrid w:val="0"/>
              <w:jc w:val="center"/>
              <w:rPr>
                <w:rFonts w:ascii="Times New Roman" w:hAnsi="Times New Roman"/>
                <w:szCs w:val="21"/>
              </w:rPr>
            </w:pPr>
            <w:r>
              <w:rPr>
                <w:rFonts w:ascii="Times New Roman" w:hAnsi="Times New Roman"/>
                <w:szCs w:val="21"/>
              </w:rPr>
              <w:t>（20）</w:t>
            </w: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83</w:t>
            </w:r>
            <w:r>
              <w:rPr>
                <w:rFonts w:ascii="Times New Roman" w:hAnsi="Times New Roman"/>
                <w:szCs w:val="21"/>
              </w:rPr>
              <w:t>）制定中长期业务活动计划。</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84</w:t>
            </w:r>
            <w:r>
              <w:rPr>
                <w:rFonts w:ascii="Times New Roman" w:hAnsi="Times New Roman"/>
                <w:szCs w:val="21"/>
              </w:rPr>
              <w:t>）制定年度业务活动项目计划。</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jc w:val="center"/>
              <w:rPr>
                <w:rFonts w:ascii="Times New Roman" w:hAnsi="Times New Roman"/>
                <w:szCs w:val="21"/>
              </w:rPr>
            </w:pPr>
          </w:p>
        </w:tc>
        <w:tc>
          <w:tcPr>
            <w:tcW w:w="1441" w:type="dxa"/>
            <w:vMerge w:val="restart"/>
            <w:vAlign w:val="center"/>
          </w:tcPr>
          <w:p>
            <w:pPr>
              <w:overflowPunct w:val="0"/>
              <w:snapToGrid w:val="0"/>
              <w:rPr>
                <w:rFonts w:ascii="Times New Roman" w:hAnsi="Times New Roman"/>
                <w:szCs w:val="21"/>
              </w:rPr>
            </w:pPr>
            <w:r>
              <w:rPr>
                <w:rFonts w:ascii="Times New Roman" w:hAnsi="Times New Roman"/>
                <w:szCs w:val="21"/>
              </w:rPr>
              <w:t>3</w:t>
            </w:r>
            <w:r>
              <w:rPr>
                <w:rFonts w:hint="eastAsia" w:ascii="Times New Roman" w:hAnsi="Times New Roman"/>
                <w:szCs w:val="21"/>
              </w:rPr>
              <w:t>8</w:t>
            </w:r>
            <w:r>
              <w:rPr>
                <w:rFonts w:ascii="Times New Roman" w:hAnsi="Times New Roman"/>
                <w:szCs w:val="21"/>
              </w:rPr>
              <w:t>．研究成果</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75</w:t>
            </w:r>
            <w:r>
              <w:rPr>
                <w:rFonts w:ascii="Times New Roman" w:hAnsi="Times New Roman"/>
                <w:szCs w:val="21"/>
              </w:rPr>
              <w:t>）</w:t>
            </w: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85</w:t>
            </w:r>
            <w:r>
              <w:rPr>
                <w:rFonts w:ascii="Times New Roman" w:hAnsi="Times New Roman"/>
                <w:szCs w:val="21"/>
              </w:rPr>
              <w:t>）研究成果达到量化考核要求。</w:t>
            </w:r>
          </w:p>
        </w:tc>
        <w:tc>
          <w:tcPr>
            <w:tcW w:w="826" w:type="dxa"/>
            <w:vAlign w:val="center"/>
          </w:tcPr>
          <w:p>
            <w:pPr>
              <w:overflowPunct w:val="0"/>
              <w:snapToGrid w:val="0"/>
              <w:jc w:val="center"/>
              <w:rPr>
                <w:rFonts w:ascii="Times New Roman" w:hAnsi="Times New Roman"/>
                <w:szCs w:val="21"/>
              </w:rPr>
            </w:pPr>
            <w:r>
              <w:rPr>
                <w:rFonts w:hint="eastAsia" w:ascii="Times New Roman" w:hAnsi="Times New Roman"/>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jc w:val="center"/>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86</w:t>
            </w:r>
            <w:r>
              <w:rPr>
                <w:rFonts w:ascii="Times New Roman" w:hAnsi="Times New Roman"/>
                <w:szCs w:val="21"/>
              </w:rPr>
              <w:t>）在专业核心期刊发表研究成果达到量化考核要求。</w:t>
            </w:r>
          </w:p>
        </w:tc>
        <w:tc>
          <w:tcPr>
            <w:tcW w:w="826" w:type="dxa"/>
            <w:vAlign w:val="center"/>
          </w:tcPr>
          <w:p>
            <w:pPr>
              <w:overflowPunct w:val="0"/>
              <w:snapToGrid w:val="0"/>
              <w:jc w:val="center"/>
              <w:rPr>
                <w:rFonts w:ascii="Times New Roman" w:hAnsi="Times New Roman"/>
                <w:szCs w:val="21"/>
              </w:rPr>
            </w:pPr>
            <w:r>
              <w:rPr>
                <w:rFonts w:hint="eastAsia" w:ascii="Times New Roman" w:hAnsi="Times New Roman"/>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87</w:t>
            </w:r>
            <w:r>
              <w:rPr>
                <w:rFonts w:ascii="Times New Roman" w:hAnsi="Times New Roman"/>
                <w:szCs w:val="21"/>
              </w:rPr>
              <w:t>）与其他研究机构（含境外机构）合作实施研究项目，报批手续完备。</w:t>
            </w:r>
          </w:p>
        </w:tc>
        <w:tc>
          <w:tcPr>
            <w:tcW w:w="826" w:type="dxa"/>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restart"/>
            <w:vAlign w:val="center"/>
          </w:tcPr>
          <w:p>
            <w:pPr>
              <w:overflowPunct w:val="0"/>
              <w:snapToGrid w:val="0"/>
              <w:rPr>
                <w:rFonts w:ascii="Times New Roman" w:hAnsi="Times New Roman"/>
                <w:szCs w:val="21"/>
              </w:rPr>
            </w:pPr>
            <w:r>
              <w:rPr>
                <w:rFonts w:ascii="Times New Roman" w:hAnsi="Times New Roman"/>
                <w:szCs w:val="21"/>
              </w:rPr>
              <w:t>3</w:t>
            </w:r>
            <w:r>
              <w:rPr>
                <w:rFonts w:hint="eastAsia" w:ascii="Times New Roman" w:hAnsi="Times New Roman"/>
                <w:szCs w:val="21"/>
              </w:rPr>
              <w:t>9</w:t>
            </w:r>
            <w:r>
              <w:rPr>
                <w:rFonts w:ascii="Times New Roman" w:hAnsi="Times New Roman"/>
                <w:szCs w:val="21"/>
              </w:rPr>
              <w:t>．学术交流</w:t>
            </w:r>
          </w:p>
          <w:p>
            <w:pPr>
              <w:overflowPunct w:val="0"/>
              <w:snapToGrid w:val="0"/>
              <w:jc w:val="center"/>
              <w:rPr>
                <w:rFonts w:ascii="Times New Roman" w:hAnsi="Times New Roman"/>
                <w:szCs w:val="21"/>
              </w:rPr>
            </w:pPr>
            <w:r>
              <w:rPr>
                <w:rFonts w:ascii="Times New Roman" w:hAnsi="Times New Roman"/>
                <w:szCs w:val="21"/>
              </w:rPr>
              <w:t>（15）</w:t>
            </w: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88</w:t>
            </w:r>
            <w:r>
              <w:rPr>
                <w:rFonts w:ascii="Times New Roman" w:hAnsi="Times New Roman"/>
                <w:szCs w:val="21"/>
              </w:rPr>
              <w:t>）参与市内学术交流、论坛、讲座等，</w:t>
            </w:r>
          </w:p>
        </w:tc>
        <w:tc>
          <w:tcPr>
            <w:tcW w:w="826" w:type="dxa"/>
            <w:vAlign w:val="center"/>
          </w:tcPr>
          <w:p>
            <w:pPr>
              <w:overflowPunct w:val="0"/>
              <w:snapToGrid w:val="0"/>
              <w:jc w:val="center"/>
              <w:rPr>
                <w:rFonts w:ascii="Times New Roman" w:hAnsi="Times New Roman"/>
                <w:szCs w:val="21"/>
              </w:rPr>
            </w:pPr>
            <w:r>
              <w:rPr>
                <w:rFonts w:hint="eastAsia"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89</w:t>
            </w:r>
            <w:r>
              <w:rPr>
                <w:rFonts w:ascii="Times New Roman" w:hAnsi="Times New Roman"/>
                <w:szCs w:val="21"/>
              </w:rPr>
              <w:t>）参与全国性、国际性学术会议。</w:t>
            </w:r>
          </w:p>
        </w:tc>
        <w:tc>
          <w:tcPr>
            <w:tcW w:w="826" w:type="dxa"/>
            <w:vAlign w:val="center"/>
          </w:tcPr>
          <w:p>
            <w:pPr>
              <w:overflowPunct w:val="0"/>
              <w:snapToGrid w:val="0"/>
              <w:jc w:val="center"/>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90</w:t>
            </w:r>
            <w:r>
              <w:rPr>
                <w:rFonts w:ascii="Times New Roman" w:hAnsi="Times New Roman"/>
                <w:szCs w:val="21"/>
              </w:rPr>
              <w:t>）举办学术交流、论坛、讲座等。</w:t>
            </w:r>
          </w:p>
        </w:tc>
        <w:tc>
          <w:tcPr>
            <w:tcW w:w="826" w:type="dxa"/>
            <w:vAlign w:val="center"/>
          </w:tcPr>
          <w:p>
            <w:pPr>
              <w:overflowPunct w:val="0"/>
              <w:snapToGrid w:val="0"/>
              <w:jc w:val="center"/>
              <w:rPr>
                <w:rFonts w:ascii="Times New Roman" w:hAnsi="Times New Roman"/>
                <w:szCs w:val="21"/>
              </w:rPr>
            </w:pPr>
            <w:r>
              <w:rPr>
                <w:rFonts w:hint="eastAsia"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112" w:type="dxa"/>
            <w:vMerge w:val="continue"/>
            <w:vAlign w:val="center"/>
          </w:tcPr>
          <w:p>
            <w:pPr>
              <w:overflowPunct w:val="0"/>
              <w:snapToGrid w:val="0"/>
              <w:rPr>
                <w:rFonts w:ascii="Times New Roman" w:hAnsi="Times New Roman"/>
                <w:szCs w:val="21"/>
              </w:rPr>
            </w:pPr>
          </w:p>
        </w:tc>
        <w:tc>
          <w:tcPr>
            <w:tcW w:w="1133" w:type="dxa"/>
            <w:vMerge w:val="continue"/>
            <w:vAlign w:val="center"/>
          </w:tcPr>
          <w:p>
            <w:pPr>
              <w:overflowPunct w:val="0"/>
              <w:snapToGrid w:val="0"/>
              <w:jc w:val="center"/>
              <w:rPr>
                <w:rFonts w:ascii="Times New Roman" w:hAnsi="Times New Roman"/>
                <w:szCs w:val="21"/>
              </w:rPr>
            </w:pPr>
          </w:p>
        </w:tc>
        <w:tc>
          <w:tcPr>
            <w:tcW w:w="1441" w:type="dxa"/>
            <w:vMerge w:val="restart"/>
            <w:vAlign w:val="center"/>
          </w:tcPr>
          <w:p>
            <w:pPr>
              <w:overflowPunct w:val="0"/>
              <w:snapToGrid w:val="0"/>
              <w:rPr>
                <w:rFonts w:ascii="Times New Roman" w:hAnsi="Times New Roman"/>
                <w:szCs w:val="21"/>
              </w:rPr>
            </w:pPr>
            <w:r>
              <w:rPr>
                <w:rFonts w:hint="eastAsia" w:ascii="Times New Roman" w:hAnsi="Times New Roman"/>
                <w:szCs w:val="21"/>
              </w:rPr>
              <w:t>40</w:t>
            </w:r>
            <w:r>
              <w:rPr>
                <w:rFonts w:ascii="Times New Roman" w:hAnsi="Times New Roman"/>
                <w:szCs w:val="21"/>
              </w:rPr>
              <w:t>．成果转化</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30</w:t>
            </w:r>
            <w:r>
              <w:rPr>
                <w:rFonts w:ascii="Times New Roman" w:hAnsi="Times New Roman"/>
                <w:szCs w:val="21"/>
              </w:rPr>
              <w:t>）</w:t>
            </w: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91</w:t>
            </w:r>
            <w:r>
              <w:rPr>
                <w:rFonts w:ascii="Times New Roman" w:hAnsi="Times New Roman"/>
                <w:szCs w:val="21"/>
              </w:rPr>
              <w:t>）研究成果被中央国家层面及有关部门采用。</w:t>
            </w:r>
          </w:p>
        </w:tc>
        <w:tc>
          <w:tcPr>
            <w:tcW w:w="826" w:type="dxa"/>
            <w:vAlign w:val="center"/>
          </w:tcPr>
          <w:p>
            <w:pPr>
              <w:overflowPunct w:val="0"/>
              <w:snapToGrid w:val="0"/>
              <w:jc w:val="center"/>
              <w:rPr>
                <w:rFonts w:ascii="Times New Roman" w:hAnsi="Times New Roman"/>
                <w:szCs w:val="21"/>
              </w:rPr>
            </w:pPr>
            <w:r>
              <w:rPr>
                <w:rFonts w:hint="eastAsia" w:ascii="Times New Roman" w:hAnsi="Times New Roman"/>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92</w:t>
            </w:r>
            <w:r>
              <w:rPr>
                <w:rFonts w:ascii="Times New Roman" w:hAnsi="Times New Roman"/>
                <w:szCs w:val="21"/>
              </w:rPr>
              <w:t>）研究成果被省级层面及有关部门采用。</w:t>
            </w:r>
          </w:p>
        </w:tc>
        <w:tc>
          <w:tcPr>
            <w:tcW w:w="826" w:type="dxa"/>
            <w:vAlign w:val="center"/>
          </w:tcPr>
          <w:p>
            <w:pPr>
              <w:overflowPunct w:val="0"/>
              <w:snapToGrid w:val="0"/>
              <w:jc w:val="center"/>
              <w:rPr>
                <w:rFonts w:ascii="Times New Roman" w:hAnsi="Times New Roman"/>
                <w:szCs w:val="21"/>
              </w:rPr>
            </w:pPr>
            <w:r>
              <w:rPr>
                <w:rFonts w:hint="eastAsia"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93</w:t>
            </w:r>
            <w:r>
              <w:rPr>
                <w:rFonts w:ascii="Times New Roman" w:hAnsi="Times New Roman"/>
                <w:szCs w:val="21"/>
              </w:rPr>
              <w:t>）研究成果被区县层面及有关部门采用。</w:t>
            </w:r>
          </w:p>
        </w:tc>
        <w:tc>
          <w:tcPr>
            <w:tcW w:w="826" w:type="dxa"/>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restart"/>
            <w:vAlign w:val="center"/>
          </w:tcPr>
          <w:p>
            <w:pPr>
              <w:overflowPunct w:val="0"/>
              <w:snapToGrid w:val="0"/>
              <w:rPr>
                <w:rFonts w:ascii="Times New Roman" w:hAnsi="Times New Roman"/>
                <w:szCs w:val="21"/>
              </w:rPr>
            </w:pPr>
            <w:r>
              <w:rPr>
                <w:rFonts w:hint="eastAsia" w:ascii="Times New Roman" w:hAnsi="Times New Roman"/>
                <w:szCs w:val="21"/>
              </w:rPr>
              <w:t>41</w:t>
            </w:r>
            <w:r>
              <w:rPr>
                <w:rFonts w:ascii="Times New Roman" w:hAnsi="Times New Roman"/>
                <w:szCs w:val="21"/>
              </w:rPr>
              <w:t>．重大事项报告</w:t>
            </w:r>
          </w:p>
          <w:p>
            <w:pPr>
              <w:overflowPunct w:val="0"/>
              <w:snapToGrid w:val="0"/>
              <w:jc w:val="center"/>
              <w:rPr>
                <w:rFonts w:ascii="Times New Roman" w:hAnsi="Times New Roman"/>
                <w:szCs w:val="21"/>
              </w:rPr>
            </w:pPr>
            <w:r>
              <w:rPr>
                <w:rFonts w:ascii="Times New Roman" w:hAnsi="Times New Roman"/>
                <w:szCs w:val="21"/>
              </w:rPr>
              <w:t>（20）</w:t>
            </w: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94</w:t>
            </w:r>
            <w:r>
              <w:rPr>
                <w:rFonts w:ascii="Times New Roman" w:hAnsi="Times New Roman"/>
                <w:szCs w:val="21"/>
              </w:rPr>
              <w:t>）</w:t>
            </w:r>
            <w:r>
              <w:rPr>
                <w:rFonts w:hint="eastAsia" w:ascii="Times New Roman" w:hAnsi="Times New Roman"/>
                <w:szCs w:val="21"/>
              </w:rPr>
              <w:t>建立</w:t>
            </w:r>
            <w:r>
              <w:rPr>
                <w:rFonts w:ascii="Times New Roman" w:hAnsi="Times New Roman"/>
                <w:szCs w:val="21"/>
              </w:rPr>
              <w:t>重大活动影响评估机制，对本机构可能引发社会风险的重要活动事项，事先向有关行政机关履行报告手续，并建立符合相关规定的重大事项报告制度。</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jc w:val="center"/>
              <w:rPr>
                <w:rFonts w:ascii="Times New Roman" w:hAnsi="Times New Roman"/>
                <w:szCs w:val="21"/>
              </w:rPr>
            </w:pPr>
          </w:p>
        </w:tc>
        <w:tc>
          <w:tcPr>
            <w:tcW w:w="1441" w:type="dxa"/>
            <w:vMerge w:val="continue"/>
            <w:vAlign w:val="center"/>
          </w:tcPr>
          <w:p>
            <w:pPr>
              <w:overflowPunct w:val="0"/>
              <w:snapToGrid w:val="0"/>
              <w:jc w:val="center"/>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95</w:t>
            </w:r>
            <w:r>
              <w:rPr>
                <w:rFonts w:ascii="Times New Roman" w:hAnsi="Times New Roman"/>
                <w:szCs w:val="21"/>
              </w:rPr>
              <w:t>）执行重大事项报告制度情况。</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restart"/>
            <w:vAlign w:val="center"/>
          </w:tcPr>
          <w:p>
            <w:pPr>
              <w:overflowPunct w:val="0"/>
              <w:snapToGrid w:val="0"/>
              <w:rPr>
                <w:rFonts w:ascii="Times New Roman" w:hAnsi="Times New Roman"/>
                <w:szCs w:val="21"/>
              </w:rPr>
            </w:pPr>
            <w:r>
              <w:rPr>
                <w:rFonts w:hint="eastAsia" w:ascii="Times New Roman" w:hAnsi="Times New Roman"/>
                <w:szCs w:val="21"/>
              </w:rPr>
              <w:t>42</w:t>
            </w:r>
            <w:r>
              <w:rPr>
                <w:rFonts w:ascii="Times New Roman" w:hAnsi="Times New Roman"/>
                <w:szCs w:val="21"/>
              </w:rPr>
              <w:t>．业务执行</w:t>
            </w:r>
          </w:p>
          <w:p>
            <w:pPr>
              <w:overflowPunct w:val="0"/>
              <w:snapToGrid w:val="0"/>
              <w:jc w:val="center"/>
              <w:rPr>
                <w:rFonts w:ascii="Times New Roman" w:hAnsi="Times New Roman"/>
                <w:szCs w:val="21"/>
              </w:rPr>
            </w:pPr>
            <w:r>
              <w:rPr>
                <w:rFonts w:ascii="Times New Roman" w:hAnsi="Times New Roman"/>
                <w:szCs w:val="21"/>
              </w:rPr>
              <w:t>（10）</w:t>
            </w: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96</w:t>
            </w:r>
            <w:r>
              <w:rPr>
                <w:rFonts w:ascii="Times New Roman" w:hAnsi="Times New Roman"/>
                <w:szCs w:val="21"/>
              </w:rPr>
              <w:t>）项目执行检查。</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jc w:val="center"/>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97</w:t>
            </w:r>
            <w:r>
              <w:rPr>
                <w:rFonts w:ascii="Times New Roman" w:hAnsi="Times New Roman"/>
                <w:szCs w:val="21"/>
              </w:rPr>
              <w:t>）项目执行总结。</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2" w:type="dxa"/>
            <w:vMerge w:val="restart"/>
            <w:vAlign w:val="center"/>
          </w:tcPr>
          <w:p>
            <w:pPr>
              <w:overflowPunct w:val="0"/>
              <w:snapToGrid w:val="0"/>
              <w:jc w:val="center"/>
              <w:rPr>
                <w:rFonts w:ascii="Times New Roman" w:hAnsi="Times New Roman"/>
                <w:szCs w:val="21"/>
              </w:rPr>
            </w:pPr>
            <w:r>
              <w:rPr>
                <w:rFonts w:hint="eastAsia" w:ascii="Times New Roman" w:hAnsi="Times New Roman"/>
                <w:szCs w:val="21"/>
              </w:rPr>
              <w:t>四</w:t>
            </w:r>
            <w:r>
              <w:rPr>
                <w:rFonts w:ascii="Times New Roman" w:hAnsi="Times New Roman"/>
                <w:szCs w:val="21"/>
              </w:rPr>
              <w:t>、</w:t>
            </w:r>
          </w:p>
          <w:p>
            <w:pPr>
              <w:overflowPunct w:val="0"/>
              <w:snapToGrid w:val="0"/>
              <w:jc w:val="center"/>
              <w:rPr>
                <w:rFonts w:ascii="Times New Roman" w:hAnsi="Times New Roman"/>
                <w:szCs w:val="21"/>
              </w:rPr>
            </w:pPr>
            <w:r>
              <w:rPr>
                <w:rFonts w:hint="eastAsia" w:ascii="Times New Roman" w:hAnsi="Times New Roman"/>
                <w:szCs w:val="21"/>
              </w:rPr>
              <w:t>工作绩效</w:t>
            </w:r>
            <w:r>
              <w:rPr>
                <w:rFonts w:ascii="Times New Roman" w:hAnsi="Times New Roman"/>
                <w:szCs w:val="21"/>
              </w:rPr>
              <w:t>（4</w:t>
            </w:r>
            <w:r>
              <w:rPr>
                <w:rFonts w:hint="eastAsia" w:ascii="Times New Roman" w:hAnsi="Times New Roman"/>
                <w:szCs w:val="21"/>
              </w:rPr>
              <w:t>5</w:t>
            </w:r>
            <w:r>
              <w:rPr>
                <w:rFonts w:ascii="Times New Roman" w:hAnsi="Times New Roman"/>
                <w:szCs w:val="21"/>
              </w:rPr>
              <w:t>0）</w:t>
            </w:r>
          </w:p>
        </w:tc>
        <w:tc>
          <w:tcPr>
            <w:tcW w:w="1133" w:type="dxa"/>
            <w:vMerge w:val="restart"/>
            <w:vAlign w:val="center"/>
          </w:tcPr>
          <w:p>
            <w:pPr>
              <w:overflowPunct w:val="0"/>
              <w:snapToGrid w:val="0"/>
              <w:rPr>
                <w:rFonts w:ascii="Times New Roman" w:hAnsi="Times New Roman"/>
                <w:szCs w:val="21"/>
              </w:rPr>
            </w:pPr>
            <w:r>
              <w:rPr>
                <w:rFonts w:ascii="Times New Roman" w:hAnsi="Times New Roman"/>
                <w:szCs w:val="21"/>
              </w:rPr>
              <w:t>（十</w:t>
            </w:r>
            <w:r>
              <w:rPr>
                <w:rFonts w:hint="eastAsia" w:ascii="Times New Roman" w:hAnsi="Times New Roman"/>
                <w:szCs w:val="21"/>
              </w:rPr>
              <w:t>三</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公共</w:t>
            </w:r>
          </w:p>
          <w:p>
            <w:pPr>
              <w:overflowPunct w:val="0"/>
              <w:snapToGrid w:val="0"/>
              <w:jc w:val="center"/>
              <w:rPr>
                <w:rFonts w:ascii="Times New Roman" w:hAnsi="Times New Roman"/>
                <w:szCs w:val="21"/>
              </w:rPr>
            </w:pPr>
            <w:r>
              <w:rPr>
                <w:rFonts w:ascii="Times New Roman" w:hAnsi="Times New Roman"/>
                <w:szCs w:val="21"/>
              </w:rPr>
              <w:t>服务</w:t>
            </w:r>
          </w:p>
          <w:p>
            <w:pPr>
              <w:overflowPunct w:val="0"/>
              <w:snapToGrid w:val="0"/>
              <w:jc w:val="center"/>
              <w:rPr>
                <w:rFonts w:ascii="Times New Roman" w:hAnsi="Times New Roman"/>
                <w:szCs w:val="21"/>
              </w:rPr>
            </w:pPr>
            <w:r>
              <w:rPr>
                <w:rFonts w:ascii="Times New Roman" w:hAnsi="Times New Roman"/>
                <w:szCs w:val="21"/>
              </w:rPr>
              <w:t>（90）</w:t>
            </w:r>
          </w:p>
        </w:tc>
        <w:tc>
          <w:tcPr>
            <w:tcW w:w="1441" w:type="dxa"/>
            <w:vMerge w:val="restart"/>
            <w:vAlign w:val="center"/>
          </w:tcPr>
          <w:p>
            <w:pPr>
              <w:overflowPunct w:val="0"/>
              <w:snapToGrid w:val="0"/>
              <w:rPr>
                <w:rFonts w:ascii="Times New Roman" w:hAnsi="Times New Roman"/>
                <w:szCs w:val="21"/>
              </w:rPr>
            </w:pPr>
            <w:r>
              <w:rPr>
                <w:rFonts w:hint="eastAsia" w:ascii="Times New Roman" w:hAnsi="Times New Roman"/>
                <w:szCs w:val="21"/>
              </w:rPr>
              <w:t>43</w:t>
            </w:r>
            <w:r>
              <w:rPr>
                <w:rFonts w:ascii="Times New Roman" w:hAnsi="Times New Roman"/>
                <w:szCs w:val="21"/>
              </w:rPr>
              <w:t>．承诺服务</w:t>
            </w:r>
          </w:p>
          <w:p>
            <w:pPr>
              <w:overflowPunct w:val="0"/>
              <w:snapToGrid w:val="0"/>
              <w:jc w:val="center"/>
              <w:rPr>
                <w:rFonts w:ascii="Times New Roman" w:hAnsi="Times New Roman"/>
                <w:szCs w:val="21"/>
              </w:rPr>
            </w:pPr>
            <w:r>
              <w:rPr>
                <w:rFonts w:ascii="Times New Roman" w:hAnsi="Times New Roman"/>
                <w:szCs w:val="21"/>
              </w:rPr>
              <w:t>(40)</w:t>
            </w: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98</w:t>
            </w:r>
            <w:r>
              <w:rPr>
                <w:rFonts w:ascii="Times New Roman" w:hAnsi="Times New Roman"/>
                <w:szCs w:val="21"/>
              </w:rPr>
              <w:t>）配合社会信用征信机构采集本机构信用信息，主动参与行业信用评价相关活动。</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99</w:t>
            </w:r>
            <w:r>
              <w:rPr>
                <w:rFonts w:ascii="Times New Roman" w:hAnsi="Times New Roman"/>
                <w:szCs w:val="21"/>
              </w:rPr>
              <w:t>）健全完善本机构信用自律相关措施。</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100</w:t>
            </w:r>
            <w:r>
              <w:rPr>
                <w:rFonts w:ascii="Times New Roman" w:hAnsi="Times New Roman"/>
                <w:szCs w:val="21"/>
              </w:rPr>
              <w:t>）建立本机构依法守信服务机制，制定诚信服务承诺制度。</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101</w:t>
            </w:r>
            <w:r>
              <w:rPr>
                <w:rFonts w:ascii="Times New Roman" w:hAnsi="Times New Roman"/>
                <w:szCs w:val="21"/>
              </w:rPr>
              <w:t>）制定体现社会主义核心价值观和优秀文化的职业道德准则，规范本机构从业人员职业行为。</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jc w:val="center"/>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102</w:t>
            </w:r>
            <w:r>
              <w:rPr>
                <w:rFonts w:ascii="Times New Roman" w:hAnsi="Times New Roman"/>
                <w:szCs w:val="21"/>
              </w:rPr>
              <w:t>）回应社会关切，有效执行信用自律、诚信服务承诺制度和职业道德准则。</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1112" w:type="dxa"/>
            <w:vMerge w:val="continue"/>
            <w:vAlign w:val="center"/>
          </w:tcPr>
          <w:p>
            <w:pPr>
              <w:overflowPunct w:val="0"/>
              <w:snapToGrid w:val="0"/>
              <w:rPr>
                <w:rFonts w:ascii="Times New Roman" w:hAnsi="Times New Roman"/>
                <w:szCs w:val="21"/>
              </w:rPr>
            </w:pPr>
          </w:p>
        </w:tc>
        <w:tc>
          <w:tcPr>
            <w:tcW w:w="1133" w:type="dxa"/>
            <w:vMerge w:val="continue"/>
            <w:vAlign w:val="center"/>
          </w:tcPr>
          <w:p>
            <w:pPr>
              <w:overflowPunct w:val="0"/>
              <w:snapToGrid w:val="0"/>
              <w:jc w:val="center"/>
              <w:rPr>
                <w:rFonts w:ascii="Times New Roman" w:hAnsi="Times New Roman"/>
                <w:szCs w:val="21"/>
              </w:rPr>
            </w:pPr>
          </w:p>
        </w:tc>
        <w:tc>
          <w:tcPr>
            <w:tcW w:w="1441" w:type="dxa"/>
            <w:vMerge w:val="restart"/>
            <w:vAlign w:val="center"/>
          </w:tcPr>
          <w:p>
            <w:pPr>
              <w:overflowPunct w:val="0"/>
              <w:snapToGrid w:val="0"/>
              <w:rPr>
                <w:rFonts w:ascii="Times New Roman" w:hAnsi="Times New Roman"/>
                <w:szCs w:val="21"/>
              </w:rPr>
            </w:pPr>
            <w:r>
              <w:rPr>
                <w:rFonts w:hint="eastAsia" w:ascii="Times New Roman" w:hAnsi="Times New Roman"/>
                <w:szCs w:val="21"/>
              </w:rPr>
              <w:t>44</w:t>
            </w:r>
            <w:r>
              <w:rPr>
                <w:rFonts w:ascii="Times New Roman" w:hAnsi="Times New Roman"/>
                <w:szCs w:val="21"/>
              </w:rPr>
              <w:t>.公共服务</w:t>
            </w:r>
          </w:p>
          <w:p>
            <w:pPr>
              <w:overflowPunct w:val="0"/>
              <w:snapToGrid w:val="0"/>
              <w:jc w:val="center"/>
              <w:rPr>
                <w:rFonts w:ascii="Times New Roman" w:hAnsi="Times New Roman"/>
                <w:szCs w:val="21"/>
              </w:rPr>
            </w:pPr>
            <w:r>
              <w:rPr>
                <w:rFonts w:ascii="Times New Roman" w:hAnsi="Times New Roman"/>
                <w:szCs w:val="21"/>
              </w:rPr>
              <w:t>（30）</w:t>
            </w: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103</w:t>
            </w:r>
            <w:r>
              <w:rPr>
                <w:rFonts w:ascii="Times New Roman" w:hAnsi="Times New Roman"/>
                <w:szCs w:val="21"/>
              </w:rPr>
              <w:t>）协助或配合行政机关贯彻落实有关法规政策的相关工作。</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104</w:t>
            </w:r>
            <w:r>
              <w:rPr>
                <w:rFonts w:ascii="Times New Roman" w:hAnsi="Times New Roman"/>
                <w:szCs w:val="21"/>
              </w:rPr>
              <w:t>）向行政机关提供政策建议并予采纳。</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105</w:t>
            </w:r>
            <w:r>
              <w:rPr>
                <w:rFonts w:ascii="Times New Roman" w:hAnsi="Times New Roman"/>
                <w:szCs w:val="21"/>
              </w:rPr>
              <w:t>）承接政府部门委托事项，或承接政府购买公共服务项目，并全面实施完成。</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restart"/>
            <w:vAlign w:val="center"/>
          </w:tcPr>
          <w:p>
            <w:pPr>
              <w:overflowPunct w:val="0"/>
              <w:snapToGrid w:val="0"/>
              <w:rPr>
                <w:rFonts w:ascii="Times New Roman" w:hAnsi="Times New Roman"/>
                <w:szCs w:val="21"/>
              </w:rPr>
            </w:pPr>
            <w:r>
              <w:rPr>
                <w:rFonts w:hint="eastAsia" w:ascii="Times New Roman" w:hAnsi="Times New Roman"/>
                <w:szCs w:val="21"/>
              </w:rPr>
              <w:t>45</w:t>
            </w:r>
            <w:r>
              <w:rPr>
                <w:rFonts w:ascii="Times New Roman" w:hAnsi="Times New Roman"/>
                <w:szCs w:val="21"/>
              </w:rPr>
              <w:t>.社会服务</w:t>
            </w:r>
          </w:p>
          <w:p>
            <w:pPr>
              <w:overflowPunct w:val="0"/>
              <w:snapToGrid w:val="0"/>
              <w:jc w:val="center"/>
              <w:rPr>
                <w:rFonts w:ascii="Times New Roman" w:hAnsi="Times New Roman"/>
                <w:szCs w:val="21"/>
              </w:rPr>
            </w:pPr>
            <w:r>
              <w:rPr>
                <w:rFonts w:ascii="Times New Roman" w:hAnsi="Times New Roman"/>
                <w:szCs w:val="21"/>
              </w:rPr>
              <w:t>（20）</w:t>
            </w: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106</w:t>
            </w:r>
            <w:r>
              <w:rPr>
                <w:rFonts w:ascii="Times New Roman" w:hAnsi="Times New Roman"/>
                <w:szCs w:val="21"/>
              </w:rPr>
              <w:t>）参与社会资源配置调研论证相关工作。</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107</w:t>
            </w:r>
            <w:r>
              <w:rPr>
                <w:rFonts w:ascii="Times New Roman" w:hAnsi="Times New Roman"/>
                <w:szCs w:val="21"/>
              </w:rPr>
              <w:t>）参与服务民生行动。</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108</w:t>
            </w:r>
            <w:r>
              <w:rPr>
                <w:rFonts w:ascii="Times New Roman" w:hAnsi="Times New Roman"/>
                <w:szCs w:val="21"/>
              </w:rPr>
              <w:t>）为顺利实施民生项目提供相关服务。</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109</w:t>
            </w:r>
            <w:r>
              <w:rPr>
                <w:rFonts w:ascii="Times New Roman" w:hAnsi="Times New Roman"/>
                <w:szCs w:val="21"/>
              </w:rPr>
              <w:t>）履行社会责任，服务社会公众。</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restart"/>
            <w:vAlign w:val="center"/>
          </w:tcPr>
          <w:p>
            <w:pPr>
              <w:overflowPunct w:val="0"/>
              <w:snapToGrid w:val="0"/>
              <w:rPr>
                <w:rFonts w:ascii="Times New Roman" w:hAnsi="Times New Roman"/>
                <w:szCs w:val="21"/>
              </w:rPr>
            </w:pPr>
            <w:r>
              <w:rPr>
                <w:rFonts w:ascii="Times New Roman" w:hAnsi="Times New Roman"/>
                <w:szCs w:val="21"/>
              </w:rPr>
              <w:t>（十</w:t>
            </w:r>
            <w:r>
              <w:rPr>
                <w:rFonts w:hint="eastAsia" w:ascii="Times New Roman" w:hAnsi="Times New Roman"/>
                <w:szCs w:val="21"/>
              </w:rPr>
              <w:t>四</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社会</w:t>
            </w:r>
          </w:p>
          <w:p>
            <w:pPr>
              <w:overflowPunct w:val="0"/>
              <w:snapToGrid w:val="0"/>
              <w:jc w:val="center"/>
              <w:rPr>
                <w:rFonts w:ascii="Times New Roman" w:hAnsi="Times New Roman"/>
                <w:szCs w:val="21"/>
              </w:rPr>
            </w:pPr>
            <w:r>
              <w:rPr>
                <w:rFonts w:ascii="Times New Roman" w:hAnsi="Times New Roman"/>
                <w:szCs w:val="21"/>
              </w:rPr>
              <w:t>效益</w:t>
            </w:r>
          </w:p>
          <w:p>
            <w:pPr>
              <w:overflowPunct w:val="0"/>
              <w:snapToGrid w:val="0"/>
              <w:jc w:val="center"/>
              <w:rPr>
                <w:rFonts w:ascii="Times New Roman" w:hAnsi="Times New Roman"/>
                <w:szCs w:val="21"/>
              </w:rPr>
            </w:pPr>
            <w:r>
              <w:rPr>
                <w:rFonts w:ascii="Times New Roman" w:hAnsi="Times New Roman"/>
                <w:szCs w:val="21"/>
              </w:rPr>
              <w:t>（80）</w:t>
            </w:r>
          </w:p>
        </w:tc>
        <w:tc>
          <w:tcPr>
            <w:tcW w:w="1441" w:type="dxa"/>
            <w:vMerge w:val="restart"/>
            <w:vAlign w:val="center"/>
          </w:tcPr>
          <w:p>
            <w:pPr>
              <w:overflowPunct w:val="0"/>
              <w:snapToGrid w:val="0"/>
              <w:rPr>
                <w:rFonts w:ascii="Times New Roman" w:hAnsi="Times New Roman"/>
                <w:szCs w:val="21"/>
              </w:rPr>
            </w:pPr>
            <w:r>
              <w:rPr>
                <w:rFonts w:hint="eastAsia" w:ascii="Times New Roman" w:hAnsi="Times New Roman"/>
                <w:szCs w:val="21"/>
              </w:rPr>
              <w:t>46</w:t>
            </w:r>
            <w:r>
              <w:rPr>
                <w:rFonts w:ascii="Times New Roman" w:hAnsi="Times New Roman"/>
                <w:szCs w:val="21"/>
              </w:rPr>
              <w:t>.公益活动</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30</w:t>
            </w:r>
            <w:r>
              <w:rPr>
                <w:rFonts w:ascii="Times New Roman" w:hAnsi="Times New Roman"/>
                <w:szCs w:val="21"/>
              </w:rPr>
              <w:t>）</w:t>
            </w: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110</w:t>
            </w:r>
            <w:r>
              <w:rPr>
                <w:rFonts w:ascii="Times New Roman" w:hAnsi="Times New Roman"/>
                <w:szCs w:val="21"/>
              </w:rPr>
              <w:t>）举办公益活动场次、参与人数及规模。</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111</w:t>
            </w:r>
            <w:r>
              <w:rPr>
                <w:rFonts w:ascii="Times New Roman" w:hAnsi="Times New Roman"/>
                <w:szCs w:val="21"/>
              </w:rPr>
              <w:t>）举办公益活动的成效。</w:t>
            </w:r>
          </w:p>
        </w:tc>
        <w:tc>
          <w:tcPr>
            <w:tcW w:w="826" w:type="dxa"/>
            <w:vAlign w:val="center"/>
          </w:tcPr>
          <w:p>
            <w:pPr>
              <w:overflowPunct w:val="0"/>
              <w:snapToGrid w:val="0"/>
              <w:jc w:val="center"/>
              <w:rPr>
                <w:rFonts w:ascii="Times New Roman" w:hAnsi="Times New Roman"/>
                <w:szCs w:val="21"/>
              </w:rPr>
            </w:pPr>
            <w:r>
              <w:rPr>
                <w:rFonts w:hint="eastAsia"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112</w:t>
            </w:r>
            <w:r>
              <w:rPr>
                <w:rFonts w:ascii="Times New Roman" w:hAnsi="Times New Roman"/>
                <w:szCs w:val="21"/>
              </w:rPr>
              <w:t>）公益活动年度支出额及规范接收和使用捐赠善款情况。</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5374" w:type="dxa"/>
            <w:gridSpan w:val="2"/>
            <w:vAlign w:val="center"/>
          </w:tcPr>
          <w:p>
            <w:pPr>
              <w:overflowPunct w:val="0"/>
              <w:snapToGrid w:val="0"/>
              <w:rPr>
                <w:rFonts w:ascii="Times New Roman" w:hAnsi="Times New Roman"/>
                <w:kern w:val="0"/>
                <w:szCs w:val="21"/>
              </w:rPr>
            </w:pPr>
            <w:r>
              <w:rPr>
                <w:rFonts w:ascii="Times New Roman" w:hAnsi="Times New Roman"/>
                <w:szCs w:val="21"/>
              </w:rPr>
              <w:t>凡有违规使用捐赠善款的，本三级指标“公益活动”整项记0分。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restart"/>
            <w:vAlign w:val="center"/>
          </w:tcPr>
          <w:p>
            <w:pPr>
              <w:overflowPunct w:val="0"/>
              <w:snapToGrid w:val="0"/>
              <w:rPr>
                <w:rFonts w:ascii="Times New Roman" w:hAnsi="Times New Roman"/>
                <w:szCs w:val="21"/>
              </w:rPr>
            </w:pPr>
            <w:r>
              <w:rPr>
                <w:rFonts w:ascii="Times New Roman" w:hAnsi="Times New Roman"/>
                <w:szCs w:val="21"/>
              </w:rPr>
              <w:t>4</w:t>
            </w:r>
            <w:r>
              <w:rPr>
                <w:rFonts w:hint="eastAsia" w:ascii="Times New Roman" w:hAnsi="Times New Roman"/>
                <w:szCs w:val="21"/>
              </w:rPr>
              <w:t>7</w:t>
            </w:r>
            <w:r>
              <w:rPr>
                <w:rFonts w:ascii="Times New Roman" w:hAnsi="Times New Roman"/>
                <w:szCs w:val="21"/>
              </w:rPr>
              <w:t>.就业情况</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20</w:t>
            </w:r>
            <w:r>
              <w:rPr>
                <w:rFonts w:ascii="Times New Roman" w:hAnsi="Times New Roman"/>
                <w:szCs w:val="21"/>
              </w:rPr>
              <w:t>）</w:t>
            </w: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113</w:t>
            </w:r>
            <w:r>
              <w:rPr>
                <w:rFonts w:ascii="Times New Roman" w:hAnsi="Times New Roman"/>
                <w:szCs w:val="21"/>
              </w:rPr>
              <w:t>）设立本机构时（或上次评估有效期内）接收就业人数；截至目前新增接收就业人数。</w:t>
            </w:r>
          </w:p>
        </w:tc>
        <w:tc>
          <w:tcPr>
            <w:tcW w:w="826" w:type="dxa"/>
            <w:vAlign w:val="center"/>
          </w:tcPr>
          <w:p>
            <w:pPr>
              <w:overflowPunct w:val="0"/>
              <w:snapToGrid w:val="0"/>
              <w:jc w:val="center"/>
              <w:rPr>
                <w:rFonts w:ascii="Times New Roman" w:hAnsi="Times New Roman"/>
                <w:szCs w:val="21"/>
              </w:rPr>
            </w:pPr>
            <w:r>
              <w:rPr>
                <w:rFonts w:hint="eastAsia"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jc w:val="center"/>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114</w:t>
            </w:r>
            <w:r>
              <w:rPr>
                <w:rFonts w:ascii="Times New Roman" w:hAnsi="Times New Roman"/>
                <w:szCs w:val="21"/>
              </w:rPr>
              <w:t>）高级人才就业人数。</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jc w:val="center"/>
              <w:rPr>
                <w:rFonts w:ascii="Times New Roman" w:hAnsi="Times New Roman"/>
                <w:szCs w:val="21"/>
              </w:rPr>
            </w:pPr>
          </w:p>
        </w:tc>
        <w:tc>
          <w:tcPr>
            <w:tcW w:w="1441" w:type="dxa"/>
            <w:vMerge w:val="restart"/>
            <w:vAlign w:val="center"/>
          </w:tcPr>
          <w:p>
            <w:pPr>
              <w:overflowPunct w:val="0"/>
              <w:snapToGrid w:val="0"/>
              <w:rPr>
                <w:rFonts w:ascii="Times New Roman" w:hAnsi="Times New Roman"/>
                <w:szCs w:val="21"/>
              </w:rPr>
            </w:pPr>
            <w:r>
              <w:rPr>
                <w:rFonts w:ascii="Times New Roman" w:hAnsi="Times New Roman"/>
                <w:szCs w:val="21"/>
              </w:rPr>
              <w:t>4</w:t>
            </w:r>
            <w:r>
              <w:rPr>
                <w:rFonts w:hint="eastAsia" w:ascii="Times New Roman" w:hAnsi="Times New Roman"/>
                <w:szCs w:val="21"/>
              </w:rPr>
              <w:t>8</w:t>
            </w:r>
            <w:r>
              <w:rPr>
                <w:rFonts w:ascii="Times New Roman" w:hAnsi="Times New Roman"/>
                <w:szCs w:val="21"/>
              </w:rPr>
              <w:t>.纳税情况</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30</w:t>
            </w:r>
            <w:r>
              <w:rPr>
                <w:rFonts w:ascii="Times New Roman" w:hAnsi="Times New Roman"/>
                <w:szCs w:val="21"/>
              </w:rPr>
              <w:t>）</w:t>
            </w: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115</w:t>
            </w:r>
            <w:r>
              <w:rPr>
                <w:rFonts w:ascii="Times New Roman" w:hAnsi="Times New Roman"/>
                <w:szCs w:val="21"/>
              </w:rPr>
              <w:t>）依法纳税。</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jc w:val="center"/>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116</w:t>
            </w:r>
            <w:r>
              <w:rPr>
                <w:rFonts w:ascii="Times New Roman" w:hAnsi="Times New Roman"/>
                <w:szCs w:val="21"/>
              </w:rPr>
              <w:t>）近3年纳税额度与增长情况。</w:t>
            </w:r>
          </w:p>
        </w:tc>
        <w:tc>
          <w:tcPr>
            <w:tcW w:w="826" w:type="dxa"/>
            <w:vAlign w:val="center"/>
          </w:tcPr>
          <w:p>
            <w:pPr>
              <w:overflowPunct w:val="0"/>
              <w:snapToGrid w:val="0"/>
              <w:jc w:val="center"/>
              <w:rPr>
                <w:rFonts w:ascii="Times New Roman" w:hAnsi="Times New Roman"/>
                <w:szCs w:val="21"/>
              </w:rPr>
            </w:pPr>
            <w:r>
              <w:rPr>
                <w:rFonts w:hint="eastAsia"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restart"/>
            <w:vAlign w:val="center"/>
          </w:tcPr>
          <w:p>
            <w:pPr>
              <w:overflowPunct w:val="0"/>
              <w:snapToGrid w:val="0"/>
              <w:jc w:val="center"/>
              <w:rPr>
                <w:rFonts w:ascii="Times New Roman" w:hAnsi="Times New Roman"/>
                <w:szCs w:val="21"/>
              </w:rPr>
            </w:pPr>
            <w:r>
              <w:rPr>
                <w:rFonts w:hint="eastAsia" w:ascii="Times New Roman" w:hAnsi="Times New Roman"/>
                <w:szCs w:val="21"/>
              </w:rPr>
              <w:t>四</w:t>
            </w:r>
            <w:r>
              <w:rPr>
                <w:rFonts w:ascii="Times New Roman" w:hAnsi="Times New Roman"/>
                <w:szCs w:val="21"/>
              </w:rPr>
              <w:t>、</w:t>
            </w:r>
          </w:p>
          <w:p>
            <w:pPr>
              <w:overflowPunct w:val="0"/>
              <w:snapToGrid w:val="0"/>
              <w:jc w:val="center"/>
              <w:rPr>
                <w:rFonts w:ascii="Times New Roman" w:hAnsi="Times New Roman"/>
                <w:szCs w:val="21"/>
              </w:rPr>
            </w:pPr>
            <w:r>
              <w:rPr>
                <w:rFonts w:hint="eastAsia" w:ascii="Times New Roman" w:hAnsi="Times New Roman"/>
                <w:szCs w:val="21"/>
              </w:rPr>
              <w:t>工作绩效</w:t>
            </w:r>
            <w:r>
              <w:rPr>
                <w:rFonts w:ascii="Times New Roman" w:hAnsi="Times New Roman"/>
                <w:szCs w:val="21"/>
              </w:rPr>
              <w:t>（4</w:t>
            </w:r>
            <w:r>
              <w:rPr>
                <w:rFonts w:hint="eastAsia" w:ascii="Times New Roman" w:hAnsi="Times New Roman"/>
                <w:szCs w:val="21"/>
              </w:rPr>
              <w:t>5</w:t>
            </w:r>
            <w:r>
              <w:rPr>
                <w:rFonts w:ascii="Times New Roman" w:hAnsi="Times New Roman"/>
                <w:szCs w:val="21"/>
              </w:rPr>
              <w:t>0）</w:t>
            </w:r>
          </w:p>
        </w:tc>
        <w:tc>
          <w:tcPr>
            <w:tcW w:w="1133" w:type="dxa"/>
            <w:vMerge w:val="restart"/>
            <w:vAlign w:val="center"/>
          </w:tcPr>
          <w:p>
            <w:pPr>
              <w:overflowPunct w:val="0"/>
              <w:snapToGrid w:val="0"/>
              <w:rPr>
                <w:rFonts w:ascii="Times New Roman" w:hAnsi="Times New Roman"/>
                <w:szCs w:val="21"/>
              </w:rPr>
            </w:pPr>
            <w:r>
              <w:rPr>
                <w:rFonts w:ascii="Times New Roman" w:hAnsi="Times New Roman"/>
                <w:szCs w:val="21"/>
              </w:rPr>
              <w:t>（十</w:t>
            </w:r>
            <w:r>
              <w:rPr>
                <w:rFonts w:hint="eastAsia" w:ascii="Times New Roman" w:hAnsi="Times New Roman"/>
                <w:szCs w:val="21"/>
              </w:rPr>
              <w:t>五</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信息</w:t>
            </w:r>
          </w:p>
          <w:p>
            <w:pPr>
              <w:overflowPunct w:val="0"/>
              <w:snapToGrid w:val="0"/>
              <w:jc w:val="center"/>
              <w:rPr>
                <w:rFonts w:ascii="Times New Roman" w:hAnsi="Times New Roman"/>
                <w:szCs w:val="21"/>
              </w:rPr>
            </w:pPr>
            <w:r>
              <w:rPr>
                <w:rFonts w:ascii="Times New Roman" w:hAnsi="Times New Roman"/>
                <w:szCs w:val="21"/>
              </w:rPr>
              <w:t>披露</w:t>
            </w:r>
          </w:p>
          <w:p>
            <w:pPr>
              <w:overflowPunct w:val="0"/>
              <w:snapToGrid w:val="0"/>
              <w:jc w:val="center"/>
              <w:rPr>
                <w:rFonts w:ascii="Times New Roman" w:hAnsi="Times New Roman"/>
                <w:szCs w:val="21"/>
              </w:rPr>
            </w:pPr>
            <w:r>
              <w:rPr>
                <w:rFonts w:ascii="Times New Roman" w:hAnsi="Times New Roman"/>
                <w:szCs w:val="21"/>
              </w:rPr>
              <w:t>（60）</w:t>
            </w:r>
          </w:p>
        </w:tc>
        <w:tc>
          <w:tcPr>
            <w:tcW w:w="1441" w:type="dxa"/>
            <w:vMerge w:val="restart"/>
            <w:vAlign w:val="center"/>
          </w:tcPr>
          <w:p>
            <w:pPr>
              <w:overflowPunct w:val="0"/>
              <w:snapToGrid w:val="0"/>
              <w:rPr>
                <w:rFonts w:ascii="Times New Roman" w:hAnsi="Times New Roman"/>
                <w:szCs w:val="21"/>
              </w:rPr>
            </w:pPr>
            <w:r>
              <w:rPr>
                <w:rFonts w:ascii="Times New Roman" w:hAnsi="Times New Roman"/>
                <w:szCs w:val="21"/>
              </w:rPr>
              <w:t>4</w:t>
            </w:r>
            <w:r>
              <w:rPr>
                <w:rFonts w:hint="eastAsia" w:ascii="Times New Roman" w:hAnsi="Times New Roman"/>
                <w:szCs w:val="21"/>
              </w:rPr>
              <w:t>9</w:t>
            </w:r>
            <w:r>
              <w:rPr>
                <w:rFonts w:ascii="Times New Roman" w:hAnsi="Times New Roman"/>
                <w:szCs w:val="21"/>
              </w:rPr>
              <w:t>.信息披露制度</w:t>
            </w:r>
          </w:p>
          <w:p>
            <w:pPr>
              <w:overflowPunct w:val="0"/>
              <w:snapToGrid w:val="0"/>
              <w:jc w:val="center"/>
              <w:rPr>
                <w:rFonts w:ascii="Times New Roman" w:hAnsi="Times New Roman"/>
                <w:szCs w:val="21"/>
              </w:rPr>
            </w:pPr>
            <w:r>
              <w:rPr>
                <w:rFonts w:ascii="Times New Roman" w:hAnsi="Times New Roman"/>
                <w:szCs w:val="21"/>
              </w:rPr>
              <w:t>（10）</w:t>
            </w: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117</w:t>
            </w:r>
            <w:r>
              <w:rPr>
                <w:rFonts w:ascii="Times New Roman" w:hAnsi="Times New Roman"/>
                <w:szCs w:val="21"/>
              </w:rPr>
              <w:t>）信息披露制度（含新闻发言人制度）健全。</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jc w:val="center"/>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118</w:t>
            </w:r>
            <w:r>
              <w:rPr>
                <w:rFonts w:ascii="Times New Roman" w:hAnsi="Times New Roman"/>
                <w:szCs w:val="21"/>
              </w:rPr>
              <w:t>）执行信息披露制度情况。</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restart"/>
            <w:vAlign w:val="center"/>
          </w:tcPr>
          <w:p>
            <w:pPr>
              <w:overflowPunct w:val="0"/>
              <w:snapToGrid w:val="0"/>
              <w:rPr>
                <w:rFonts w:ascii="Times New Roman" w:hAnsi="Times New Roman"/>
                <w:szCs w:val="21"/>
              </w:rPr>
            </w:pPr>
            <w:r>
              <w:rPr>
                <w:rFonts w:hint="eastAsia" w:ascii="Times New Roman" w:hAnsi="Times New Roman"/>
                <w:szCs w:val="21"/>
              </w:rPr>
              <w:t>50</w:t>
            </w:r>
            <w:r>
              <w:rPr>
                <w:rFonts w:ascii="Times New Roman" w:hAnsi="Times New Roman"/>
                <w:szCs w:val="21"/>
              </w:rPr>
              <w:t>.信息公开事项</w:t>
            </w:r>
          </w:p>
          <w:p>
            <w:pPr>
              <w:overflowPunct w:val="0"/>
              <w:snapToGrid w:val="0"/>
              <w:jc w:val="center"/>
              <w:rPr>
                <w:rFonts w:ascii="Times New Roman" w:hAnsi="Times New Roman"/>
                <w:szCs w:val="21"/>
              </w:rPr>
            </w:pPr>
            <w:r>
              <w:rPr>
                <w:rFonts w:ascii="Times New Roman" w:hAnsi="Times New Roman"/>
                <w:szCs w:val="21"/>
              </w:rPr>
              <w:t>（35）</w:t>
            </w: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119</w:t>
            </w:r>
            <w:r>
              <w:rPr>
                <w:rFonts w:ascii="Times New Roman" w:hAnsi="Times New Roman"/>
                <w:szCs w:val="21"/>
              </w:rPr>
              <w:t>）本机构基本信息（登记信息，联系方式等）。</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jc w:val="center"/>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120</w:t>
            </w:r>
            <w:r>
              <w:rPr>
                <w:rFonts w:ascii="Times New Roman" w:hAnsi="Times New Roman"/>
                <w:szCs w:val="21"/>
              </w:rPr>
              <w:t>）经营性有偿服务项目及收费标准。</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21</w:t>
            </w:r>
            <w:r>
              <w:rPr>
                <w:rFonts w:ascii="Times New Roman" w:hAnsi="Times New Roman"/>
                <w:szCs w:val="21"/>
              </w:rPr>
              <w:t>）重大事项及活动。</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22</w:t>
            </w:r>
            <w:r>
              <w:rPr>
                <w:rFonts w:ascii="Times New Roman" w:hAnsi="Times New Roman"/>
                <w:szCs w:val="21"/>
              </w:rPr>
              <w:t>）接受、使用捐赠、赞助情况。</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23</w:t>
            </w:r>
            <w:r>
              <w:rPr>
                <w:rFonts w:ascii="Times New Roman" w:hAnsi="Times New Roman"/>
                <w:szCs w:val="21"/>
              </w:rPr>
              <w:t>）诚信服务承诺。</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24</w:t>
            </w:r>
            <w:r>
              <w:rPr>
                <w:rFonts w:ascii="Times New Roman" w:hAnsi="Times New Roman"/>
                <w:szCs w:val="21"/>
              </w:rPr>
              <w:t>）年度财务审计报告。</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25</w:t>
            </w:r>
            <w:r>
              <w:rPr>
                <w:rFonts w:ascii="Times New Roman" w:hAnsi="Times New Roman"/>
                <w:szCs w:val="21"/>
              </w:rPr>
              <w:t>）披露信息内容真实、全面。</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restart"/>
            <w:vAlign w:val="center"/>
          </w:tcPr>
          <w:p>
            <w:pPr>
              <w:overflowPunct w:val="0"/>
              <w:snapToGrid w:val="0"/>
              <w:rPr>
                <w:rFonts w:ascii="Times New Roman" w:hAnsi="Times New Roman"/>
                <w:szCs w:val="21"/>
              </w:rPr>
            </w:pPr>
            <w:r>
              <w:rPr>
                <w:rFonts w:hint="eastAsia" w:ascii="Times New Roman" w:hAnsi="Times New Roman"/>
                <w:szCs w:val="21"/>
              </w:rPr>
              <w:t>51</w:t>
            </w:r>
            <w:r>
              <w:rPr>
                <w:rFonts w:ascii="Times New Roman" w:hAnsi="Times New Roman"/>
                <w:szCs w:val="21"/>
              </w:rPr>
              <w:t>.公开方式</w:t>
            </w:r>
          </w:p>
          <w:p>
            <w:pPr>
              <w:overflowPunct w:val="0"/>
              <w:snapToGrid w:val="0"/>
              <w:jc w:val="center"/>
              <w:rPr>
                <w:rFonts w:ascii="Times New Roman" w:hAnsi="Times New Roman"/>
                <w:szCs w:val="21"/>
              </w:rPr>
            </w:pPr>
            <w:r>
              <w:rPr>
                <w:rFonts w:ascii="Times New Roman" w:hAnsi="Times New Roman"/>
                <w:szCs w:val="21"/>
              </w:rPr>
              <w:t>（15）</w:t>
            </w:r>
          </w:p>
        </w:tc>
        <w:tc>
          <w:tcPr>
            <w:tcW w:w="4548"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26</w:t>
            </w:r>
            <w:r>
              <w:rPr>
                <w:rFonts w:ascii="Times New Roman" w:hAnsi="Times New Roman"/>
                <w:szCs w:val="21"/>
              </w:rPr>
              <w:t>）媒体（报刊、广播、电视、网站等</w:t>
            </w:r>
            <w:r>
              <w:rPr>
                <w:rFonts w:hint="eastAsia" w:ascii="Times New Roman" w:hAnsi="Times New Roman"/>
                <w:szCs w:val="21"/>
              </w:rPr>
              <w:t>方式</w:t>
            </w:r>
            <w:r>
              <w:rPr>
                <w:rFonts w:ascii="Times New Roman" w:hAnsi="Times New Roman"/>
                <w:szCs w:val="21"/>
              </w:rPr>
              <w:t>）</w:t>
            </w:r>
            <w:r>
              <w:rPr>
                <w:rFonts w:hint="eastAsia" w:ascii="Times New Roman" w:hAnsi="Times New Roman"/>
                <w:szCs w:val="21"/>
              </w:rPr>
              <w:t>公开</w:t>
            </w:r>
            <w:r>
              <w:rPr>
                <w:rFonts w:ascii="Times New Roman" w:hAnsi="Times New Roman"/>
                <w:szCs w:val="21"/>
              </w:rPr>
              <w:t>。</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jc w:val="center"/>
              <w:rPr>
                <w:rFonts w:ascii="Times New Roman" w:hAnsi="Times New Roman"/>
                <w:szCs w:val="21"/>
              </w:rPr>
            </w:pPr>
          </w:p>
        </w:tc>
        <w:tc>
          <w:tcPr>
            <w:tcW w:w="1441" w:type="dxa"/>
            <w:vMerge w:val="continue"/>
            <w:vAlign w:val="center"/>
          </w:tcPr>
          <w:p>
            <w:pPr>
              <w:overflowPunct w:val="0"/>
              <w:snapToGrid w:val="0"/>
              <w:jc w:val="center"/>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27</w:t>
            </w:r>
            <w:r>
              <w:rPr>
                <w:rFonts w:ascii="Times New Roman" w:hAnsi="Times New Roman"/>
                <w:szCs w:val="21"/>
              </w:rPr>
              <w:t>）本机构网站、内部刊物、办公场所公示栏目。</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shd w:val="clear" w:color="auto" w:fill="auto"/>
            <w:vAlign w:val="center"/>
          </w:tcPr>
          <w:p>
            <w:pPr>
              <w:overflowPunct w:val="0"/>
              <w:snapToGrid w:val="0"/>
              <w:jc w:val="center"/>
              <w:rPr>
                <w:rFonts w:ascii="Times New Roman" w:hAnsi="Times New Roman"/>
                <w:szCs w:val="21"/>
              </w:rPr>
            </w:pPr>
          </w:p>
        </w:tc>
        <w:tc>
          <w:tcPr>
            <w:tcW w:w="1133" w:type="dxa"/>
            <w:shd w:val="clear" w:color="auto" w:fill="FFFFFF"/>
            <w:vAlign w:val="center"/>
          </w:tcPr>
          <w:p>
            <w:pPr>
              <w:overflowPunct w:val="0"/>
              <w:snapToGrid w:val="0"/>
              <w:rPr>
                <w:rFonts w:ascii="Times New Roman" w:hAnsi="Times New Roman"/>
                <w:szCs w:val="21"/>
              </w:rPr>
            </w:pPr>
            <w:r>
              <w:rPr>
                <w:rFonts w:hint="eastAsia" w:ascii="Times New Roman" w:hAnsi="Times New Roman"/>
                <w:szCs w:val="21"/>
              </w:rPr>
              <w:t>（十六）脱贫攻坚（10）</w:t>
            </w:r>
          </w:p>
        </w:tc>
        <w:tc>
          <w:tcPr>
            <w:tcW w:w="1441"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52.开展扶贫攻坚   （10）</w:t>
            </w:r>
          </w:p>
        </w:tc>
        <w:tc>
          <w:tcPr>
            <w:tcW w:w="4548"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（128）开展脱贫攻坚工作成效明显。</w:t>
            </w:r>
          </w:p>
        </w:tc>
        <w:tc>
          <w:tcPr>
            <w:tcW w:w="826"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shd w:val="clear" w:color="auto" w:fill="auto"/>
            <w:vAlign w:val="center"/>
          </w:tcPr>
          <w:p>
            <w:pPr>
              <w:overflowPunct w:val="0"/>
              <w:snapToGrid w:val="0"/>
              <w:jc w:val="center"/>
              <w:rPr>
                <w:rFonts w:ascii="Times New Roman" w:hAnsi="Times New Roman"/>
                <w:szCs w:val="21"/>
              </w:rPr>
            </w:pPr>
          </w:p>
        </w:tc>
        <w:tc>
          <w:tcPr>
            <w:tcW w:w="1133" w:type="dxa"/>
            <w:vMerge w:val="restart"/>
            <w:shd w:val="clear" w:color="auto" w:fill="auto"/>
            <w:vAlign w:val="center"/>
          </w:tcPr>
          <w:p>
            <w:pPr>
              <w:overflowPunct w:val="0"/>
              <w:snapToGrid w:val="0"/>
              <w:rPr>
                <w:rFonts w:ascii="Times New Roman" w:hAnsi="Times New Roman"/>
                <w:szCs w:val="21"/>
              </w:rPr>
            </w:pPr>
            <w:r>
              <w:rPr>
                <w:rFonts w:hint="eastAsia" w:ascii="Times New Roman" w:hAnsi="Times New Roman"/>
                <w:szCs w:val="21"/>
              </w:rPr>
              <w:t>（十七）风险防控（20）</w:t>
            </w:r>
          </w:p>
        </w:tc>
        <w:tc>
          <w:tcPr>
            <w:tcW w:w="1441"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53.风险防控机制（5）</w:t>
            </w:r>
          </w:p>
        </w:tc>
        <w:tc>
          <w:tcPr>
            <w:tcW w:w="4548" w:type="dxa"/>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（129）建立健全风险防控预案情况</w:t>
            </w:r>
          </w:p>
        </w:tc>
        <w:tc>
          <w:tcPr>
            <w:tcW w:w="826" w:type="dxa"/>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shd w:val="clear" w:color="auto" w:fill="auto"/>
            <w:vAlign w:val="center"/>
          </w:tcPr>
          <w:p>
            <w:pPr>
              <w:overflowPunct w:val="0"/>
              <w:snapToGrid w:val="0"/>
              <w:jc w:val="center"/>
              <w:rPr>
                <w:rFonts w:ascii="Times New Roman" w:hAnsi="Times New Roman"/>
                <w:szCs w:val="21"/>
              </w:rPr>
            </w:pPr>
          </w:p>
        </w:tc>
        <w:tc>
          <w:tcPr>
            <w:tcW w:w="1133" w:type="dxa"/>
            <w:vMerge w:val="continue"/>
            <w:shd w:val="clear" w:color="auto" w:fill="auto"/>
            <w:vAlign w:val="center"/>
          </w:tcPr>
          <w:p>
            <w:pPr>
              <w:overflowPunct w:val="0"/>
              <w:snapToGrid w:val="0"/>
              <w:jc w:val="center"/>
              <w:rPr>
                <w:rFonts w:ascii="Times New Roman" w:hAnsi="Times New Roman"/>
                <w:szCs w:val="21"/>
              </w:rPr>
            </w:pPr>
          </w:p>
        </w:tc>
        <w:tc>
          <w:tcPr>
            <w:tcW w:w="1441"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54.风险防控工作（5）</w:t>
            </w:r>
          </w:p>
        </w:tc>
        <w:tc>
          <w:tcPr>
            <w:tcW w:w="4548" w:type="dxa"/>
            <w:vAlign w:val="center"/>
          </w:tcPr>
          <w:p>
            <w:pPr>
              <w:overflowPunct w:val="0"/>
              <w:snapToGrid w:val="0"/>
              <w:textAlignment w:val="center"/>
              <w:rPr>
                <w:rFonts w:ascii="Times New Roman" w:hAnsi="Times New Roman"/>
                <w:szCs w:val="21"/>
              </w:rPr>
            </w:pPr>
            <w:r>
              <w:rPr>
                <w:rFonts w:hint="eastAsia" w:ascii="Times New Roman" w:hAnsi="Times New Roman"/>
                <w:szCs w:val="21"/>
              </w:rPr>
              <w:t>（130）风险防控工作落实情况</w:t>
            </w:r>
          </w:p>
        </w:tc>
        <w:tc>
          <w:tcPr>
            <w:tcW w:w="826" w:type="dxa"/>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shd w:val="clear" w:color="auto" w:fill="auto"/>
            <w:vAlign w:val="center"/>
          </w:tcPr>
          <w:p>
            <w:pPr>
              <w:overflowPunct w:val="0"/>
              <w:snapToGrid w:val="0"/>
              <w:jc w:val="center"/>
              <w:rPr>
                <w:rFonts w:ascii="Times New Roman" w:hAnsi="Times New Roman"/>
                <w:szCs w:val="21"/>
              </w:rPr>
            </w:pPr>
          </w:p>
        </w:tc>
        <w:tc>
          <w:tcPr>
            <w:tcW w:w="1133" w:type="dxa"/>
            <w:vMerge w:val="continue"/>
            <w:shd w:val="clear" w:color="auto" w:fill="auto"/>
            <w:vAlign w:val="center"/>
          </w:tcPr>
          <w:p>
            <w:pPr>
              <w:overflowPunct w:val="0"/>
              <w:snapToGrid w:val="0"/>
              <w:jc w:val="center"/>
              <w:rPr>
                <w:rFonts w:ascii="Times New Roman" w:hAnsi="Times New Roman"/>
                <w:szCs w:val="21"/>
              </w:rPr>
            </w:pPr>
          </w:p>
        </w:tc>
        <w:tc>
          <w:tcPr>
            <w:tcW w:w="1441" w:type="dxa"/>
            <w:shd w:val="clear" w:color="auto" w:fill="FFFFFF"/>
            <w:vAlign w:val="center"/>
          </w:tcPr>
          <w:p>
            <w:pPr>
              <w:overflowPunct w:val="0"/>
              <w:snapToGrid w:val="0"/>
              <w:jc w:val="center"/>
              <w:rPr>
                <w:rFonts w:ascii="Times New Roman" w:hAnsi="Times New Roman"/>
                <w:szCs w:val="21"/>
              </w:rPr>
            </w:pPr>
            <w:r>
              <w:rPr>
                <w:rFonts w:hint="eastAsia" w:ascii="Times New Roman" w:hAnsi="Times New Roman"/>
                <w:szCs w:val="21"/>
              </w:rPr>
              <w:t>55.意识形态管理制度（5）</w:t>
            </w:r>
          </w:p>
        </w:tc>
        <w:tc>
          <w:tcPr>
            <w:tcW w:w="4548" w:type="dxa"/>
            <w:vAlign w:val="center"/>
          </w:tcPr>
          <w:p>
            <w:pPr>
              <w:overflowPunct w:val="0"/>
              <w:snapToGrid w:val="0"/>
              <w:rPr>
                <w:rFonts w:ascii="Times New Roman" w:hAnsi="Times New Roman"/>
                <w:szCs w:val="21"/>
              </w:rPr>
            </w:pPr>
            <w:r>
              <w:rPr>
                <w:rFonts w:hint="eastAsia" w:ascii="Times New Roman" w:hAnsi="Times New Roman"/>
                <w:szCs w:val="21"/>
              </w:rPr>
              <w:t>（131）建立意识形态管理制度情况</w:t>
            </w:r>
          </w:p>
        </w:tc>
        <w:tc>
          <w:tcPr>
            <w:tcW w:w="826" w:type="dxa"/>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shd w:val="clear" w:color="auto" w:fill="auto"/>
            <w:vAlign w:val="center"/>
          </w:tcPr>
          <w:p>
            <w:pPr>
              <w:overflowPunct w:val="0"/>
              <w:snapToGrid w:val="0"/>
              <w:jc w:val="center"/>
              <w:rPr>
                <w:rFonts w:ascii="Times New Roman" w:hAnsi="Times New Roman"/>
                <w:szCs w:val="21"/>
              </w:rPr>
            </w:pPr>
          </w:p>
        </w:tc>
        <w:tc>
          <w:tcPr>
            <w:tcW w:w="1133" w:type="dxa"/>
            <w:vMerge w:val="continue"/>
            <w:shd w:val="clear" w:color="auto" w:fill="auto"/>
            <w:vAlign w:val="center"/>
          </w:tcPr>
          <w:p>
            <w:pPr>
              <w:overflowPunct w:val="0"/>
              <w:snapToGrid w:val="0"/>
              <w:jc w:val="center"/>
              <w:rPr>
                <w:rFonts w:ascii="Times New Roman" w:hAnsi="Times New Roman"/>
                <w:szCs w:val="21"/>
              </w:rPr>
            </w:pPr>
          </w:p>
        </w:tc>
        <w:tc>
          <w:tcPr>
            <w:tcW w:w="1441"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56.意识形态管理工作（5）</w:t>
            </w:r>
          </w:p>
        </w:tc>
        <w:tc>
          <w:tcPr>
            <w:tcW w:w="4548" w:type="dxa"/>
            <w:vAlign w:val="center"/>
          </w:tcPr>
          <w:p>
            <w:pPr>
              <w:overflowPunct w:val="0"/>
              <w:snapToGrid w:val="0"/>
              <w:rPr>
                <w:rFonts w:ascii="Times New Roman" w:hAnsi="Times New Roman"/>
                <w:szCs w:val="21"/>
              </w:rPr>
            </w:pPr>
            <w:r>
              <w:rPr>
                <w:rFonts w:hint="eastAsia" w:ascii="Times New Roman" w:hAnsi="Times New Roman"/>
                <w:szCs w:val="21"/>
              </w:rPr>
              <w:t>（132）意识形态管理工作落实情况</w:t>
            </w:r>
          </w:p>
        </w:tc>
        <w:tc>
          <w:tcPr>
            <w:tcW w:w="826" w:type="dxa"/>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shd w:val="clear" w:color="auto" w:fill="auto"/>
            <w:vAlign w:val="center"/>
          </w:tcPr>
          <w:p>
            <w:pPr>
              <w:overflowPunct w:val="0"/>
              <w:snapToGrid w:val="0"/>
              <w:jc w:val="center"/>
              <w:rPr>
                <w:rFonts w:ascii="Times New Roman" w:hAnsi="Times New Roman"/>
                <w:szCs w:val="21"/>
              </w:rPr>
            </w:pPr>
          </w:p>
        </w:tc>
        <w:tc>
          <w:tcPr>
            <w:tcW w:w="1133" w:type="dxa"/>
            <w:vMerge w:val="restart"/>
            <w:shd w:val="clear" w:color="auto" w:fill="auto"/>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（十八）生活垃圾分类（10）</w:t>
            </w:r>
          </w:p>
        </w:tc>
        <w:tc>
          <w:tcPr>
            <w:tcW w:w="1441"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57.生活</w:t>
            </w:r>
            <w:r>
              <w:rPr>
                <w:rFonts w:hint="eastAsia"/>
                <w:szCs w:val="21"/>
                <w:lang w:eastAsia="zh-CN"/>
              </w:rPr>
              <w:t>垃圾</w:t>
            </w:r>
            <w:r>
              <w:rPr>
                <w:rFonts w:hint="eastAsia" w:ascii="Times New Roman" w:hAnsi="Times New Roman"/>
                <w:szCs w:val="21"/>
              </w:rPr>
              <w:t>分类宣传引导（5）</w:t>
            </w:r>
          </w:p>
        </w:tc>
        <w:tc>
          <w:tcPr>
            <w:tcW w:w="4548" w:type="dxa"/>
            <w:vAlign w:val="center"/>
          </w:tcPr>
          <w:p>
            <w:pPr>
              <w:overflowPunct w:val="0"/>
              <w:snapToGrid w:val="0"/>
              <w:textAlignment w:val="center"/>
              <w:rPr>
                <w:rFonts w:ascii="Times New Roman" w:hAnsi="Times New Roman"/>
                <w:szCs w:val="21"/>
              </w:rPr>
            </w:pPr>
            <w:r>
              <w:rPr>
                <w:rFonts w:hint="eastAsia" w:ascii="Times New Roman" w:hAnsi="Times New Roman"/>
                <w:szCs w:val="21"/>
              </w:rPr>
              <w:t>（133）生活</w:t>
            </w:r>
            <w:r>
              <w:rPr>
                <w:rFonts w:hint="eastAsia"/>
                <w:szCs w:val="21"/>
                <w:lang w:eastAsia="zh-CN"/>
              </w:rPr>
              <w:t>垃圾</w:t>
            </w:r>
            <w:r>
              <w:rPr>
                <w:rFonts w:hint="eastAsia" w:ascii="Times New Roman" w:hAnsi="Times New Roman"/>
                <w:szCs w:val="21"/>
              </w:rPr>
              <w:t>分类宣传引导情况</w:t>
            </w:r>
          </w:p>
        </w:tc>
        <w:tc>
          <w:tcPr>
            <w:tcW w:w="826" w:type="dxa"/>
            <w:vAlign w:val="center"/>
          </w:tcPr>
          <w:p>
            <w:pPr>
              <w:overflowPunct w:val="0"/>
              <w:snapToGrid w:val="0"/>
              <w:jc w:val="center"/>
              <w:textAlignment w:val="center"/>
              <w:rPr>
                <w:rFonts w:ascii="Times New Roman" w:hAnsi="Times New Roman"/>
                <w:szCs w:val="21"/>
              </w:rPr>
            </w:pPr>
            <w:r>
              <w:rPr>
                <w:rFonts w:hint="eastAsia" w:ascii="宋体" w:hAnsi="宋体" w:cs="宋体"/>
                <w:kern w:val="0"/>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shd w:val="clear" w:color="auto" w:fill="auto"/>
            <w:vAlign w:val="center"/>
          </w:tcPr>
          <w:p>
            <w:pPr>
              <w:overflowPunct w:val="0"/>
              <w:snapToGrid w:val="0"/>
              <w:jc w:val="center"/>
              <w:rPr>
                <w:rFonts w:ascii="Times New Roman" w:hAnsi="Times New Roman"/>
                <w:szCs w:val="21"/>
              </w:rPr>
            </w:pPr>
          </w:p>
        </w:tc>
        <w:tc>
          <w:tcPr>
            <w:tcW w:w="1133" w:type="dxa"/>
            <w:vMerge w:val="continue"/>
            <w:shd w:val="clear" w:color="auto" w:fill="auto"/>
            <w:vAlign w:val="center"/>
          </w:tcPr>
          <w:p>
            <w:pPr>
              <w:overflowPunct w:val="0"/>
              <w:snapToGrid w:val="0"/>
              <w:jc w:val="center"/>
              <w:rPr>
                <w:rFonts w:ascii="Times New Roman" w:hAnsi="Times New Roman"/>
                <w:szCs w:val="21"/>
              </w:rPr>
            </w:pPr>
          </w:p>
        </w:tc>
        <w:tc>
          <w:tcPr>
            <w:tcW w:w="1441"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58.生活</w:t>
            </w:r>
            <w:r>
              <w:rPr>
                <w:rFonts w:hint="eastAsia"/>
                <w:szCs w:val="21"/>
                <w:lang w:eastAsia="zh-CN"/>
              </w:rPr>
              <w:t>垃圾</w:t>
            </w:r>
            <w:r>
              <w:rPr>
                <w:rFonts w:hint="eastAsia" w:ascii="Times New Roman" w:hAnsi="Times New Roman"/>
                <w:szCs w:val="21"/>
              </w:rPr>
              <w:t>分类工作开展（5）</w:t>
            </w:r>
          </w:p>
        </w:tc>
        <w:tc>
          <w:tcPr>
            <w:tcW w:w="4548" w:type="dxa"/>
            <w:vAlign w:val="center"/>
          </w:tcPr>
          <w:p>
            <w:pPr>
              <w:overflowPunct w:val="0"/>
              <w:snapToGrid w:val="0"/>
              <w:textAlignment w:val="center"/>
              <w:rPr>
                <w:rFonts w:ascii="Times New Roman" w:hAnsi="Times New Roman"/>
                <w:szCs w:val="21"/>
              </w:rPr>
            </w:pPr>
            <w:r>
              <w:rPr>
                <w:rFonts w:hint="eastAsia" w:ascii="Times New Roman" w:hAnsi="Times New Roman"/>
                <w:szCs w:val="21"/>
              </w:rPr>
              <w:t>（134）生活</w:t>
            </w:r>
            <w:r>
              <w:rPr>
                <w:rFonts w:hint="eastAsia"/>
                <w:szCs w:val="21"/>
                <w:lang w:eastAsia="zh-CN"/>
              </w:rPr>
              <w:t>垃圾</w:t>
            </w:r>
            <w:r>
              <w:rPr>
                <w:rFonts w:hint="eastAsia" w:ascii="Times New Roman" w:hAnsi="Times New Roman"/>
                <w:szCs w:val="21"/>
              </w:rPr>
              <w:t>分类工作落实情况</w:t>
            </w:r>
          </w:p>
        </w:tc>
        <w:tc>
          <w:tcPr>
            <w:tcW w:w="826" w:type="dxa"/>
            <w:vAlign w:val="center"/>
          </w:tcPr>
          <w:p>
            <w:pPr>
              <w:overflowPunct w:val="0"/>
              <w:snapToGrid w:val="0"/>
              <w:jc w:val="center"/>
              <w:textAlignment w:val="center"/>
              <w:rPr>
                <w:rFonts w:ascii="Times New Roman" w:hAnsi="Times New Roman"/>
                <w:szCs w:val="21"/>
              </w:rPr>
            </w:pPr>
            <w:r>
              <w:rPr>
                <w:rFonts w:hint="eastAsia" w:ascii="宋体" w:hAnsi="宋体" w:cs="宋体"/>
                <w:kern w:val="0"/>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restart"/>
            <w:vAlign w:val="center"/>
          </w:tcPr>
          <w:p>
            <w:pPr>
              <w:overflowPunct w:val="0"/>
              <w:snapToGrid w:val="0"/>
              <w:jc w:val="center"/>
              <w:rPr>
                <w:rFonts w:ascii="Times New Roman" w:hAnsi="Times New Roman"/>
                <w:szCs w:val="21"/>
              </w:rPr>
            </w:pPr>
            <w:r>
              <w:rPr>
                <w:rFonts w:hint="eastAsia" w:ascii="Times New Roman" w:hAnsi="Times New Roman"/>
                <w:szCs w:val="21"/>
              </w:rPr>
              <w:t>五</w:t>
            </w:r>
            <w:r>
              <w:rPr>
                <w:rFonts w:ascii="Times New Roman" w:hAnsi="Times New Roman"/>
                <w:szCs w:val="21"/>
              </w:rPr>
              <w:t>、</w:t>
            </w:r>
          </w:p>
          <w:p>
            <w:pPr>
              <w:overflowPunct w:val="0"/>
              <w:snapToGrid w:val="0"/>
              <w:jc w:val="center"/>
              <w:rPr>
                <w:rFonts w:ascii="Times New Roman" w:hAnsi="Times New Roman"/>
                <w:szCs w:val="21"/>
              </w:rPr>
            </w:pPr>
            <w:r>
              <w:rPr>
                <w:rFonts w:hint="eastAsia" w:ascii="Times New Roman" w:hAnsi="Times New Roman"/>
                <w:szCs w:val="21"/>
              </w:rPr>
              <w:t>评价</w:t>
            </w:r>
            <w:r>
              <w:rPr>
                <w:rFonts w:ascii="Times New Roman" w:hAnsi="Times New Roman"/>
                <w:szCs w:val="21"/>
              </w:rPr>
              <w:t>表彰</w:t>
            </w:r>
            <w:r>
              <w:rPr>
                <w:rFonts w:hint="eastAsia" w:ascii="Times New Roman" w:hAnsi="Times New Roman"/>
                <w:szCs w:val="21"/>
              </w:rPr>
              <w:t>及优化建设</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90</w:t>
            </w:r>
            <w:r>
              <w:rPr>
                <w:rFonts w:ascii="Times New Roman" w:hAnsi="Times New Roman"/>
                <w:szCs w:val="21"/>
              </w:rPr>
              <w:t>）</w:t>
            </w:r>
          </w:p>
        </w:tc>
        <w:tc>
          <w:tcPr>
            <w:tcW w:w="1133" w:type="dxa"/>
            <w:vMerge w:val="restart"/>
            <w:vAlign w:val="center"/>
          </w:tcPr>
          <w:p>
            <w:pPr>
              <w:overflowPunct w:val="0"/>
              <w:snapToGrid w:val="0"/>
              <w:rPr>
                <w:rFonts w:ascii="Times New Roman" w:hAnsi="Times New Roman"/>
                <w:szCs w:val="21"/>
              </w:rPr>
            </w:pPr>
            <w:r>
              <w:rPr>
                <w:rFonts w:ascii="Times New Roman" w:hAnsi="Times New Roman"/>
                <w:szCs w:val="21"/>
              </w:rPr>
              <w:t>（十</w:t>
            </w:r>
            <w:r>
              <w:rPr>
                <w:rFonts w:hint="eastAsia" w:ascii="Times New Roman" w:hAnsi="Times New Roman"/>
                <w:szCs w:val="21"/>
              </w:rPr>
              <w:t>九</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内部</w:t>
            </w:r>
          </w:p>
          <w:p>
            <w:pPr>
              <w:overflowPunct w:val="0"/>
              <w:snapToGrid w:val="0"/>
              <w:jc w:val="center"/>
              <w:rPr>
                <w:rFonts w:ascii="Times New Roman" w:hAnsi="Times New Roman"/>
                <w:szCs w:val="21"/>
              </w:rPr>
            </w:pPr>
            <w:r>
              <w:rPr>
                <w:rFonts w:ascii="Times New Roman" w:hAnsi="Times New Roman"/>
                <w:szCs w:val="21"/>
              </w:rPr>
              <w:t>评价</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25</w:t>
            </w:r>
            <w:r>
              <w:rPr>
                <w:rFonts w:ascii="Times New Roman" w:hAnsi="Times New Roman"/>
                <w:szCs w:val="21"/>
              </w:rPr>
              <w:t>）</w:t>
            </w:r>
          </w:p>
        </w:tc>
        <w:tc>
          <w:tcPr>
            <w:tcW w:w="1441" w:type="dxa"/>
            <w:vMerge w:val="restart"/>
            <w:vAlign w:val="center"/>
          </w:tcPr>
          <w:p>
            <w:pPr>
              <w:overflowPunct w:val="0"/>
              <w:snapToGrid w:val="0"/>
              <w:rPr>
                <w:rFonts w:ascii="Times New Roman" w:hAnsi="Times New Roman"/>
                <w:szCs w:val="21"/>
              </w:rPr>
            </w:pPr>
            <w:r>
              <w:rPr>
                <w:rFonts w:hint="eastAsia" w:ascii="Times New Roman" w:hAnsi="Times New Roman"/>
                <w:szCs w:val="21"/>
              </w:rPr>
              <w:t>59</w:t>
            </w:r>
            <w:r>
              <w:rPr>
                <w:rFonts w:hint="eastAsia" w:ascii="宋体" w:hAnsi="宋体" w:cs="宋体"/>
                <w:kern w:val="0"/>
                <w:szCs w:val="21"/>
                <w:lang w:bidi="ar"/>
              </w:rPr>
              <w:t>.</w:t>
            </w:r>
            <w:r>
              <w:rPr>
                <w:rFonts w:ascii="Times New Roman" w:hAnsi="Times New Roman"/>
                <w:szCs w:val="21"/>
              </w:rPr>
              <w:t>理事评价</w:t>
            </w:r>
          </w:p>
          <w:p>
            <w:pPr>
              <w:overflowPunct w:val="0"/>
              <w:snapToGrid w:val="0"/>
              <w:jc w:val="center"/>
              <w:rPr>
                <w:rFonts w:ascii="Times New Roman" w:hAnsi="Times New Roman"/>
                <w:szCs w:val="21"/>
              </w:rPr>
            </w:pPr>
            <w:r>
              <w:rPr>
                <w:rFonts w:ascii="Times New Roman" w:hAnsi="Times New Roman"/>
                <w:szCs w:val="21"/>
              </w:rPr>
              <w:t>（10）</w:t>
            </w:r>
          </w:p>
        </w:tc>
        <w:tc>
          <w:tcPr>
            <w:tcW w:w="4548"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35</w:t>
            </w:r>
            <w:r>
              <w:rPr>
                <w:rFonts w:ascii="Times New Roman" w:hAnsi="Times New Roman"/>
                <w:szCs w:val="21"/>
              </w:rPr>
              <w:t>）理事会成员对本机构日常运转、民主议事和决策方面的评价。</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36</w:t>
            </w:r>
            <w:r>
              <w:rPr>
                <w:rFonts w:ascii="Times New Roman" w:hAnsi="Times New Roman"/>
                <w:szCs w:val="21"/>
              </w:rPr>
              <w:t>）理事会成员对本机构非营利性、诚信自律、创新性、凝聚力和发挥作用的评价。</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jc w:val="center"/>
              <w:rPr>
                <w:rFonts w:ascii="Times New Roman" w:hAnsi="Times New Roman"/>
                <w:szCs w:val="21"/>
              </w:rPr>
            </w:pPr>
          </w:p>
        </w:tc>
        <w:tc>
          <w:tcPr>
            <w:tcW w:w="1441" w:type="dxa"/>
            <w:vMerge w:val="restart"/>
            <w:vAlign w:val="center"/>
          </w:tcPr>
          <w:p>
            <w:pPr>
              <w:overflowPunct w:val="0"/>
              <w:snapToGrid w:val="0"/>
              <w:rPr>
                <w:rFonts w:ascii="Times New Roman" w:hAnsi="Times New Roman"/>
                <w:szCs w:val="21"/>
              </w:rPr>
            </w:pPr>
            <w:r>
              <w:rPr>
                <w:rFonts w:hint="eastAsia" w:ascii="Times New Roman" w:hAnsi="Times New Roman"/>
                <w:szCs w:val="21"/>
              </w:rPr>
              <w:t>60</w:t>
            </w:r>
            <w:r>
              <w:rPr>
                <w:rFonts w:hint="eastAsia" w:ascii="宋体" w:hAnsi="宋体" w:cs="宋体"/>
                <w:kern w:val="0"/>
                <w:szCs w:val="21"/>
                <w:lang w:bidi="ar"/>
              </w:rPr>
              <w:t>.</w:t>
            </w:r>
            <w:r>
              <w:rPr>
                <w:rFonts w:ascii="Times New Roman" w:hAnsi="Times New Roman"/>
                <w:szCs w:val="21"/>
              </w:rPr>
              <w:t>员工评价</w:t>
            </w:r>
          </w:p>
          <w:p>
            <w:pPr>
              <w:overflowPunct w:val="0"/>
              <w:snapToGrid w:val="0"/>
              <w:jc w:val="center"/>
              <w:rPr>
                <w:rFonts w:ascii="Times New Roman" w:hAnsi="Times New Roman"/>
                <w:szCs w:val="21"/>
              </w:rPr>
            </w:pPr>
            <w:r>
              <w:rPr>
                <w:rFonts w:ascii="Times New Roman" w:hAnsi="Times New Roman"/>
                <w:szCs w:val="21"/>
              </w:rPr>
              <w:t>（10）</w:t>
            </w:r>
          </w:p>
        </w:tc>
        <w:tc>
          <w:tcPr>
            <w:tcW w:w="4548"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37</w:t>
            </w:r>
            <w:r>
              <w:rPr>
                <w:rFonts w:ascii="Times New Roman" w:hAnsi="Times New Roman"/>
                <w:szCs w:val="21"/>
              </w:rPr>
              <w:t>）员工对本机构领导班子、发展理念的评价。</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38</w:t>
            </w:r>
            <w:r>
              <w:rPr>
                <w:rFonts w:ascii="Times New Roman" w:hAnsi="Times New Roman"/>
                <w:szCs w:val="21"/>
              </w:rPr>
              <w:t>）员工对本机构工作环境、薪酬和福利待遇的评价。</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Align w:val="center"/>
          </w:tcPr>
          <w:p>
            <w:pPr>
              <w:overflowPunct w:val="0"/>
              <w:snapToGrid w:val="0"/>
              <w:rPr>
                <w:rFonts w:ascii="Times New Roman" w:hAnsi="Times New Roman"/>
                <w:szCs w:val="21"/>
              </w:rPr>
            </w:pPr>
            <w:r>
              <w:rPr>
                <w:rFonts w:hint="eastAsia" w:ascii="Times New Roman" w:hAnsi="Times New Roman"/>
                <w:szCs w:val="21"/>
              </w:rPr>
              <w:t>61</w:t>
            </w:r>
            <w:r>
              <w:rPr>
                <w:rFonts w:hint="eastAsia" w:ascii="宋体" w:hAnsi="宋体" w:cs="宋体"/>
                <w:kern w:val="0"/>
                <w:szCs w:val="21"/>
                <w:lang w:bidi="ar"/>
              </w:rPr>
              <w:t>.</w:t>
            </w:r>
            <w:r>
              <w:rPr>
                <w:rFonts w:ascii="Times New Roman" w:hAnsi="Times New Roman"/>
                <w:szCs w:val="21"/>
              </w:rPr>
              <w:t>监事评价</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5</w:t>
            </w:r>
            <w:r>
              <w:rPr>
                <w:rFonts w:ascii="Times New Roman" w:hAnsi="Times New Roman"/>
                <w:szCs w:val="21"/>
              </w:rPr>
              <w:t>）</w:t>
            </w:r>
          </w:p>
        </w:tc>
        <w:tc>
          <w:tcPr>
            <w:tcW w:w="4548"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39</w:t>
            </w:r>
            <w:r>
              <w:rPr>
                <w:rFonts w:ascii="Times New Roman" w:hAnsi="Times New Roman"/>
                <w:szCs w:val="21"/>
              </w:rPr>
              <w:t>）监事会成员对本机构非营利性、财务管理、领导班子履职、重大事项民主决策、能力建设和规范化建设的评价。</w:t>
            </w:r>
          </w:p>
        </w:tc>
        <w:tc>
          <w:tcPr>
            <w:tcW w:w="826" w:type="dxa"/>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restart"/>
            <w:vAlign w:val="center"/>
          </w:tcPr>
          <w:p>
            <w:pPr>
              <w:overflowPunct w:val="0"/>
              <w:snapToGrid w:val="0"/>
              <w:jc w:val="center"/>
              <w:rPr>
                <w:rFonts w:ascii="Times New Roman" w:hAnsi="Times New Roman"/>
                <w:szCs w:val="21"/>
              </w:rPr>
            </w:pPr>
            <w:r>
              <w:rPr>
                <w:rFonts w:hint="eastAsia" w:ascii="Times New Roman" w:hAnsi="Times New Roman"/>
                <w:szCs w:val="21"/>
              </w:rPr>
              <w:t>五</w:t>
            </w:r>
            <w:r>
              <w:rPr>
                <w:rFonts w:ascii="Times New Roman" w:hAnsi="Times New Roman"/>
                <w:szCs w:val="21"/>
              </w:rPr>
              <w:t>、</w:t>
            </w:r>
          </w:p>
          <w:p>
            <w:pPr>
              <w:overflowPunct w:val="0"/>
              <w:snapToGrid w:val="0"/>
              <w:jc w:val="center"/>
              <w:rPr>
                <w:rFonts w:ascii="Times New Roman" w:hAnsi="Times New Roman"/>
                <w:szCs w:val="21"/>
              </w:rPr>
            </w:pPr>
            <w:r>
              <w:rPr>
                <w:rFonts w:hint="eastAsia" w:ascii="Times New Roman" w:hAnsi="Times New Roman"/>
                <w:szCs w:val="21"/>
              </w:rPr>
              <w:t>评价</w:t>
            </w:r>
            <w:r>
              <w:rPr>
                <w:rFonts w:ascii="Times New Roman" w:hAnsi="Times New Roman"/>
                <w:szCs w:val="21"/>
              </w:rPr>
              <w:t>表彰</w:t>
            </w:r>
            <w:r>
              <w:rPr>
                <w:rFonts w:hint="eastAsia" w:ascii="Times New Roman" w:hAnsi="Times New Roman"/>
                <w:szCs w:val="21"/>
              </w:rPr>
              <w:t>及优化建设</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90</w:t>
            </w:r>
            <w:r>
              <w:rPr>
                <w:rFonts w:ascii="Times New Roman" w:hAnsi="Times New Roman"/>
                <w:szCs w:val="21"/>
              </w:rPr>
              <w:t>）</w:t>
            </w:r>
          </w:p>
        </w:tc>
        <w:tc>
          <w:tcPr>
            <w:tcW w:w="1133"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二十</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外部</w:t>
            </w:r>
          </w:p>
          <w:p>
            <w:pPr>
              <w:overflowPunct w:val="0"/>
              <w:snapToGrid w:val="0"/>
              <w:jc w:val="center"/>
              <w:rPr>
                <w:rFonts w:ascii="Times New Roman" w:hAnsi="Times New Roman"/>
                <w:szCs w:val="21"/>
              </w:rPr>
            </w:pPr>
            <w:r>
              <w:rPr>
                <w:rFonts w:ascii="Times New Roman" w:hAnsi="Times New Roman"/>
                <w:szCs w:val="21"/>
              </w:rPr>
              <w:t>评价</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50</w:t>
            </w:r>
            <w:r>
              <w:rPr>
                <w:rFonts w:ascii="Times New Roman" w:hAnsi="Times New Roman"/>
                <w:szCs w:val="21"/>
              </w:rPr>
              <w:t>）</w:t>
            </w:r>
          </w:p>
        </w:tc>
        <w:tc>
          <w:tcPr>
            <w:tcW w:w="1441" w:type="dxa"/>
            <w:vMerge w:val="restart"/>
            <w:vAlign w:val="center"/>
          </w:tcPr>
          <w:p>
            <w:pPr>
              <w:overflowPunct w:val="0"/>
              <w:snapToGrid w:val="0"/>
              <w:rPr>
                <w:rFonts w:ascii="Times New Roman" w:hAnsi="Times New Roman"/>
                <w:szCs w:val="21"/>
              </w:rPr>
            </w:pPr>
            <w:r>
              <w:rPr>
                <w:rFonts w:hint="eastAsia" w:ascii="Times New Roman" w:hAnsi="Times New Roman"/>
                <w:szCs w:val="21"/>
              </w:rPr>
              <w:t>62</w:t>
            </w:r>
            <w:r>
              <w:rPr>
                <w:rFonts w:ascii="Times New Roman" w:hAnsi="Times New Roman"/>
                <w:szCs w:val="21"/>
              </w:rPr>
              <w:t>．登记管理机关评价</w:t>
            </w:r>
          </w:p>
          <w:p>
            <w:pPr>
              <w:overflowPunct w:val="0"/>
              <w:snapToGrid w:val="0"/>
              <w:jc w:val="center"/>
              <w:rPr>
                <w:rFonts w:ascii="Times New Roman" w:hAnsi="Times New Roman"/>
                <w:szCs w:val="21"/>
              </w:rPr>
            </w:pPr>
            <w:r>
              <w:rPr>
                <w:rFonts w:ascii="Times New Roman" w:hAnsi="Times New Roman"/>
                <w:szCs w:val="21"/>
              </w:rPr>
              <w:t>（1</w:t>
            </w:r>
            <w:r>
              <w:rPr>
                <w:rFonts w:hint="eastAsia" w:ascii="Times New Roman" w:hAnsi="Times New Roman"/>
                <w:szCs w:val="21"/>
              </w:rPr>
              <w:t>5</w:t>
            </w:r>
            <w:r>
              <w:rPr>
                <w:rFonts w:ascii="Times New Roman" w:hAnsi="Times New Roman"/>
                <w:szCs w:val="21"/>
              </w:rPr>
              <w:t>）</w:t>
            </w:r>
          </w:p>
        </w:tc>
        <w:tc>
          <w:tcPr>
            <w:tcW w:w="4548"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40</w:t>
            </w:r>
            <w:r>
              <w:rPr>
                <w:rFonts w:ascii="Times New Roman" w:hAnsi="Times New Roman"/>
                <w:szCs w:val="21"/>
              </w:rPr>
              <w:t>）登记管理机关对本机构规范化、非营利性、公信力的评价。</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jc w:val="center"/>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41</w:t>
            </w:r>
            <w:r>
              <w:rPr>
                <w:rFonts w:ascii="Times New Roman" w:hAnsi="Times New Roman"/>
                <w:szCs w:val="21"/>
              </w:rPr>
              <w:t>）登记管理机关对本机构发挥职能作用的评价。</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jc w:val="center"/>
              <w:rPr>
                <w:rFonts w:ascii="Times New Roman" w:hAnsi="Times New Roman"/>
                <w:szCs w:val="21"/>
              </w:rPr>
            </w:pPr>
          </w:p>
        </w:tc>
        <w:tc>
          <w:tcPr>
            <w:tcW w:w="1441" w:type="dxa"/>
            <w:vMerge w:val="restart"/>
            <w:vAlign w:val="center"/>
          </w:tcPr>
          <w:p>
            <w:pPr>
              <w:overflowPunct w:val="0"/>
              <w:snapToGrid w:val="0"/>
              <w:rPr>
                <w:rFonts w:ascii="Times New Roman" w:hAnsi="Times New Roman"/>
                <w:szCs w:val="21"/>
              </w:rPr>
            </w:pPr>
            <w:r>
              <w:rPr>
                <w:rFonts w:hint="eastAsia" w:ascii="Times New Roman" w:hAnsi="Times New Roman"/>
                <w:szCs w:val="21"/>
              </w:rPr>
              <w:t>63</w:t>
            </w:r>
            <w:r>
              <w:rPr>
                <w:rFonts w:ascii="Times New Roman" w:hAnsi="Times New Roman"/>
                <w:szCs w:val="21"/>
              </w:rPr>
              <w:t>．业务主管单位或相关职能部门评价</w:t>
            </w:r>
          </w:p>
          <w:p>
            <w:pPr>
              <w:overflowPunct w:val="0"/>
              <w:snapToGrid w:val="0"/>
              <w:jc w:val="center"/>
              <w:rPr>
                <w:rFonts w:ascii="Times New Roman" w:hAnsi="Times New Roman"/>
                <w:szCs w:val="21"/>
              </w:rPr>
            </w:pPr>
            <w:r>
              <w:rPr>
                <w:rFonts w:ascii="Times New Roman" w:hAnsi="Times New Roman"/>
                <w:szCs w:val="21"/>
              </w:rPr>
              <w:t>（1</w:t>
            </w:r>
            <w:r>
              <w:rPr>
                <w:rFonts w:hint="eastAsia" w:ascii="Times New Roman" w:hAnsi="Times New Roman"/>
                <w:szCs w:val="21"/>
              </w:rPr>
              <w:t>0</w:t>
            </w:r>
            <w:r>
              <w:rPr>
                <w:rFonts w:ascii="Times New Roman" w:hAnsi="Times New Roman"/>
                <w:szCs w:val="21"/>
              </w:rPr>
              <w:t>）</w:t>
            </w:r>
          </w:p>
        </w:tc>
        <w:tc>
          <w:tcPr>
            <w:tcW w:w="4548"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42</w:t>
            </w:r>
            <w:r>
              <w:rPr>
                <w:rFonts w:ascii="Times New Roman" w:hAnsi="Times New Roman"/>
                <w:szCs w:val="21"/>
              </w:rPr>
              <w:t>）业务主管单位或相关职能部门对本机构规范化、公益性、公信力的评价。</w:t>
            </w:r>
          </w:p>
        </w:tc>
        <w:tc>
          <w:tcPr>
            <w:tcW w:w="826" w:type="dxa"/>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43</w:t>
            </w:r>
            <w:r>
              <w:rPr>
                <w:rFonts w:ascii="Times New Roman" w:hAnsi="Times New Roman"/>
                <w:szCs w:val="21"/>
              </w:rPr>
              <w:t>）业务主管单位或相关职能部门对本机构发挥作用的评价。</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jc w:val="center"/>
              <w:rPr>
                <w:rFonts w:ascii="Times New Roman" w:hAnsi="Times New Roman"/>
                <w:szCs w:val="21"/>
              </w:rPr>
            </w:pPr>
          </w:p>
        </w:tc>
        <w:tc>
          <w:tcPr>
            <w:tcW w:w="1441" w:type="dxa"/>
            <w:vMerge w:val="restart"/>
            <w:vAlign w:val="center"/>
          </w:tcPr>
          <w:p>
            <w:pPr>
              <w:overflowPunct w:val="0"/>
              <w:snapToGrid w:val="0"/>
              <w:rPr>
                <w:rFonts w:ascii="Times New Roman" w:hAnsi="Times New Roman"/>
                <w:szCs w:val="21"/>
              </w:rPr>
            </w:pPr>
            <w:r>
              <w:rPr>
                <w:rFonts w:hint="eastAsia" w:ascii="Times New Roman" w:hAnsi="Times New Roman"/>
                <w:szCs w:val="21"/>
              </w:rPr>
              <w:t>64</w:t>
            </w:r>
            <w:r>
              <w:rPr>
                <w:rFonts w:ascii="Times New Roman" w:hAnsi="Times New Roman"/>
                <w:szCs w:val="21"/>
              </w:rPr>
              <w:t>.服务对象评价</w:t>
            </w:r>
          </w:p>
          <w:p>
            <w:pPr>
              <w:overflowPunct w:val="0"/>
              <w:snapToGrid w:val="0"/>
              <w:jc w:val="center"/>
              <w:rPr>
                <w:rFonts w:ascii="Times New Roman" w:hAnsi="Times New Roman"/>
                <w:szCs w:val="21"/>
              </w:rPr>
            </w:pPr>
            <w:r>
              <w:rPr>
                <w:rFonts w:ascii="Times New Roman" w:hAnsi="Times New Roman"/>
                <w:szCs w:val="21"/>
              </w:rPr>
              <w:t>（1</w:t>
            </w:r>
            <w:r>
              <w:rPr>
                <w:rFonts w:hint="eastAsia" w:ascii="Times New Roman" w:hAnsi="Times New Roman"/>
                <w:szCs w:val="21"/>
              </w:rPr>
              <w:t>5</w:t>
            </w:r>
            <w:r>
              <w:rPr>
                <w:rFonts w:ascii="Times New Roman" w:hAnsi="Times New Roman"/>
                <w:szCs w:val="21"/>
              </w:rPr>
              <w:t>）</w:t>
            </w:r>
          </w:p>
        </w:tc>
        <w:tc>
          <w:tcPr>
            <w:tcW w:w="4548"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44</w:t>
            </w:r>
            <w:r>
              <w:rPr>
                <w:rFonts w:ascii="Times New Roman" w:hAnsi="Times New Roman"/>
                <w:szCs w:val="21"/>
              </w:rPr>
              <w:t>）服务对象对本机构服务态度的评价。</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jc w:val="center"/>
              <w:rPr>
                <w:rFonts w:ascii="Times New Roman" w:hAnsi="Times New Roman"/>
                <w:szCs w:val="21"/>
              </w:rPr>
            </w:pPr>
          </w:p>
        </w:tc>
        <w:tc>
          <w:tcPr>
            <w:tcW w:w="1441" w:type="dxa"/>
            <w:vMerge w:val="continue"/>
            <w:vAlign w:val="center"/>
          </w:tcPr>
          <w:p>
            <w:pPr>
              <w:overflowPunct w:val="0"/>
              <w:snapToGrid w:val="0"/>
              <w:jc w:val="center"/>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45</w:t>
            </w:r>
            <w:r>
              <w:rPr>
                <w:rFonts w:ascii="Times New Roman" w:hAnsi="Times New Roman"/>
                <w:szCs w:val="21"/>
              </w:rPr>
              <w:t>）服务对象对本机构服务质量的评价。</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1441" w:type="dxa"/>
            <w:vMerge w:val="continue"/>
            <w:vAlign w:val="center"/>
          </w:tcPr>
          <w:p>
            <w:pPr>
              <w:overflowPunct w:val="0"/>
              <w:snapToGrid w:val="0"/>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46</w:t>
            </w:r>
            <w:r>
              <w:rPr>
                <w:rFonts w:ascii="Times New Roman" w:hAnsi="Times New Roman"/>
                <w:szCs w:val="21"/>
              </w:rPr>
              <w:t>）服务对象对本机构设立有偿经营性服务项目及收费标准的评价。</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jc w:val="center"/>
              <w:rPr>
                <w:rFonts w:ascii="Times New Roman" w:hAnsi="Times New Roman"/>
                <w:szCs w:val="21"/>
              </w:rPr>
            </w:pPr>
          </w:p>
        </w:tc>
        <w:tc>
          <w:tcPr>
            <w:tcW w:w="1441" w:type="dxa"/>
            <w:vMerge w:val="restart"/>
            <w:vAlign w:val="center"/>
          </w:tcPr>
          <w:p>
            <w:pPr>
              <w:overflowPunct w:val="0"/>
              <w:snapToGrid w:val="0"/>
              <w:rPr>
                <w:rFonts w:ascii="Times New Roman" w:hAnsi="Times New Roman"/>
                <w:szCs w:val="21"/>
              </w:rPr>
            </w:pPr>
            <w:r>
              <w:rPr>
                <w:rFonts w:hint="eastAsia" w:ascii="Times New Roman" w:hAnsi="Times New Roman"/>
                <w:szCs w:val="21"/>
              </w:rPr>
              <w:t>65</w:t>
            </w:r>
            <w:r>
              <w:rPr>
                <w:rFonts w:ascii="Times New Roman" w:hAnsi="Times New Roman"/>
                <w:szCs w:val="21"/>
              </w:rPr>
              <w:t>.社会公众评价</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10</w:t>
            </w:r>
            <w:r>
              <w:rPr>
                <w:rFonts w:ascii="Times New Roman" w:hAnsi="Times New Roman"/>
                <w:szCs w:val="21"/>
              </w:rPr>
              <w:t>）</w:t>
            </w:r>
          </w:p>
        </w:tc>
        <w:tc>
          <w:tcPr>
            <w:tcW w:w="4548"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47</w:t>
            </w:r>
            <w:r>
              <w:rPr>
                <w:rFonts w:ascii="Times New Roman" w:hAnsi="Times New Roman"/>
                <w:szCs w:val="21"/>
              </w:rPr>
              <w:t>）新闻媒体对本机构的综合性评价。</w:t>
            </w:r>
          </w:p>
        </w:tc>
        <w:tc>
          <w:tcPr>
            <w:tcW w:w="826" w:type="dxa"/>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jc w:val="center"/>
              <w:rPr>
                <w:rFonts w:ascii="Times New Roman" w:hAnsi="Times New Roman"/>
                <w:szCs w:val="21"/>
              </w:rPr>
            </w:pPr>
          </w:p>
        </w:tc>
        <w:tc>
          <w:tcPr>
            <w:tcW w:w="1441" w:type="dxa"/>
            <w:vMerge w:val="continue"/>
            <w:vAlign w:val="center"/>
          </w:tcPr>
          <w:p>
            <w:pPr>
              <w:overflowPunct w:val="0"/>
              <w:snapToGrid w:val="0"/>
              <w:jc w:val="center"/>
              <w:rPr>
                <w:rFonts w:ascii="Times New Roman" w:hAnsi="Times New Roman"/>
                <w:szCs w:val="21"/>
              </w:rPr>
            </w:pPr>
          </w:p>
        </w:tc>
        <w:tc>
          <w:tcPr>
            <w:tcW w:w="4548"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48</w:t>
            </w:r>
            <w:r>
              <w:rPr>
                <w:rFonts w:ascii="Times New Roman" w:hAnsi="Times New Roman"/>
                <w:szCs w:val="21"/>
              </w:rPr>
              <w:t>）公益活动项目(含科普等活动)受益者及参与项目志愿者对本机构的综合性评价。</w:t>
            </w:r>
          </w:p>
        </w:tc>
        <w:tc>
          <w:tcPr>
            <w:tcW w:w="826" w:type="dxa"/>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Merge w:val="continue"/>
            <w:vAlign w:val="center"/>
          </w:tcPr>
          <w:p>
            <w:pPr>
              <w:overflowPunct w:val="0"/>
              <w:snapToGrid w:val="0"/>
              <w:rPr>
                <w:rFonts w:ascii="Times New Roman" w:hAnsi="Times New Roman"/>
                <w:szCs w:val="21"/>
              </w:rPr>
            </w:pPr>
          </w:p>
        </w:tc>
        <w:tc>
          <w:tcPr>
            <w:tcW w:w="6815" w:type="dxa"/>
            <w:gridSpan w:val="3"/>
            <w:vAlign w:val="center"/>
          </w:tcPr>
          <w:p>
            <w:pPr>
              <w:overflowPunct w:val="0"/>
              <w:snapToGrid w:val="0"/>
              <w:rPr>
                <w:rFonts w:ascii="Times New Roman" w:hAnsi="Times New Roman"/>
                <w:kern w:val="0"/>
                <w:szCs w:val="21"/>
              </w:rPr>
            </w:pPr>
            <w:r>
              <w:rPr>
                <w:rFonts w:ascii="Times New Roman" w:hAnsi="Times New Roman"/>
                <w:szCs w:val="21"/>
              </w:rPr>
              <w:t>有下列情形之一的，本二级指标“外部评价”整项记0分：1、有公众投诉并经核查属实的；2、近两年曾发生违纪违法违规行为并被业务主管单位（或行业主管部门）、登记管理机关查处的。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2" w:type="dxa"/>
            <w:vMerge w:val="continue"/>
            <w:vAlign w:val="center"/>
          </w:tcPr>
          <w:p>
            <w:pPr>
              <w:overflowPunct w:val="0"/>
              <w:snapToGrid w:val="0"/>
              <w:jc w:val="center"/>
              <w:rPr>
                <w:rFonts w:ascii="Times New Roman" w:hAnsi="Times New Roman"/>
                <w:szCs w:val="21"/>
              </w:rPr>
            </w:pPr>
          </w:p>
        </w:tc>
        <w:tc>
          <w:tcPr>
            <w:tcW w:w="1133" w:type="dxa"/>
            <w:vAlign w:val="center"/>
          </w:tcPr>
          <w:p>
            <w:pPr>
              <w:overflowPunct w:val="0"/>
              <w:snapToGrid w:val="0"/>
              <w:rPr>
                <w:rFonts w:ascii="Times New Roman" w:hAnsi="Times New Roman"/>
                <w:szCs w:val="21"/>
              </w:rPr>
            </w:pPr>
            <w:r>
              <w:rPr>
                <w:rFonts w:hint="eastAsia" w:ascii="Times New Roman" w:hAnsi="Times New Roman"/>
                <w:szCs w:val="21"/>
              </w:rPr>
              <w:t xml:space="preserve"> </w:t>
            </w:r>
            <w:r>
              <w:rPr>
                <w:rFonts w:ascii="Times New Roman" w:hAnsi="Times New Roman"/>
                <w:szCs w:val="21"/>
              </w:rPr>
              <w:t>（</w:t>
            </w:r>
            <w:r>
              <w:rPr>
                <w:rFonts w:hint="eastAsia" w:ascii="Times New Roman" w:hAnsi="Times New Roman"/>
                <w:szCs w:val="21"/>
              </w:rPr>
              <w:t>二十一</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获奖表彰</w:t>
            </w:r>
          </w:p>
          <w:p>
            <w:pPr>
              <w:overflowPunct w:val="0"/>
              <w:snapToGrid w:val="0"/>
              <w:jc w:val="center"/>
              <w:rPr>
                <w:rFonts w:ascii="Times New Roman" w:hAnsi="Times New Roman"/>
                <w:szCs w:val="21"/>
              </w:rPr>
            </w:pPr>
            <w:r>
              <w:rPr>
                <w:rFonts w:ascii="Times New Roman" w:hAnsi="Times New Roman"/>
                <w:szCs w:val="21"/>
              </w:rPr>
              <w:t>（15）</w:t>
            </w:r>
          </w:p>
        </w:tc>
        <w:tc>
          <w:tcPr>
            <w:tcW w:w="1441" w:type="dxa"/>
            <w:vAlign w:val="center"/>
          </w:tcPr>
          <w:p>
            <w:pPr>
              <w:overflowPunct w:val="0"/>
              <w:snapToGrid w:val="0"/>
              <w:rPr>
                <w:rFonts w:ascii="Times New Roman" w:hAnsi="Times New Roman"/>
                <w:szCs w:val="21"/>
              </w:rPr>
            </w:pPr>
            <w:r>
              <w:rPr>
                <w:rFonts w:hint="eastAsia" w:ascii="Times New Roman" w:hAnsi="Times New Roman"/>
                <w:szCs w:val="21"/>
              </w:rPr>
              <w:t>66</w:t>
            </w:r>
            <w:r>
              <w:rPr>
                <w:rFonts w:ascii="Times New Roman" w:hAnsi="Times New Roman"/>
                <w:szCs w:val="21"/>
              </w:rPr>
              <w:t>．获得表彰奖励</w:t>
            </w:r>
          </w:p>
          <w:p>
            <w:pPr>
              <w:overflowPunct w:val="0"/>
              <w:snapToGrid w:val="0"/>
              <w:jc w:val="center"/>
              <w:rPr>
                <w:rFonts w:ascii="Times New Roman" w:hAnsi="Times New Roman"/>
                <w:szCs w:val="21"/>
              </w:rPr>
            </w:pPr>
            <w:r>
              <w:rPr>
                <w:rFonts w:ascii="Times New Roman" w:hAnsi="Times New Roman"/>
                <w:szCs w:val="21"/>
              </w:rPr>
              <w:t>（15）</w:t>
            </w:r>
          </w:p>
        </w:tc>
        <w:tc>
          <w:tcPr>
            <w:tcW w:w="4548" w:type="dxa"/>
            <w:vAlign w:val="center"/>
          </w:tcPr>
          <w:p>
            <w:pPr>
              <w:overflowPunct w:val="0"/>
              <w:snapToGrid w:val="0"/>
              <w:jc w:val="left"/>
              <w:rPr>
                <w:rFonts w:ascii="Times New Roman" w:hAnsi="Times New Roman"/>
                <w:szCs w:val="21"/>
              </w:rPr>
            </w:pPr>
            <w:r>
              <w:rPr>
                <w:rFonts w:ascii="Times New Roman" w:hAnsi="Times New Roman"/>
                <w:szCs w:val="21"/>
              </w:rPr>
              <w:t>（1</w:t>
            </w:r>
            <w:r>
              <w:rPr>
                <w:rFonts w:hint="eastAsia" w:ascii="Times New Roman" w:hAnsi="Times New Roman"/>
                <w:szCs w:val="21"/>
              </w:rPr>
              <w:t>49</w:t>
            </w:r>
            <w:r>
              <w:rPr>
                <w:rFonts w:ascii="Times New Roman" w:hAnsi="Times New Roman"/>
                <w:szCs w:val="21"/>
              </w:rPr>
              <w:t>）获得国家、省市、</w:t>
            </w:r>
            <w:r>
              <w:rPr>
                <w:rFonts w:hint="eastAsia" w:ascii="Times New Roman" w:hAnsi="Times New Roman"/>
                <w:szCs w:val="21"/>
                <w:lang w:eastAsia="zh-CN"/>
              </w:rPr>
              <w:t>区县、</w:t>
            </w:r>
            <w:r>
              <w:rPr>
                <w:rFonts w:ascii="Times New Roman" w:hAnsi="Times New Roman"/>
                <w:szCs w:val="21"/>
              </w:rPr>
              <w:t>市级部门</w:t>
            </w:r>
            <w:r>
              <w:rPr>
                <w:rFonts w:hint="eastAsia" w:ascii="Times New Roman" w:hAnsi="Times New Roman"/>
                <w:szCs w:val="21"/>
                <w:lang w:eastAsia="zh-CN"/>
              </w:rPr>
              <w:t>、区级部门</w:t>
            </w:r>
            <w:r>
              <w:rPr>
                <w:rFonts w:ascii="Times New Roman" w:hAnsi="Times New Roman"/>
                <w:szCs w:val="21"/>
              </w:rPr>
              <w:t>等各层级的表彰奖励。</w:t>
            </w:r>
          </w:p>
        </w:tc>
        <w:tc>
          <w:tcPr>
            <w:tcW w:w="826" w:type="dxa"/>
            <w:vAlign w:val="center"/>
          </w:tcPr>
          <w:p>
            <w:pPr>
              <w:overflowPunct w:val="0"/>
              <w:snapToGrid w:val="0"/>
              <w:jc w:val="center"/>
              <w:rPr>
                <w:rFonts w:ascii="Times New Roman" w:hAnsi="Times New Roman"/>
                <w:szCs w:val="21"/>
              </w:rPr>
            </w:pPr>
            <w:r>
              <w:rPr>
                <w:rFonts w:ascii="Times New Roman" w:hAnsi="Times New Roman"/>
                <w:szCs w:val="21"/>
              </w:rPr>
              <w:t>15</w:t>
            </w:r>
          </w:p>
        </w:tc>
      </w:tr>
    </w:tbl>
    <w:p>
      <w:pPr>
        <w:overflowPunct w:val="0"/>
        <w:snapToGrid w:val="0"/>
        <w:rPr>
          <w:rFonts w:ascii="Times New Roman" w:hAnsi="Times New Roman" w:eastAsia="方正仿宋_GBK"/>
          <w:color w:val="000000"/>
          <w:spacing w:val="360"/>
          <w:sz w:val="32"/>
          <w:szCs w:val="32"/>
        </w:rPr>
      </w:pPr>
    </w:p>
    <w:p>
      <w:pPr>
        <w:overflowPunct w:val="0"/>
        <w:snapToGrid w:val="0"/>
        <w:jc w:val="left"/>
        <w:rPr>
          <w:rFonts w:ascii="Times New Roman" w:hAnsi="Times New Roman" w:eastAsia="方正黑体_GBK"/>
          <w:color w:val="000000"/>
          <w:spacing w:val="360"/>
          <w:sz w:val="32"/>
          <w:szCs w:val="32"/>
        </w:rPr>
      </w:pPr>
    </w:p>
    <w:p>
      <w:pPr>
        <w:overflowPunct w:val="0"/>
        <w:snapToGrid w:val="0"/>
        <w:jc w:val="left"/>
        <w:rPr>
          <w:rFonts w:ascii="Times New Roman" w:hAnsi="Times New Roman" w:eastAsia="方正黑体_GBK"/>
          <w:color w:val="000000"/>
          <w:spacing w:val="360"/>
          <w:sz w:val="32"/>
          <w:szCs w:val="32"/>
        </w:rPr>
      </w:pPr>
    </w:p>
    <w:p>
      <w:pPr>
        <w:overflowPunct w:val="0"/>
        <w:snapToGrid w:val="0"/>
        <w:jc w:val="left"/>
        <w:rPr>
          <w:rFonts w:ascii="Times New Roman" w:hAnsi="Times New Roman" w:eastAsia="方正黑体_GBK"/>
          <w:color w:val="000000"/>
          <w:spacing w:val="360"/>
          <w:sz w:val="32"/>
          <w:szCs w:val="32"/>
        </w:rPr>
      </w:pPr>
    </w:p>
    <w:p>
      <w:pPr>
        <w:overflowPunct w:val="0"/>
        <w:snapToGrid w:val="0"/>
        <w:jc w:val="left"/>
        <w:rPr>
          <w:rFonts w:ascii="Times New Roman" w:hAnsi="Times New Roman" w:eastAsia="方正黑体_GBK"/>
          <w:color w:val="000000"/>
          <w:spacing w:val="360"/>
          <w:sz w:val="32"/>
          <w:szCs w:val="32"/>
        </w:rPr>
      </w:pPr>
    </w:p>
    <w:p>
      <w:pPr>
        <w:overflowPunct w:val="0"/>
        <w:snapToGrid w:val="0"/>
        <w:jc w:val="left"/>
        <w:rPr>
          <w:rFonts w:ascii="Times New Roman" w:hAnsi="Times New Roman" w:eastAsia="方正黑体_GBK"/>
          <w:color w:val="000000"/>
          <w:spacing w:val="360"/>
          <w:sz w:val="32"/>
          <w:szCs w:val="32"/>
        </w:rPr>
      </w:pPr>
    </w:p>
    <w:p>
      <w:pPr>
        <w:overflowPunct w:val="0"/>
        <w:snapToGrid w:val="0"/>
        <w:jc w:val="left"/>
        <w:rPr>
          <w:rFonts w:hint="eastAsia" w:ascii="Times New Roman" w:hAnsi="Times New Roman" w:eastAsia="方正黑体_GBK"/>
          <w:color w:val="000000"/>
          <w:spacing w:val="360"/>
          <w:sz w:val="32"/>
          <w:szCs w:val="32"/>
        </w:rPr>
      </w:pPr>
    </w:p>
    <w:p>
      <w:pPr>
        <w:overflowPunct w:val="0"/>
        <w:snapToGrid w:val="0"/>
        <w:jc w:val="left"/>
        <w:rPr>
          <w:rFonts w:hint="eastAsia" w:ascii="Times New Roman" w:hAnsi="Times New Roman" w:eastAsia="方正黑体_GBK"/>
          <w:color w:val="000000"/>
          <w:spacing w:val="360"/>
          <w:sz w:val="32"/>
          <w:szCs w:val="32"/>
        </w:rPr>
      </w:pPr>
    </w:p>
    <w:p>
      <w:pPr>
        <w:overflowPunct w:val="0"/>
        <w:snapToGrid w:val="0"/>
        <w:jc w:val="left"/>
        <w:rPr>
          <w:rFonts w:ascii="Times New Roman" w:hAnsi="Times New Roman" w:eastAsia="方正黑体_GBK"/>
          <w:color w:val="000000"/>
          <w:spacing w:val="360"/>
          <w:sz w:val="32"/>
          <w:szCs w:val="32"/>
        </w:rPr>
      </w:pPr>
    </w:p>
    <w:p>
      <w:pPr>
        <w:overflowPunct w:val="0"/>
        <w:snapToGrid w:val="0"/>
        <w:jc w:val="left"/>
        <w:rPr>
          <w:rFonts w:ascii="Times New Roman" w:hAnsi="Times New Roman" w:eastAsia="方正黑体_GBK"/>
          <w:color w:val="000000"/>
          <w:spacing w:val="360"/>
          <w:sz w:val="32"/>
          <w:szCs w:val="32"/>
        </w:rPr>
      </w:pPr>
    </w:p>
    <w:p>
      <w:pPr>
        <w:overflowPunct w:val="0"/>
        <w:snapToGrid w:val="0"/>
        <w:jc w:val="left"/>
        <w:rPr>
          <w:rFonts w:ascii="Times New Roman" w:hAnsi="Times New Roman" w:eastAsia="方正黑体_GBK"/>
          <w:color w:val="000000"/>
          <w:spacing w:val="360"/>
          <w:sz w:val="32"/>
          <w:szCs w:val="32"/>
        </w:rPr>
      </w:pPr>
    </w:p>
    <w:p>
      <w:pPr>
        <w:overflowPunct w:val="0"/>
        <w:snapToGrid w:val="0"/>
        <w:jc w:val="left"/>
        <w:rPr>
          <w:rFonts w:ascii="Times New Roman" w:hAnsi="Times New Roman" w:eastAsia="方正黑体_GBK"/>
          <w:color w:val="000000"/>
          <w:spacing w:val="360"/>
          <w:sz w:val="32"/>
          <w:szCs w:val="32"/>
        </w:rPr>
      </w:pPr>
    </w:p>
    <w:p>
      <w:pPr>
        <w:overflowPunct w:val="0"/>
        <w:snapToGrid w:val="0"/>
        <w:jc w:val="left"/>
        <w:rPr>
          <w:rFonts w:ascii="Times New Roman" w:hAnsi="Times New Roman" w:eastAsia="方正黑体_GBK"/>
          <w:color w:val="000000"/>
          <w:spacing w:val="360"/>
          <w:sz w:val="32"/>
          <w:szCs w:val="32"/>
        </w:rPr>
      </w:pPr>
    </w:p>
    <w:p>
      <w:pPr>
        <w:overflowPunct w:val="0"/>
        <w:snapToGrid w:val="0"/>
        <w:jc w:val="left"/>
        <w:rPr>
          <w:rFonts w:ascii="Times New Roman" w:hAnsi="Times New Roman" w:eastAsia="方正仿宋_GBK"/>
          <w:color w:val="000000"/>
          <w:sz w:val="32"/>
          <w:szCs w:val="32"/>
        </w:rPr>
      </w:pPr>
    </w:p>
    <w:p>
      <w:pPr>
        <w:overflowPunct w:val="0"/>
        <w:snapToGrid w:val="0"/>
        <w:jc w:val="center"/>
        <w:rPr>
          <w:rFonts w:ascii="Times New Roman" w:hAnsi="Times New Roman" w:eastAsia="方正小标宋_GBK"/>
          <w:bCs/>
          <w:sz w:val="44"/>
          <w:szCs w:val="44"/>
        </w:rPr>
      </w:pPr>
      <w:r>
        <w:rPr>
          <w:rFonts w:ascii="Times New Roman" w:hAnsi="Times New Roman" w:eastAsia="方正小标宋_GBK"/>
          <w:bCs/>
          <w:sz w:val="44"/>
          <w:szCs w:val="44"/>
        </w:rPr>
        <w:t>重庆市</w:t>
      </w:r>
      <w:r>
        <w:rPr>
          <w:rFonts w:hint="eastAsia" w:ascii="Times New Roman" w:hAnsi="Times New Roman" w:eastAsia="方正小标宋_GBK"/>
          <w:bCs/>
          <w:sz w:val="44"/>
          <w:szCs w:val="44"/>
          <w:lang w:eastAsia="zh-CN"/>
        </w:rPr>
        <w:t>渝北区</w:t>
      </w:r>
      <w:r>
        <w:rPr>
          <w:rFonts w:ascii="Times New Roman" w:hAnsi="Times New Roman" w:eastAsia="方正小标宋_GBK"/>
          <w:bCs/>
          <w:sz w:val="44"/>
          <w:szCs w:val="44"/>
        </w:rPr>
        <w:t>民办非营利性职业培训机构</w:t>
      </w:r>
    </w:p>
    <w:p>
      <w:pPr>
        <w:overflowPunct w:val="0"/>
        <w:snapToGrid w:val="0"/>
        <w:jc w:val="center"/>
        <w:rPr>
          <w:rFonts w:ascii="Times New Roman" w:hAnsi="Times New Roman" w:eastAsia="方正小标宋_GBK"/>
          <w:bCs/>
          <w:sz w:val="44"/>
          <w:szCs w:val="44"/>
        </w:rPr>
      </w:pPr>
      <w:r>
        <w:rPr>
          <w:rFonts w:ascii="Times New Roman" w:hAnsi="Times New Roman" w:eastAsia="方正小标宋_GBK"/>
          <w:bCs/>
          <w:sz w:val="44"/>
          <w:szCs w:val="44"/>
        </w:rPr>
        <w:t>规范化建设评估指标</w:t>
      </w:r>
    </w:p>
    <w:p>
      <w:pPr>
        <w:overflowPunct w:val="0"/>
        <w:snapToGrid w:val="0"/>
        <w:jc w:val="center"/>
        <w:rPr>
          <w:rFonts w:hint="eastAsia" w:ascii="Times New Roman" w:hAnsi="Times New Roman" w:eastAsia="仿宋_GB2312"/>
          <w:b/>
          <w:bCs/>
          <w:sz w:val="32"/>
          <w:szCs w:val="32"/>
        </w:rPr>
      </w:pPr>
      <w:r>
        <w:rPr>
          <w:rFonts w:ascii="Times New Roman" w:hAnsi="Times New Roman" w:eastAsia="仿宋_GB2312"/>
          <w:b/>
          <w:bCs/>
          <w:sz w:val="32"/>
          <w:szCs w:val="32"/>
        </w:rPr>
        <w:t>（</w:t>
      </w:r>
      <w:r>
        <w:rPr>
          <w:rFonts w:hint="eastAsia" w:ascii="Times New Roman" w:hAnsi="Times New Roman" w:eastAsia="仿宋_GB2312"/>
          <w:b/>
          <w:bCs/>
          <w:sz w:val="32"/>
          <w:szCs w:val="32"/>
        </w:rPr>
        <w:t>2020</w:t>
      </w:r>
      <w:r>
        <w:rPr>
          <w:rFonts w:ascii="Times New Roman" w:hAnsi="Times New Roman" w:eastAsia="仿宋_GB2312"/>
          <w:b/>
          <w:bCs/>
          <w:sz w:val="32"/>
          <w:szCs w:val="32"/>
        </w:rPr>
        <w:t>年版）</w:t>
      </w:r>
    </w:p>
    <w:p>
      <w:pPr>
        <w:overflowPunct w:val="0"/>
        <w:snapToGrid w:val="0"/>
        <w:jc w:val="center"/>
        <w:rPr>
          <w:rFonts w:ascii="Times New Roman" w:hAnsi="Times New Roman" w:eastAsia="方正小标宋_GBK"/>
          <w:bCs/>
          <w:sz w:val="44"/>
          <w:szCs w:val="44"/>
        </w:rPr>
      </w:pPr>
    </w:p>
    <w:tbl>
      <w:tblPr>
        <w:tblStyle w:val="11"/>
        <w:tblW w:w="88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109"/>
        <w:gridCol w:w="1411"/>
        <w:gridCol w:w="4452"/>
        <w:gridCol w:w="787"/>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8062" w:type="dxa"/>
            <w:gridSpan w:val="4"/>
            <w:vAlign w:val="center"/>
          </w:tcPr>
          <w:p>
            <w:pPr>
              <w:overflowPunct w:val="0"/>
              <w:snapToGrid w:val="0"/>
              <w:jc w:val="center"/>
              <w:rPr>
                <w:rFonts w:ascii="Times New Roman" w:hAnsi="Times New Roman" w:eastAsia="黑体"/>
                <w:bCs/>
                <w:szCs w:val="21"/>
              </w:rPr>
            </w:pPr>
            <w:r>
              <w:rPr>
                <w:rFonts w:ascii="Times New Roman" w:hAnsi="Times New Roman" w:eastAsia="黑体"/>
                <w:bCs/>
                <w:szCs w:val="21"/>
              </w:rPr>
              <w:t>评　估　指　标</w:t>
            </w:r>
          </w:p>
        </w:tc>
        <w:tc>
          <w:tcPr>
            <w:tcW w:w="800" w:type="dxa"/>
            <w:gridSpan w:val="2"/>
            <w:vMerge w:val="restart"/>
            <w:vAlign w:val="center"/>
          </w:tcPr>
          <w:p>
            <w:pPr>
              <w:overflowPunct w:val="0"/>
              <w:snapToGrid w:val="0"/>
              <w:jc w:val="center"/>
              <w:rPr>
                <w:rFonts w:ascii="Times New Roman" w:hAnsi="Times New Roman" w:eastAsia="黑体"/>
                <w:bCs/>
                <w:szCs w:val="21"/>
              </w:rPr>
            </w:pPr>
            <w:r>
              <w:rPr>
                <w:rFonts w:ascii="Times New Roman" w:hAnsi="Times New Roman" w:eastAsia="黑体"/>
                <w:bCs/>
                <w:szCs w:val="21"/>
              </w:rPr>
              <w:t>标准</w:t>
            </w:r>
            <w:r>
              <w:rPr>
                <w:rFonts w:ascii="Times New Roman" w:hAnsi="Times New Roman" w:eastAsia="黑体"/>
                <w:bCs/>
                <w:szCs w:val="21"/>
              </w:rPr>
              <w:br w:type="textWrapping"/>
            </w:r>
            <w:r>
              <w:rPr>
                <w:rFonts w:ascii="Times New Roman" w:hAnsi="Times New Roman" w:eastAsia="黑体"/>
                <w:bCs/>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090" w:type="dxa"/>
            <w:vAlign w:val="center"/>
          </w:tcPr>
          <w:p>
            <w:pPr>
              <w:overflowPunct w:val="0"/>
              <w:snapToGrid w:val="0"/>
              <w:jc w:val="center"/>
              <w:rPr>
                <w:rFonts w:ascii="Times New Roman" w:hAnsi="Times New Roman" w:eastAsia="黑体"/>
                <w:bCs/>
                <w:szCs w:val="21"/>
              </w:rPr>
            </w:pPr>
            <w:r>
              <w:rPr>
                <w:rFonts w:ascii="Times New Roman" w:hAnsi="Times New Roman" w:eastAsia="黑体"/>
                <w:bCs/>
                <w:szCs w:val="21"/>
              </w:rPr>
              <w:t>一级</w:t>
            </w:r>
          </w:p>
        </w:tc>
        <w:tc>
          <w:tcPr>
            <w:tcW w:w="1109" w:type="dxa"/>
            <w:vAlign w:val="center"/>
          </w:tcPr>
          <w:p>
            <w:pPr>
              <w:overflowPunct w:val="0"/>
              <w:snapToGrid w:val="0"/>
              <w:jc w:val="center"/>
              <w:rPr>
                <w:rFonts w:ascii="Times New Roman" w:hAnsi="Times New Roman" w:eastAsia="黑体"/>
                <w:bCs/>
                <w:szCs w:val="21"/>
              </w:rPr>
            </w:pPr>
            <w:r>
              <w:rPr>
                <w:rFonts w:ascii="Times New Roman" w:hAnsi="Times New Roman" w:eastAsia="黑体"/>
                <w:bCs/>
                <w:szCs w:val="21"/>
              </w:rPr>
              <w:t>二级</w:t>
            </w:r>
          </w:p>
        </w:tc>
        <w:tc>
          <w:tcPr>
            <w:tcW w:w="1411" w:type="dxa"/>
            <w:vAlign w:val="center"/>
          </w:tcPr>
          <w:p>
            <w:pPr>
              <w:overflowPunct w:val="0"/>
              <w:snapToGrid w:val="0"/>
              <w:jc w:val="center"/>
              <w:rPr>
                <w:rFonts w:ascii="Times New Roman" w:hAnsi="Times New Roman" w:eastAsia="黑体"/>
                <w:bCs/>
                <w:szCs w:val="21"/>
              </w:rPr>
            </w:pPr>
            <w:r>
              <w:rPr>
                <w:rFonts w:ascii="Times New Roman" w:hAnsi="Times New Roman" w:eastAsia="黑体"/>
                <w:bCs/>
                <w:szCs w:val="21"/>
              </w:rPr>
              <w:t>三级</w:t>
            </w:r>
          </w:p>
        </w:tc>
        <w:tc>
          <w:tcPr>
            <w:tcW w:w="4452" w:type="dxa"/>
            <w:vAlign w:val="center"/>
          </w:tcPr>
          <w:p>
            <w:pPr>
              <w:overflowPunct w:val="0"/>
              <w:snapToGrid w:val="0"/>
              <w:jc w:val="center"/>
              <w:rPr>
                <w:rFonts w:ascii="Times New Roman" w:hAnsi="Times New Roman" w:eastAsia="黑体"/>
                <w:bCs/>
                <w:szCs w:val="21"/>
              </w:rPr>
            </w:pPr>
            <w:r>
              <w:rPr>
                <w:rFonts w:ascii="Times New Roman" w:hAnsi="Times New Roman" w:eastAsia="黑体"/>
                <w:bCs/>
                <w:szCs w:val="21"/>
              </w:rPr>
              <w:t>四级</w:t>
            </w:r>
          </w:p>
        </w:tc>
        <w:tc>
          <w:tcPr>
            <w:tcW w:w="800" w:type="dxa"/>
            <w:gridSpan w:val="2"/>
            <w:vMerge w:val="continue"/>
            <w:vAlign w:val="center"/>
          </w:tcPr>
          <w:p>
            <w:pPr>
              <w:overflowPunct w:val="0"/>
              <w:snapToGrid w:val="0"/>
              <w:jc w:val="left"/>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restart"/>
            <w:shd w:val="clear" w:color="auto" w:fill="auto"/>
            <w:vAlign w:val="center"/>
          </w:tcPr>
          <w:p>
            <w:pPr>
              <w:overflowPunct w:val="0"/>
              <w:snapToGrid w:val="0"/>
              <w:jc w:val="center"/>
              <w:textAlignment w:val="center"/>
              <w:rPr>
                <w:rFonts w:ascii="Times New Roman" w:hAnsi="Times New Roman" w:eastAsia="黑体"/>
                <w:bCs/>
                <w:szCs w:val="21"/>
              </w:rPr>
            </w:pPr>
            <w:r>
              <w:rPr>
                <w:rFonts w:hint="eastAsia" w:ascii="宋体" w:hAnsi="宋体" w:cs="宋体"/>
                <w:kern w:val="0"/>
                <w:szCs w:val="21"/>
                <w:lang w:bidi="ar"/>
              </w:rPr>
              <w:t>一、党建工作（50）</w:t>
            </w:r>
            <w:r>
              <w:rPr>
                <w:rFonts w:hint="eastAsia" w:ascii="宋体" w:hAnsi="宋体" w:cs="宋体"/>
                <w:kern w:val="0"/>
                <w:szCs w:val="21"/>
                <w:lang w:bidi="ar"/>
              </w:rPr>
              <w:br w:type="textWrapping"/>
            </w:r>
          </w:p>
        </w:tc>
        <w:tc>
          <w:tcPr>
            <w:tcW w:w="1109" w:type="dxa"/>
            <w:vMerge w:val="restart"/>
            <w:shd w:val="clear" w:color="auto" w:fill="auto"/>
            <w:vAlign w:val="center"/>
          </w:tcPr>
          <w:p>
            <w:pPr>
              <w:overflowPunct w:val="0"/>
              <w:snapToGrid w:val="0"/>
              <w:rPr>
                <w:rFonts w:ascii="Times New Roman" w:hAnsi="Times New Roman"/>
                <w:szCs w:val="21"/>
              </w:rPr>
            </w:pPr>
            <w:r>
              <w:rPr>
                <w:rFonts w:hint="eastAsia" w:ascii="Times New Roman" w:hAnsi="Times New Roman"/>
                <w:szCs w:val="21"/>
              </w:rPr>
              <w:t>（一）党的组织和工作覆盖  （10）</w:t>
            </w:r>
          </w:p>
        </w:tc>
        <w:tc>
          <w:tcPr>
            <w:tcW w:w="1411" w:type="dxa"/>
            <w:vMerge w:val="restart"/>
            <w:shd w:val="clear" w:color="auto" w:fill="FFFFFF"/>
            <w:vAlign w:val="center"/>
          </w:tcPr>
          <w:p>
            <w:pPr>
              <w:overflowPunct w:val="0"/>
              <w:snapToGrid w:val="0"/>
              <w:rPr>
                <w:rFonts w:ascii="Times New Roman" w:hAnsi="Times New Roman"/>
                <w:szCs w:val="21"/>
              </w:rPr>
            </w:pPr>
            <w:r>
              <w:rPr>
                <w:rFonts w:hint="eastAsia" w:ascii="Times New Roman" w:hAnsi="Times New Roman"/>
                <w:szCs w:val="21"/>
              </w:rPr>
              <w:t>1.两个覆盖（10）</w:t>
            </w:r>
          </w:p>
        </w:tc>
        <w:tc>
          <w:tcPr>
            <w:tcW w:w="4452" w:type="dxa"/>
            <w:shd w:val="clear" w:color="auto" w:fill="FFFFFF"/>
            <w:vAlign w:val="center"/>
          </w:tcPr>
          <w:p>
            <w:pPr>
              <w:overflowPunct w:val="0"/>
              <w:snapToGrid w:val="0"/>
              <w:jc w:val="left"/>
              <w:textAlignment w:val="center"/>
              <w:rPr>
                <w:rFonts w:ascii="Times New Roman" w:hAnsi="Times New Roman"/>
                <w:kern w:val="0"/>
                <w:szCs w:val="21"/>
              </w:rPr>
            </w:pPr>
            <w:r>
              <w:rPr>
                <w:rFonts w:hint="eastAsia" w:ascii="Times New Roman" w:hAnsi="Times New Roman"/>
                <w:kern w:val="0"/>
                <w:szCs w:val="21"/>
              </w:rPr>
              <w:t xml:space="preserve">（1）写入章程              </w:t>
            </w:r>
          </w:p>
        </w:tc>
        <w:tc>
          <w:tcPr>
            <w:tcW w:w="800" w:type="dxa"/>
            <w:gridSpan w:val="2"/>
            <w:shd w:val="clear" w:color="auto" w:fill="FFFFFF"/>
            <w:vAlign w:val="center"/>
          </w:tcPr>
          <w:p>
            <w:pPr>
              <w:overflowPunct w:val="0"/>
              <w:snapToGrid w:val="0"/>
              <w:jc w:val="center"/>
              <w:textAlignment w:val="center"/>
              <w:rPr>
                <w:rFonts w:ascii="Times New Roman" w:hAnsi="Times New Roman"/>
                <w:kern w:val="0"/>
                <w:szCs w:val="21"/>
              </w:rPr>
            </w:pPr>
            <w:r>
              <w:rPr>
                <w:rFonts w:hint="eastAsia" w:ascii="Times New Roman" w:hAnsi="Times New Roman"/>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09" w:type="dxa"/>
            <w:vMerge w:val="continue"/>
            <w:shd w:val="clear" w:color="auto" w:fill="auto"/>
            <w:vAlign w:val="center"/>
          </w:tcPr>
          <w:p>
            <w:pPr>
              <w:overflowPunct w:val="0"/>
              <w:snapToGrid w:val="0"/>
              <w:rPr>
                <w:rFonts w:ascii="Times New Roman" w:hAnsi="Times New Roman"/>
                <w:szCs w:val="21"/>
              </w:rPr>
            </w:pPr>
          </w:p>
        </w:tc>
        <w:tc>
          <w:tcPr>
            <w:tcW w:w="1411" w:type="dxa"/>
            <w:vMerge w:val="continue"/>
            <w:shd w:val="clear" w:color="auto" w:fill="FFFFFF"/>
            <w:vAlign w:val="center"/>
          </w:tcPr>
          <w:p>
            <w:pPr>
              <w:overflowPunct w:val="0"/>
              <w:snapToGrid w:val="0"/>
              <w:rPr>
                <w:rFonts w:ascii="Times New Roman" w:hAnsi="Times New Roman"/>
                <w:szCs w:val="21"/>
              </w:rPr>
            </w:pPr>
          </w:p>
        </w:tc>
        <w:tc>
          <w:tcPr>
            <w:tcW w:w="4452" w:type="dxa"/>
            <w:shd w:val="clear" w:color="auto" w:fill="FFFFFF"/>
            <w:vAlign w:val="center"/>
          </w:tcPr>
          <w:p>
            <w:pPr>
              <w:overflowPunct w:val="0"/>
              <w:snapToGrid w:val="0"/>
              <w:jc w:val="left"/>
              <w:textAlignment w:val="center"/>
              <w:rPr>
                <w:rFonts w:ascii="Times New Roman" w:hAnsi="Times New Roman"/>
                <w:kern w:val="0"/>
                <w:szCs w:val="21"/>
              </w:rPr>
            </w:pPr>
            <w:r>
              <w:rPr>
                <w:rFonts w:hint="eastAsia" w:ascii="Times New Roman" w:hAnsi="Times New Roman"/>
                <w:kern w:val="0"/>
                <w:szCs w:val="21"/>
              </w:rPr>
              <w:t xml:space="preserve">（2）党的组织覆盖和工作覆盖           </w:t>
            </w:r>
          </w:p>
        </w:tc>
        <w:tc>
          <w:tcPr>
            <w:tcW w:w="800" w:type="dxa"/>
            <w:gridSpan w:val="2"/>
            <w:shd w:val="clear" w:color="auto" w:fill="FFFFFF"/>
            <w:vAlign w:val="center"/>
          </w:tcPr>
          <w:p>
            <w:pPr>
              <w:overflowPunct w:val="0"/>
              <w:snapToGrid w:val="0"/>
              <w:jc w:val="center"/>
              <w:textAlignment w:val="center"/>
              <w:rPr>
                <w:rFonts w:ascii="Times New Roman" w:hAnsi="Times New Roman"/>
                <w:kern w:val="0"/>
                <w:szCs w:val="21"/>
              </w:rPr>
            </w:pPr>
            <w:r>
              <w:rPr>
                <w:rFonts w:hint="eastAsia" w:ascii="Times New Roman" w:hAnsi="Times New Roman"/>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09" w:type="dxa"/>
            <w:vMerge w:val="continue"/>
            <w:shd w:val="clear" w:color="auto" w:fill="auto"/>
            <w:vAlign w:val="center"/>
          </w:tcPr>
          <w:p>
            <w:pPr>
              <w:overflowPunct w:val="0"/>
              <w:snapToGrid w:val="0"/>
              <w:rPr>
                <w:rFonts w:ascii="Times New Roman" w:hAnsi="Times New Roman"/>
                <w:szCs w:val="21"/>
              </w:rPr>
            </w:pPr>
          </w:p>
        </w:tc>
        <w:tc>
          <w:tcPr>
            <w:tcW w:w="1411" w:type="dxa"/>
            <w:vMerge w:val="continue"/>
            <w:shd w:val="clear" w:color="auto" w:fill="FFFFFF"/>
            <w:vAlign w:val="center"/>
          </w:tcPr>
          <w:p>
            <w:pPr>
              <w:overflowPunct w:val="0"/>
              <w:snapToGrid w:val="0"/>
              <w:rPr>
                <w:rFonts w:ascii="Times New Roman" w:hAnsi="Times New Roman"/>
                <w:szCs w:val="21"/>
              </w:rPr>
            </w:pPr>
          </w:p>
        </w:tc>
        <w:tc>
          <w:tcPr>
            <w:tcW w:w="4452" w:type="dxa"/>
            <w:shd w:val="clear" w:color="auto" w:fill="FFFFFF"/>
            <w:vAlign w:val="center"/>
          </w:tcPr>
          <w:p>
            <w:pPr>
              <w:overflowPunct w:val="0"/>
              <w:snapToGrid w:val="0"/>
              <w:jc w:val="left"/>
              <w:textAlignment w:val="center"/>
              <w:rPr>
                <w:rFonts w:ascii="Times New Roman" w:hAnsi="Times New Roman"/>
                <w:kern w:val="0"/>
                <w:szCs w:val="21"/>
              </w:rPr>
            </w:pPr>
            <w:r>
              <w:rPr>
                <w:rFonts w:hint="eastAsia" w:ascii="Times New Roman" w:hAnsi="Times New Roman"/>
                <w:kern w:val="0"/>
                <w:szCs w:val="21"/>
              </w:rPr>
              <w:t xml:space="preserve">（3）工青妇建设             </w:t>
            </w:r>
          </w:p>
        </w:tc>
        <w:tc>
          <w:tcPr>
            <w:tcW w:w="800" w:type="dxa"/>
            <w:gridSpan w:val="2"/>
            <w:shd w:val="clear" w:color="auto" w:fill="FFFFFF"/>
            <w:vAlign w:val="center"/>
          </w:tcPr>
          <w:p>
            <w:pPr>
              <w:overflowPunct w:val="0"/>
              <w:snapToGrid w:val="0"/>
              <w:jc w:val="center"/>
              <w:textAlignment w:val="center"/>
              <w:rPr>
                <w:rFonts w:ascii="Times New Roman" w:hAnsi="Times New Roman"/>
                <w:kern w:val="0"/>
                <w:szCs w:val="21"/>
              </w:rPr>
            </w:pPr>
            <w:r>
              <w:rPr>
                <w:rFonts w:hint="eastAsia" w:ascii="Times New Roman" w:hAnsi="Times New Roman"/>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09" w:type="dxa"/>
            <w:vMerge w:val="restart"/>
            <w:shd w:val="clear" w:color="auto" w:fill="auto"/>
            <w:vAlign w:val="center"/>
          </w:tcPr>
          <w:p>
            <w:pPr>
              <w:overflowPunct w:val="0"/>
              <w:snapToGrid w:val="0"/>
              <w:rPr>
                <w:rFonts w:ascii="Times New Roman" w:hAnsi="Times New Roman"/>
                <w:szCs w:val="21"/>
              </w:rPr>
            </w:pPr>
            <w:r>
              <w:rPr>
                <w:rFonts w:hint="eastAsia" w:ascii="Times New Roman" w:hAnsi="Times New Roman"/>
                <w:szCs w:val="21"/>
              </w:rPr>
              <w:t>（二）党组织规范化建设   （40）</w:t>
            </w:r>
          </w:p>
        </w:tc>
        <w:tc>
          <w:tcPr>
            <w:tcW w:w="1411" w:type="dxa"/>
            <w:vMerge w:val="restart"/>
            <w:shd w:val="clear" w:color="auto" w:fill="FFFFFF"/>
            <w:vAlign w:val="center"/>
          </w:tcPr>
          <w:p>
            <w:pPr>
              <w:overflowPunct w:val="0"/>
              <w:snapToGrid w:val="0"/>
              <w:rPr>
                <w:rFonts w:ascii="Times New Roman" w:hAnsi="Times New Roman"/>
                <w:szCs w:val="21"/>
              </w:rPr>
            </w:pPr>
            <w:r>
              <w:rPr>
                <w:rFonts w:hint="eastAsia" w:ascii="Times New Roman" w:hAnsi="Times New Roman"/>
                <w:szCs w:val="21"/>
              </w:rPr>
              <w:t>2.领导作用</w:t>
            </w:r>
            <w:r>
              <w:rPr>
                <w:rFonts w:hint="eastAsia" w:ascii="Times New Roman" w:hAnsi="Times New Roman"/>
                <w:szCs w:val="21"/>
              </w:rPr>
              <w:br w:type="textWrapping"/>
            </w:r>
            <w:r>
              <w:rPr>
                <w:rFonts w:hint="eastAsia" w:ascii="Times New Roman" w:hAnsi="Times New Roman"/>
                <w:szCs w:val="21"/>
              </w:rPr>
              <w:t>（5）</w:t>
            </w:r>
          </w:p>
        </w:tc>
        <w:tc>
          <w:tcPr>
            <w:tcW w:w="4452" w:type="dxa"/>
            <w:shd w:val="clear" w:color="auto" w:fill="FFFFFF"/>
            <w:vAlign w:val="center"/>
          </w:tcPr>
          <w:p>
            <w:pPr>
              <w:overflowPunct w:val="0"/>
              <w:snapToGrid w:val="0"/>
              <w:jc w:val="left"/>
              <w:textAlignment w:val="center"/>
              <w:rPr>
                <w:rFonts w:ascii="Times New Roman" w:hAnsi="Times New Roman"/>
                <w:kern w:val="0"/>
                <w:szCs w:val="21"/>
              </w:rPr>
            </w:pPr>
            <w:r>
              <w:rPr>
                <w:rFonts w:hint="eastAsia" w:ascii="Times New Roman" w:hAnsi="Times New Roman"/>
                <w:kern w:val="0"/>
                <w:szCs w:val="21"/>
              </w:rPr>
              <w:t xml:space="preserve">（4）发挥作用             </w:t>
            </w:r>
          </w:p>
        </w:tc>
        <w:tc>
          <w:tcPr>
            <w:tcW w:w="800" w:type="dxa"/>
            <w:gridSpan w:val="2"/>
            <w:shd w:val="clear" w:color="auto" w:fill="FFFFFF"/>
            <w:vAlign w:val="center"/>
          </w:tcPr>
          <w:p>
            <w:pPr>
              <w:overflowPunct w:val="0"/>
              <w:snapToGrid w:val="0"/>
              <w:jc w:val="center"/>
              <w:textAlignment w:val="center"/>
              <w:rPr>
                <w:rFonts w:ascii="Times New Roman" w:hAnsi="Times New Roman"/>
                <w:kern w:val="0"/>
                <w:szCs w:val="21"/>
              </w:rPr>
            </w:pPr>
            <w:r>
              <w:rPr>
                <w:rFonts w:hint="eastAsia" w:ascii="Times New Roman" w:hAnsi="Times New Roman"/>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09"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11" w:type="dxa"/>
            <w:vMerge w:val="continue"/>
            <w:shd w:val="clear" w:color="auto" w:fill="FFFFFF"/>
            <w:vAlign w:val="center"/>
          </w:tcPr>
          <w:p>
            <w:pPr>
              <w:overflowPunct w:val="0"/>
              <w:snapToGrid w:val="0"/>
              <w:rPr>
                <w:rFonts w:ascii="Times New Roman" w:hAnsi="Times New Roman"/>
                <w:szCs w:val="21"/>
              </w:rPr>
            </w:pPr>
          </w:p>
        </w:tc>
        <w:tc>
          <w:tcPr>
            <w:tcW w:w="4452" w:type="dxa"/>
            <w:shd w:val="clear" w:color="auto" w:fill="FFFFFF"/>
            <w:vAlign w:val="center"/>
          </w:tcPr>
          <w:p>
            <w:pPr>
              <w:overflowPunct w:val="0"/>
              <w:snapToGrid w:val="0"/>
              <w:jc w:val="left"/>
              <w:textAlignment w:val="center"/>
              <w:rPr>
                <w:rFonts w:ascii="Times New Roman" w:hAnsi="Times New Roman"/>
                <w:kern w:val="0"/>
                <w:szCs w:val="21"/>
              </w:rPr>
            </w:pPr>
            <w:r>
              <w:rPr>
                <w:rFonts w:hint="eastAsia" w:ascii="Times New Roman" w:hAnsi="Times New Roman"/>
                <w:kern w:val="0"/>
                <w:szCs w:val="21"/>
              </w:rPr>
              <w:t xml:space="preserve">（5）按期换届       </w:t>
            </w:r>
          </w:p>
        </w:tc>
        <w:tc>
          <w:tcPr>
            <w:tcW w:w="800" w:type="dxa"/>
            <w:gridSpan w:val="2"/>
            <w:shd w:val="clear" w:color="auto" w:fill="FFFFFF"/>
            <w:vAlign w:val="center"/>
          </w:tcPr>
          <w:p>
            <w:pPr>
              <w:overflowPunct w:val="0"/>
              <w:snapToGrid w:val="0"/>
              <w:jc w:val="center"/>
              <w:textAlignment w:val="center"/>
              <w:rPr>
                <w:rFonts w:ascii="Times New Roman" w:hAnsi="Times New Roman"/>
                <w:kern w:val="0"/>
                <w:szCs w:val="21"/>
              </w:rPr>
            </w:pPr>
            <w:r>
              <w:rPr>
                <w:rFonts w:hint="eastAsia" w:ascii="Times New Roman" w:hAnsi="Times New Roman"/>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09"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11" w:type="dxa"/>
            <w:vMerge w:val="restart"/>
            <w:shd w:val="clear" w:color="auto" w:fill="FFFFFF"/>
            <w:vAlign w:val="center"/>
          </w:tcPr>
          <w:p>
            <w:pPr>
              <w:overflowPunct w:val="0"/>
              <w:snapToGrid w:val="0"/>
              <w:rPr>
                <w:rFonts w:ascii="Times New Roman" w:hAnsi="Times New Roman"/>
                <w:szCs w:val="21"/>
              </w:rPr>
            </w:pPr>
            <w:r>
              <w:rPr>
                <w:rFonts w:hint="eastAsia" w:ascii="Times New Roman" w:hAnsi="Times New Roman"/>
                <w:szCs w:val="21"/>
              </w:rPr>
              <w:t>3.基础队伍建设（15）</w:t>
            </w:r>
          </w:p>
        </w:tc>
        <w:tc>
          <w:tcPr>
            <w:tcW w:w="4452" w:type="dxa"/>
            <w:shd w:val="clear" w:color="auto" w:fill="FFFFFF"/>
            <w:vAlign w:val="center"/>
          </w:tcPr>
          <w:p>
            <w:pPr>
              <w:overflowPunct w:val="0"/>
              <w:snapToGrid w:val="0"/>
              <w:jc w:val="left"/>
              <w:textAlignment w:val="center"/>
              <w:rPr>
                <w:rFonts w:ascii="Times New Roman" w:hAnsi="Times New Roman"/>
                <w:kern w:val="0"/>
                <w:szCs w:val="21"/>
              </w:rPr>
            </w:pPr>
            <w:r>
              <w:rPr>
                <w:rFonts w:hint="eastAsia" w:ascii="Times New Roman" w:hAnsi="Times New Roman"/>
                <w:kern w:val="0"/>
                <w:szCs w:val="21"/>
              </w:rPr>
              <w:t xml:space="preserve">（6）书记选配              </w:t>
            </w:r>
          </w:p>
        </w:tc>
        <w:tc>
          <w:tcPr>
            <w:tcW w:w="800" w:type="dxa"/>
            <w:gridSpan w:val="2"/>
            <w:shd w:val="clear" w:color="auto" w:fill="FFFFFF"/>
            <w:vAlign w:val="center"/>
          </w:tcPr>
          <w:p>
            <w:pPr>
              <w:overflowPunct w:val="0"/>
              <w:snapToGrid w:val="0"/>
              <w:jc w:val="center"/>
              <w:textAlignment w:val="center"/>
              <w:rPr>
                <w:rFonts w:ascii="Times New Roman" w:hAnsi="Times New Roman"/>
                <w:kern w:val="0"/>
                <w:szCs w:val="21"/>
              </w:rPr>
            </w:pPr>
            <w:r>
              <w:rPr>
                <w:rFonts w:hint="eastAsia" w:ascii="Times New Roman" w:hAnsi="Times New Roman"/>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09"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11" w:type="dxa"/>
            <w:vMerge w:val="continue"/>
            <w:shd w:val="clear" w:color="auto" w:fill="FFFFFF"/>
            <w:vAlign w:val="center"/>
          </w:tcPr>
          <w:p>
            <w:pPr>
              <w:overflowPunct w:val="0"/>
              <w:snapToGrid w:val="0"/>
              <w:rPr>
                <w:rFonts w:ascii="Times New Roman" w:hAnsi="Times New Roman"/>
                <w:szCs w:val="21"/>
              </w:rPr>
            </w:pPr>
          </w:p>
        </w:tc>
        <w:tc>
          <w:tcPr>
            <w:tcW w:w="4452" w:type="dxa"/>
            <w:shd w:val="clear" w:color="auto" w:fill="FFFFFF"/>
            <w:vAlign w:val="center"/>
          </w:tcPr>
          <w:p>
            <w:pPr>
              <w:overflowPunct w:val="0"/>
              <w:snapToGrid w:val="0"/>
              <w:jc w:val="left"/>
              <w:textAlignment w:val="center"/>
              <w:rPr>
                <w:rFonts w:ascii="Times New Roman" w:hAnsi="Times New Roman"/>
                <w:kern w:val="0"/>
                <w:szCs w:val="21"/>
              </w:rPr>
            </w:pPr>
            <w:r>
              <w:rPr>
                <w:rFonts w:hint="eastAsia" w:ascii="Times New Roman" w:hAnsi="Times New Roman"/>
                <w:kern w:val="0"/>
                <w:szCs w:val="21"/>
              </w:rPr>
              <w:t>（7）党员管理</w:t>
            </w:r>
          </w:p>
        </w:tc>
        <w:tc>
          <w:tcPr>
            <w:tcW w:w="800" w:type="dxa"/>
            <w:gridSpan w:val="2"/>
            <w:shd w:val="clear" w:color="auto" w:fill="FFFFFF"/>
            <w:vAlign w:val="center"/>
          </w:tcPr>
          <w:p>
            <w:pPr>
              <w:overflowPunct w:val="0"/>
              <w:snapToGrid w:val="0"/>
              <w:jc w:val="center"/>
              <w:textAlignment w:val="center"/>
              <w:rPr>
                <w:rFonts w:ascii="Times New Roman" w:hAnsi="Times New Roman"/>
                <w:kern w:val="0"/>
                <w:szCs w:val="21"/>
              </w:rPr>
            </w:pPr>
            <w:r>
              <w:rPr>
                <w:rFonts w:hint="eastAsia" w:ascii="Times New Roman" w:hAnsi="Times New Roman"/>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09"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11" w:type="dxa"/>
            <w:vMerge w:val="continue"/>
            <w:shd w:val="clear" w:color="auto" w:fill="FFFFFF"/>
            <w:vAlign w:val="center"/>
          </w:tcPr>
          <w:p>
            <w:pPr>
              <w:overflowPunct w:val="0"/>
              <w:snapToGrid w:val="0"/>
              <w:rPr>
                <w:rFonts w:ascii="Times New Roman" w:hAnsi="Times New Roman"/>
                <w:szCs w:val="21"/>
              </w:rPr>
            </w:pPr>
          </w:p>
        </w:tc>
        <w:tc>
          <w:tcPr>
            <w:tcW w:w="4452" w:type="dxa"/>
            <w:shd w:val="clear" w:color="auto" w:fill="FFFFFF"/>
            <w:vAlign w:val="center"/>
          </w:tcPr>
          <w:p>
            <w:pPr>
              <w:overflowPunct w:val="0"/>
              <w:snapToGrid w:val="0"/>
              <w:jc w:val="left"/>
              <w:textAlignment w:val="center"/>
              <w:rPr>
                <w:rFonts w:ascii="Times New Roman" w:hAnsi="Times New Roman"/>
                <w:kern w:val="0"/>
                <w:szCs w:val="21"/>
              </w:rPr>
            </w:pPr>
            <w:r>
              <w:rPr>
                <w:rFonts w:hint="eastAsia" w:ascii="Times New Roman" w:hAnsi="Times New Roman"/>
                <w:kern w:val="0"/>
                <w:szCs w:val="21"/>
              </w:rPr>
              <w:t xml:space="preserve">（8）评议机制      </w:t>
            </w:r>
          </w:p>
        </w:tc>
        <w:tc>
          <w:tcPr>
            <w:tcW w:w="800" w:type="dxa"/>
            <w:gridSpan w:val="2"/>
            <w:shd w:val="clear" w:color="auto" w:fill="FFFFFF"/>
            <w:vAlign w:val="center"/>
          </w:tcPr>
          <w:p>
            <w:pPr>
              <w:overflowPunct w:val="0"/>
              <w:snapToGrid w:val="0"/>
              <w:jc w:val="center"/>
              <w:textAlignment w:val="center"/>
              <w:rPr>
                <w:rFonts w:ascii="Times New Roman" w:hAnsi="Times New Roman"/>
                <w:kern w:val="0"/>
                <w:szCs w:val="21"/>
              </w:rPr>
            </w:pPr>
            <w:r>
              <w:rPr>
                <w:rFonts w:hint="eastAsia" w:ascii="Times New Roman" w:hAnsi="Times New Roman"/>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09"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11" w:type="dxa"/>
            <w:vMerge w:val="continue"/>
            <w:shd w:val="clear" w:color="auto" w:fill="FFFFFF"/>
            <w:vAlign w:val="center"/>
          </w:tcPr>
          <w:p>
            <w:pPr>
              <w:overflowPunct w:val="0"/>
              <w:snapToGrid w:val="0"/>
              <w:rPr>
                <w:rFonts w:ascii="Times New Roman" w:hAnsi="Times New Roman"/>
                <w:szCs w:val="21"/>
              </w:rPr>
            </w:pPr>
          </w:p>
        </w:tc>
        <w:tc>
          <w:tcPr>
            <w:tcW w:w="4452" w:type="dxa"/>
            <w:shd w:val="clear" w:color="auto" w:fill="FFFFFF"/>
            <w:vAlign w:val="center"/>
          </w:tcPr>
          <w:p>
            <w:pPr>
              <w:overflowPunct w:val="0"/>
              <w:snapToGrid w:val="0"/>
              <w:jc w:val="left"/>
              <w:textAlignment w:val="center"/>
              <w:rPr>
                <w:rFonts w:ascii="Times New Roman" w:hAnsi="Times New Roman"/>
                <w:kern w:val="0"/>
                <w:szCs w:val="21"/>
              </w:rPr>
            </w:pPr>
            <w:r>
              <w:rPr>
                <w:rFonts w:hint="eastAsia" w:ascii="Times New Roman" w:hAnsi="Times New Roman"/>
                <w:kern w:val="0"/>
                <w:szCs w:val="21"/>
              </w:rPr>
              <w:t>（9）党员教育培训</w:t>
            </w:r>
          </w:p>
        </w:tc>
        <w:tc>
          <w:tcPr>
            <w:tcW w:w="800" w:type="dxa"/>
            <w:gridSpan w:val="2"/>
            <w:shd w:val="clear" w:color="auto" w:fill="FFFFFF"/>
            <w:vAlign w:val="center"/>
          </w:tcPr>
          <w:p>
            <w:pPr>
              <w:overflowPunct w:val="0"/>
              <w:snapToGrid w:val="0"/>
              <w:jc w:val="center"/>
              <w:textAlignment w:val="center"/>
              <w:rPr>
                <w:rFonts w:ascii="Times New Roman" w:hAnsi="Times New Roman"/>
                <w:kern w:val="0"/>
                <w:szCs w:val="21"/>
              </w:rPr>
            </w:pPr>
            <w:r>
              <w:rPr>
                <w:rFonts w:hint="eastAsia" w:ascii="Times New Roman" w:hAnsi="Times New Roman"/>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09"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11" w:type="dxa"/>
            <w:vMerge w:val="continue"/>
            <w:shd w:val="clear" w:color="auto" w:fill="FFFFFF"/>
            <w:vAlign w:val="center"/>
          </w:tcPr>
          <w:p>
            <w:pPr>
              <w:overflowPunct w:val="0"/>
              <w:snapToGrid w:val="0"/>
              <w:rPr>
                <w:rFonts w:ascii="Times New Roman" w:hAnsi="Times New Roman"/>
                <w:szCs w:val="21"/>
              </w:rPr>
            </w:pPr>
          </w:p>
        </w:tc>
        <w:tc>
          <w:tcPr>
            <w:tcW w:w="4452" w:type="dxa"/>
            <w:shd w:val="clear" w:color="auto" w:fill="FFFFFF"/>
            <w:vAlign w:val="center"/>
          </w:tcPr>
          <w:p>
            <w:pPr>
              <w:overflowPunct w:val="0"/>
              <w:snapToGrid w:val="0"/>
              <w:jc w:val="left"/>
              <w:textAlignment w:val="center"/>
              <w:rPr>
                <w:rFonts w:ascii="Times New Roman" w:hAnsi="Times New Roman"/>
                <w:kern w:val="0"/>
                <w:szCs w:val="21"/>
              </w:rPr>
            </w:pPr>
            <w:r>
              <w:rPr>
                <w:rFonts w:hint="eastAsia" w:ascii="Times New Roman" w:hAnsi="Times New Roman"/>
                <w:kern w:val="0"/>
                <w:szCs w:val="21"/>
              </w:rPr>
              <w:t xml:space="preserve">（10）发展党员        </w:t>
            </w:r>
          </w:p>
        </w:tc>
        <w:tc>
          <w:tcPr>
            <w:tcW w:w="800" w:type="dxa"/>
            <w:gridSpan w:val="2"/>
            <w:shd w:val="clear" w:color="auto" w:fill="FFFFFF"/>
            <w:vAlign w:val="center"/>
          </w:tcPr>
          <w:p>
            <w:pPr>
              <w:overflowPunct w:val="0"/>
              <w:snapToGrid w:val="0"/>
              <w:jc w:val="center"/>
              <w:textAlignment w:val="center"/>
              <w:rPr>
                <w:rFonts w:ascii="Times New Roman" w:hAnsi="Times New Roman"/>
                <w:kern w:val="0"/>
                <w:szCs w:val="21"/>
              </w:rPr>
            </w:pPr>
            <w:r>
              <w:rPr>
                <w:rFonts w:hint="eastAsia" w:ascii="Times New Roman" w:hAnsi="Times New Roman"/>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09"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11" w:type="dxa"/>
            <w:vMerge w:val="continue"/>
            <w:shd w:val="clear" w:color="auto" w:fill="FFFFFF"/>
            <w:vAlign w:val="center"/>
          </w:tcPr>
          <w:p>
            <w:pPr>
              <w:overflowPunct w:val="0"/>
              <w:snapToGrid w:val="0"/>
              <w:rPr>
                <w:rFonts w:ascii="Times New Roman" w:hAnsi="Times New Roman"/>
                <w:szCs w:val="21"/>
              </w:rPr>
            </w:pPr>
          </w:p>
        </w:tc>
        <w:tc>
          <w:tcPr>
            <w:tcW w:w="4452" w:type="dxa"/>
            <w:shd w:val="clear" w:color="auto" w:fill="FFFFFF"/>
            <w:vAlign w:val="center"/>
          </w:tcPr>
          <w:p>
            <w:pPr>
              <w:overflowPunct w:val="0"/>
              <w:snapToGrid w:val="0"/>
              <w:jc w:val="left"/>
              <w:textAlignment w:val="center"/>
              <w:rPr>
                <w:rFonts w:ascii="Times New Roman" w:hAnsi="Times New Roman"/>
                <w:kern w:val="0"/>
                <w:szCs w:val="21"/>
              </w:rPr>
            </w:pPr>
            <w:r>
              <w:rPr>
                <w:rFonts w:hint="eastAsia" w:ascii="Times New Roman" w:hAnsi="Times New Roman"/>
                <w:kern w:val="0"/>
                <w:szCs w:val="21"/>
              </w:rPr>
              <w:t>（11）党风廉政建设</w:t>
            </w:r>
          </w:p>
        </w:tc>
        <w:tc>
          <w:tcPr>
            <w:tcW w:w="800" w:type="dxa"/>
            <w:gridSpan w:val="2"/>
            <w:shd w:val="clear" w:color="auto" w:fill="FFFFFF"/>
            <w:vAlign w:val="center"/>
          </w:tcPr>
          <w:p>
            <w:pPr>
              <w:overflowPunct w:val="0"/>
              <w:snapToGrid w:val="0"/>
              <w:jc w:val="center"/>
              <w:textAlignment w:val="center"/>
              <w:rPr>
                <w:rFonts w:ascii="Times New Roman" w:hAnsi="Times New Roman"/>
                <w:kern w:val="0"/>
                <w:szCs w:val="21"/>
              </w:rPr>
            </w:pPr>
            <w:r>
              <w:rPr>
                <w:rFonts w:hint="eastAsia" w:ascii="Times New Roman" w:hAnsi="Times New Roman"/>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09"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11" w:type="dxa"/>
            <w:shd w:val="clear" w:color="auto" w:fill="FFFFFF"/>
            <w:vAlign w:val="center"/>
          </w:tcPr>
          <w:p>
            <w:pPr>
              <w:overflowPunct w:val="0"/>
              <w:snapToGrid w:val="0"/>
              <w:rPr>
                <w:rFonts w:ascii="Times New Roman" w:hAnsi="Times New Roman"/>
                <w:szCs w:val="21"/>
              </w:rPr>
            </w:pPr>
            <w:r>
              <w:rPr>
                <w:rFonts w:hint="eastAsia" w:ascii="Times New Roman" w:hAnsi="Times New Roman"/>
                <w:szCs w:val="21"/>
              </w:rPr>
              <w:t>4.基础制度建设</w:t>
            </w:r>
            <w:r>
              <w:rPr>
                <w:rFonts w:hint="eastAsia" w:ascii="Times New Roman" w:hAnsi="Times New Roman"/>
                <w:szCs w:val="21"/>
              </w:rPr>
              <w:br w:type="textWrapping"/>
            </w:r>
            <w:r>
              <w:rPr>
                <w:rFonts w:hint="eastAsia" w:ascii="Times New Roman" w:hAnsi="Times New Roman"/>
                <w:szCs w:val="21"/>
              </w:rPr>
              <w:t>（5）</w:t>
            </w:r>
          </w:p>
        </w:tc>
        <w:tc>
          <w:tcPr>
            <w:tcW w:w="4452" w:type="dxa"/>
            <w:shd w:val="clear" w:color="auto" w:fill="FFFFFF"/>
            <w:vAlign w:val="center"/>
          </w:tcPr>
          <w:p>
            <w:pPr>
              <w:overflowPunct w:val="0"/>
              <w:snapToGrid w:val="0"/>
              <w:jc w:val="left"/>
              <w:textAlignment w:val="center"/>
              <w:rPr>
                <w:rFonts w:ascii="Times New Roman" w:hAnsi="Times New Roman"/>
                <w:kern w:val="0"/>
                <w:szCs w:val="21"/>
              </w:rPr>
            </w:pPr>
            <w:r>
              <w:rPr>
                <w:rFonts w:hint="eastAsia" w:ascii="Times New Roman" w:hAnsi="Times New Roman"/>
                <w:kern w:val="0"/>
                <w:szCs w:val="21"/>
              </w:rPr>
              <w:t xml:space="preserve">（12）落实基本制度           </w:t>
            </w:r>
          </w:p>
        </w:tc>
        <w:tc>
          <w:tcPr>
            <w:tcW w:w="800" w:type="dxa"/>
            <w:gridSpan w:val="2"/>
            <w:shd w:val="clear" w:color="auto" w:fill="FFFFFF"/>
            <w:vAlign w:val="center"/>
          </w:tcPr>
          <w:p>
            <w:pPr>
              <w:overflowPunct w:val="0"/>
              <w:snapToGrid w:val="0"/>
              <w:jc w:val="center"/>
              <w:textAlignment w:val="center"/>
              <w:rPr>
                <w:rFonts w:ascii="Times New Roman" w:hAnsi="Times New Roman"/>
                <w:kern w:val="0"/>
                <w:szCs w:val="21"/>
              </w:rPr>
            </w:pPr>
            <w:r>
              <w:rPr>
                <w:rFonts w:hint="eastAsia" w:ascii="Times New Roman" w:hAnsi="Times New Roman"/>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09"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11" w:type="dxa"/>
            <w:shd w:val="clear" w:color="auto" w:fill="FFFFFF"/>
            <w:vAlign w:val="center"/>
          </w:tcPr>
          <w:p>
            <w:pPr>
              <w:overflowPunct w:val="0"/>
              <w:snapToGrid w:val="0"/>
              <w:rPr>
                <w:rFonts w:ascii="Times New Roman" w:hAnsi="Times New Roman"/>
                <w:szCs w:val="21"/>
              </w:rPr>
            </w:pPr>
            <w:r>
              <w:rPr>
                <w:rFonts w:hint="eastAsia" w:ascii="Times New Roman" w:hAnsi="Times New Roman"/>
                <w:szCs w:val="21"/>
              </w:rPr>
              <w:t>5.基本活动   （5）</w:t>
            </w:r>
          </w:p>
        </w:tc>
        <w:tc>
          <w:tcPr>
            <w:tcW w:w="4452" w:type="dxa"/>
            <w:shd w:val="clear" w:color="auto" w:fill="FFFFFF"/>
            <w:vAlign w:val="center"/>
          </w:tcPr>
          <w:p>
            <w:pPr>
              <w:overflowPunct w:val="0"/>
              <w:snapToGrid w:val="0"/>
              <w:jc w:val="left"/>
              <w:textAlignment w:val="center"/>
              <w:rPr>
                <w:rFonts w:ascii="Times New Roman" w:hAnsi="Times New Roman"/>
                <w:kern w:val="0"/>
                <w:szCs w:val="21"/>
              </w:rPr>
            </w:pPr>
            <w:r>
              <w:rPr>
                <w:rFonts w:hint="eastAsia" w:ascii="Times New Roman" w:hAnsi="Times New Roman"/>
                <w:kern w:val="0"/>
                <w:szCs w:val="21"/>
              </w:rPr>
              <w:t>（13）党的活动</w:t>
            </w:r>
          </w:p>
        </w:tc>
        <w:tc>
          <w:tcPr>
            <w:tcW w:w="800" w:type="dxa"/>
            <w:gridSpan w:val="2"/>
            <w:shd w:val="clear" w:color="auto" w:fill="FFFFFF"/>
            <w:vAlign w:val="center"/>
          </w:tcPr>
          <w:p>
            <w:pPr>
              <w:overflowPunct w:val="0"/>
              <w:snapToGrid w:val="0"/>
              <w:jc w:val="center"/>
              <w:textAlignment w:val="center"/>
              <w:rPr>
                <w:rFonts w:ascii="Times New Roman" w:hAnsi="Times New Roman"/>
                <w:kern w:val="0"/>
                <w:szCs w:val="21"/>
              </w:rPr>
            </w:pPr>
            <w:r>
              <w:rPr>
                <w:rFonts w:hint="eastAsia" w:ascii="Times New Roman" w:hAnsi="Times New Roman"/>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09"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11" w:type="dxa"/>
            <w:vMerge w:val="restart"/>
            <w:shd w:val="clear" w:color="auto" w:fill="FFFFFF"/>
            <w:vAlign w:val="center"/>
          </w:tcPr>
          <w:p>
            <w:pPr>
              <w:overflowPunct w:val="0"/>
              <w:snapToGrid w:val="0"/>
              <w:rPr>
                <w:rFonts w:ascii="Times New Roman" w:hAnsi="Times New Roman"/>
                <w:szCs w:val="21"/>
              </w:rPr>
            </w:pPr>
            <w:r>
              <w:rPr>
                <w:rFonts w:hint="eastAsia" w:ascii="Times New Roman" w:hAnsi="Times New Roman"/>
                <w:szCs w:val="21"/>
              </w:rPr>
              <w:t>6.基本保障         （10）</w:t>
            </w:r>
          </w:p>
        </w:tc>
        <w:tc>
          <w:tcPr>
            <w:tcW w:w="4452" w:type="dxa"/>
            <w:shd w:val="clear" w:color="auto" w:fill="FFFFFF"/>
            <w:vAlign w:val="center"/>
          </w:tcPr>
          <w:p>
            <w:pPr>
              <w:overflowPunct w:val="0"/>
              <w:snapToGrid w:val="0"/>
              <w:jc w:val="left"/>
              <w:textAlignment w:val="center"/>
              <w:rPr>
                <w:rFonts w:ascii="Times New Roman" w:hAnsi="Times New Roman"/>
                <w:kern w:val="0"/>
                <w:szCs w:val="21"/>
              </w:rPr>
            </w:pPr>
            <w:r>
              <w:rPr>
                <w:rFonts w:hint="eastAsia" w:ascii="Times New Roman" w:hAnsi="Times New Roman"/>
                <w:kern w:val="0"/>
                <w:szCs w:val="21"/>
              </w:rPr>
              <w:t xml:space="preserve">（14）阵地保障        </w:t>
            </w:r>
          </w:p>
        </w:tc>
        <w:tc>
          <w:tcPr>
            <w:tcW w:w="800" w:type="dxa"/>
            <w:gridSpan w:val="2"/>
            <w:shd w:val="clear" w:color="auto" w:fill="FFFFFF"/>
            <w:vAlign w:val="center"/>
          </w:tcPr>
          <w:p>
            <w:pPr>
              <w:overflowPunct w:val="0"/>
              <w:snapToGrid w:val="0"/>
              <w:jc w:val="center"/>
              <w:textAlignment w:val="center"/>
              <w:rPr>
                <w:rFonts w:ascii="Times New Roman" w:hAnsi="Times New Roman"/>
                <w:kern w:val="0"/>
                <w:szCs w:val="21"/>
              </w:rPr>
            </w:pPr>
            <w:r>
              <w:rPr>
                <w:rFonts w:hint="eastAsia" w:ascii="Times New Roman" w:hAnsi="Times New Roman"/>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09"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11" w:type="dxa"/>
            <w:vMerge w:val="continue"/>
            <w:shd w:val="clear" w:color="auto" w:fill="FFFFFF"/>
            <w:vAlign w:val="center"/>
          </w:tcPr>
          <w:p>
            <w:pPr>
              <w:overflowPunct w:val="0"/>
              <w:snapToGrid w:val="0"/>
              <w:jc w:val="center"/>
              <w:rPr>
                <w:rFonts w:ascii="Times New Roman" w:hAnsi="Times New Roman" w:eastAsia="黑体"/>
                <w:bCs/>
                <w:szCs w:val="21"/>
              </w:rPr>
            </w:pPr>
          </w:p>
        </w:tc>
        <w:tc>
          <w:tcPr>
            <w:tcW w:w="4452" w:type="dxa"/>
            <w:shd w:val="clear" w:color="auto" w:fill="FFFFFF"/>
            <w:vAlign w:val="center"/>
          </w:tcPr>
          <w:p>
            <w:pPr>
              <w:overflowPunct w:val="0"/>
              <w:snapToGrid w:val="0"/>
              <w:jc w:val="left"/>
              <w:textAlignment w:val="center"/>
              <w:rPr>
                <w:rFonts w:ascii="Times New Roman" w:hAnsi="Times New Roman"/>
                <w:kern w:val="0"/>
                <w:szCs w:val="21"/>
              </w:rPr>
            </w:pPr>
            <w:r>
              <w:rPr>
                <w:rFonts w:hint="eastAsia" w:ascii="Times New Roman" w:hAnsi="Times New Roman"/>
                <w:kern w:val="0"/>
                <w:szCs w:val="21"/>
              </w:rPr>
              <w:t xml:space="preserve">（15）经费保障  </w:t>
            </w:r>
          </w:p>
        </w:tc>
        <w:tc>
          <w:tcPr>
            <w:tcW w:w="800" w:type="dxa"/>
            <w:gridSpan w:val="2"/>
            <w:shd w:val="clear" w:color="auto" w:fill="FFFFFF"/>
            <w:vAlign w:val="center"/>
          </w:tcPr>
          <w:p>
            <w:pPr>
              <w:overflowPunct w:val="0"/>
              <w:snapToGrid w:val="0"/>
              <w:jc w:val="center"/>
              <w:textAlignment w:val="center"/>
              <w:rPr>
                <w:rFonts w:ascii="Times New Roman" w:hAnsi="Times New Roman"/>
                <w:kern w:val="0"/>
                <w:szCs w:val="21"/>
              </w:rPr>
            </w:pPr>
            <w:r>
              <w:rPr>
                <w:rFonts w:hint="eastAsia" w:ascii="Times New Roman" w:hAnsi="Times New Roman"/>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109" w:type="dxa"/>
            <w:vMerge w:val="continue"/>
            <w:shd w:val="clear" w:color="auto" w:fill="auto"/>
            <w:vAlign w:val="center"/>
          </w:tcPr>
          <w:p>
            <w:pPr>
              <w:overflowPunct w:val="0"/>
              <w:snapToGrid w:val="0"/>
              <w:jc w:val="center"/>
              <w:rPr>
                <w:rFonts w:ascii="Times New Roman" w:hAnsi="Times New Roman" w:eastAsia="黑体"/>
                <w:bCs/>
                <w:szCs w:val="21"/>
              </w:rPr>
            </w:pPr>
          </w:p>
        </w:tc>
        <w:tc>
          <w:tcPr>
            <w:tcW w:w="1411" w:type="dxa"/>
            <w:vMerge w:val="continue"/>
            <w:shd w:val="clear" w:color="auto" w:fill="FFFFFF"/>
            <w:vAlign w:val="center"/>
          </w:tcPr>
          <w:p>
            <w:pPr>
              <w:overflowPunct w:val="0"/>
              <w:snapToGrid w:val="0"/>
              <w:jc w:val="center"/>
              <w:rPr>
                <w:rFonts w:ascii="Times New Roman" w:hAnsi="Times New Roman" w:eastAsia="黑体"/>
                <w:bCs/>
                <w:szCs w:val="21"/>
              </w:rPr>
            </w:pPr>
          </w:p>
        </w:tc>
        <w:tc>
          <w:tcPr>
            <w:tcW w:w="4452" w:type="dxa"/>
            <w:shd w:val="clear" w:color="auto" w:fill="FFFFFF"/>
            <w:vAlign w:val="center"/>
          </w:tcPr>
          <w:p>
            <w:pPr>
              <w:overflowPunct w:val="0"/>
              <w:snapToGrid w:val="0"/>
              <w:jc w:val="left"/>
              <w:textAlignment w:val="center"/>
              <w:rPr>
                <w:rFonts w:ascii="Times New Roman" w:hAnsi="Times New Roman"/>
                <w:kern w:val="0"/>
                <w:szCs w:val="21"/>
              </w:rPr>
            </w:pPr>
            <w:r>
              <w:rPr>
                <w:rFonts w:hint="eastAsia" w:ascii="Times New Roman" w:hAnsi="Times New Roman"/>
                <w:kern w:val="0"/>
                <w:szCs w:val="21"/>
              </w:rPr>
              <w:t xml:space="preserve">（16）经费管理     </w:t>
            </w:r>
          </w:p>
        </w:tc>
        <w:tc>
          <w:tcPr>
            <w:tcW w:w="800" w:type="dxa"/>
            <w:gridSpan w:val="2"/>
            <w:shd w:val="clear" w:color="auto" w:fill="FFFFFF"/>
            <w:vAlign w:val="center"/>
          </w:tcPr>
          <w:p>
            <w:pPr>
              <w:overflowPunct w:val="0"/>
              <w:snapToGrid w:val="0"/>
              <w:jc w:val="center"/>
              <w:textAlignment w:val="center"/>
              <w:rPr>
                <w:rFonts w:ascii="Times New Roman" w:hAnsi="Times New Roman"/>
                <w:kern w:val="0"/>
                <w:szCs w:val="21"/>
              </w:rPr>
            </w:pPr>
            <w:r>
              <w:rPr>
                <w:rFonts w:hint="eastAsia" w:ascii="Times New Roman" w:hAnsi="Times New Roman"/>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340" w:hRule="atLeast"/>
          <w:jc w:val="center"/>
        </w:trPr>
        <w:tc>
          <w:tcPr>
            <w:tcW w:w="1090" w:type="dxa"/>
            <w:vMerge w:val="continue"/>
            <w:vAlign w:val="center"/>
          </w:tcPr>
          <w:p>
            <w:pPr>
              <w:overflowPunct w:val="0"/>
              <w:snapToGrid w:val="0"/>
              <w:jc w:val="center"/>
              <w:rPr>
                <w:rFonts w:ascii="Times New Roman" w:hAnsi="Times New Roman" w:eastAsia="黑体"/>
                <w:bCs/>
                <w:szCs w:val="21"/>
              </w:rPr>
            </w:pPr>
          </w:p>
        </w:tc>
        <w:tc>
          <w:tcPr>
            <w:tcW w:w="7759" w:type="dxa"/>
            <w:gridSpan w:val="4"/>
            <w:vAlign w:val="center"/>
          </w:tcPr>
          <w:p>
            <w:pPr>
              <w:overflowPunct w:val="0"/>
              <w:snapToGrid w:val="0"/>
              <w:jc w:val="left"/>
              <w:textAlignment w:val="center"/>
              <w:rPr>
                <w:rFonts w:ascii="Times New Roman" w:hAnsi="Times New Roman"/>
                <w:bCs/>
                <w:szCs w:val="21"/>
              </w:rPr>
            </w:pPr>
            <w:r>
              <w:rPr>
                <w:rFonts w:ascii="宋体" w:hAnsi="宋体" w:cs="宋体"/>
                <w:szCs w:val="21"/>
                <w:lang w:bidi="ar"/>
              </w:rPr>
              <w:t>“党建工作”实行一票否决：经实地考察评估，存在不重视党建工作，应建未建党组织或常年不开展活动、不发挥党组织作用的，评估时不得评为4A及以上等级。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restart"/>
            <w:vAlign w:val="center"/>
          </w:tcPr>
          <w:p>
            <w:pPr>
              <w:overflowPunct w:val="0"/>
              <w:snapToGrid w:val="0"/>
              <w:jc w:val="center"/>
              <w:rPr>
                <w:rFonts w:ascii="Times New Roman" w:hAnsi="Times New Roman"/>
                <w:szCs w:val="21"/>
              </w:rPr>
            </w:pPr>
            <w:r>
              <w:rPr>
                <w:rFonts w:hint="eastAsia" w:ascii="Times New Roman" w:hAnsi="Times New Roman"/>
                <w:szCs w:val="21"/>
              </w:rPr>
              <w:t>二</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基础</w:t>
            </w:r>
            <w:r>
              <w:rPr>
                <w:rFonts w:ascii="Times New Roman" w:hAnsi="Times New Roman"/>
                <w:szCs w:val="21"/>
              </w:rPr>
              <w:br w:type="textWrapping"/>
            </w:r>
            <w:r>
              <w:rPr>
                <w:rFonts w:ascii="Times New Roman" w:hAnsi="Times New Roman"/>
                <w:szCs w:val="21"/>
              </w:rPr>
              <w:t>条件</w:t>
            </w:r>
            <w:r>
              <w:rPr>
                <w:rFonts w:ascii="Times New Roman" w:hAnsi="Times New Roman"/>
                <w:szCs w:val="21"/>
              </w:rPr>
              <w:br w:type="textWrapping"/>
            </w:r>
            <w:r>
              <w:rPr>
                <w:rFonts w:ascii="Times New Roman" w:hAnsi="Times New Roman"/>
                <w:szCs w:val="21"/>
              </w:rPr>
              <w:t>（1</w:t>
            </w:r>
            <w:r>
              <w:rPr>
                <w:rFonts w:hint="eastAsia" w:ascii="Times New Roman" w:hAnsi="Times New Roman"/>
                <w:szCs w:val="21"/>
              </w:rPr>
              <w:t>3</w:t>
            </w:r>
            <w:r>
              <w:rPr>
                <w:rFonts w:ascii="Times New Roman" w:hAnsi="Times New Roman"/>
                <w:szCs w:val="21"/>
              </w:rPr>
              <w:t>5）</w:t>
            </w:r>
          </w:p>
        </w:tc>
        <w:tc>
          <w:tcPr>
            <w:tcW w:w="1109"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三</w:t>
            </w:r>
            <w:r>
              <w:rPr>
                <w:rFonts w:ascii="Times New Roman" w:hAnsi="Times New Roman"/>
                <w:szCs w:val="21"/>
              </w:rPr>
              <w:t>）</w:t>
            </w:r>
          </w:p>
          <w:p>
            <w:pPr>
              <w:overflowPunct w:val="0"/>
              <w:snapToGrid w:val="0"/>
              <w:rPr>
                <w:rFonts w:ascii="Times New Roman" w:hAnsi="Times New Roman"/>
                <w:szCs w:val="21"/>
              </w:rPr>
            </w:pPr>
            <w:r>
              <w:rPr>
                <w:rFonts w:ascii="Times New Roman" w:hAnsi="Times New Roman"/>
                <w:szCs w:val="21"/>
              </w:rPr>
              <w:t>法人资格</w:t>
            </w:r>
          </w:p>
          <w:p>
            <w:pPr>
              <w:overflowPunct w:val="0"/>
              <w:snapToGrid w:val="0"/>
              <w:jc w:val="center"/>
              <w:rPr>
                <w:rFonts w:ascii="Times New Roman" w:hAnsi="Times New Roman"/>
                <w:szCs w:val="21"/>
              </w:rPr>
            </w:pPr>
            <w:r>
              <w:rPr>
                <w:rFonts w:ascii="Times New Roman" w:hAnsi="Times New Roman"/>
                <w:szCs w:val="21"/>
              </w:rPr>
              <w:t>（75）</w:t>
            </w:r>
          </w:p>
        </w:tc>
        <w:tc>
          <w:tcPr>
            <w:tcW w:w="1411" w:type="dxa"/>
            <w:vMerge w:val="restart"/>
            <w:vAlign w:val="center"/>
          </w:tcPr>
          <w:p>
            <w:pPr>
              <w:overflowPunct w:val="0"/>
              <w:snapToGrid w:val="0"/>
              <w:rPr>
                <w:rFonts w:ascii="Times New Roman" w:hAnsi="Times New Roman"/>
                <w:szCs w:val="21"/>
              </w:rPr>
            </w:pPr>
            <w:r>
              <w:rPr>
                <w:rFonts w:hint="eastAsia" w:ascii="Times New Roman" w:hAnsi="Times New Roman"/>
                <w:szCs w:val="21"/>
              </w:rPr>
              <w:t>7</w:t>
            </w:r>
            <w:r>
              <w:rPr>
                <w:rFonts w:ascii="Times New Roman" w:hAnsi="Times New Roman"/>
                <w:szCs w:val="21"/>
              </w:rPr>
              <w:t>．法定代表人</w:t>
            </w:r>
          </w:p>
          <w:p>
            <w:pPr>
              <w:overflowPunct w:val="0"/>
              <w:snapToGrid w:val="0"/>
              <w:jc w:val="center"/>
              <w:rPr>
                <w:rFonts w:ascii="Times New Roman" w:hAnsi="Times New Roman"/>
                <w:szCs w:val="21"/>
              </w:rPr>
            </w:pPr>
            <w:r>
              <w:rPr>
                <w:rFonts w:ascii="Times New Roman" w:hAnsi="Times New Roman"/>
                <w:szCs w:val="21"/>
              </w:rPr>
              <w:t>（10）</w:t>
            </w: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17</w:t>
            </w:r>
            <w:r>
              <w:rPr>
                <w:rFonts w:ascii="Times New Roman" w:hAnsi="Times New Roman"/>
                <w:szCs w:val="21"/>
              </w:rPr>
              <w:t>）法定代表人按照章程规定程序产生；职责明确。</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18</w:t>
            </w:r>
            <w:r>
              <w:rPr>
                <w:rFonts w:ascii="Times New Roman" w:hAnsi="Times New Roman"/>
                <w:szCs w:val="21"/>
              </w:rPr>
              <w:t>）符合法定代表人任职资格。</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left"/>
              <w:rPr>
                <w:rFonts w:ascii="Times New Roman" w:hAnsi="Times New Roman"/>
                <w:szCs w:val="21"/>
              </w:rPr>
            </w:pPr>
          </w:p>
        </w:tc>
        <w:tc>
          <w:tcPr>
            <w:tcW w:w="1109" w:type="dxa"/>
            <w:vMerge w:val="continue"/>
            <w:vAlign w:val="center"/>
          </w:tcPr>
          <w:p>
            <w:pPr>
              <w:overflowPunct w:val="0"/>
              <w:snapToGrid w:val="0"/>
              <w:jc w:val="left"/>
              <w:rPr>
                <w:rFonts w:ascii="Times New Roman" w:hAnsi="Times New Roman"/>
                <w:szCs w:val="21"/>
              </w:rPr>
            </w:pPr>
          </w:p>
        </w:tc>
        <w:tc>
          <w:tcPr>
            <w:tcW w:w="1411" w:type="dxa"/>
            <w:vMerge w:val="restart"/>
            <w:vAlign w:val="center"/>
          </w:tcPr>
          <w:p>
            <w:pPr>
              <w:overflowPunct w:val="0"/>
              <w:snapToGrid w:val="0"/>
              <w:rPr>
                <w:rFonts w:ascii="Times New Roman" w:hAnsi="Times New Roman"/>
                <w:szCs w:val="21"/>
              </w:rPr>
            </w:pPr>
            <w:r>
              <w:rPr>
                <w:rFonts w:hint="eastAsia" w:ascii="Times New Roman" w:hAnsi="Times New Roman"/>
                <w:szCs w:val="21"/>
              </w:rPr>
              <w:t>8</w:t>
            </w:r>
            <w:r>
              <w:rPr>
                <w:rFonts w:ascii="Times New Roman" w:hAnsi="Times New Roman"/>
                <w:szCs w:val="21"/>
              </w:rPr>
              <w:t>．活动资金</w:t>
            </w:r>
          </w:p>
          <w:p>
            <w:pPr>
              <w:overflowPunct w:val="0"/>
              <w:snapToGrid w:val="0"/>
              <w:jc w:val="center"/>
              <w:rPr>
                <w:rFonts w:ascii="Times New Roman" w:hAnsi="Times New Roman"/>
                <w:szCs w:val="21"/>
              </w:rPr>
            </w:pPr>
            <w:r>
              <w:rPr>
                <w:rFonts w:ascii="Times New Roman" w:hAnsi="Times New Roman"/>
                <w:szCs w:val="21"/>
              </w:rPr>
              <w:t>（20）</w:t>
            </w: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19</w:t>
            </w:r>
            <w:r>
              <w:rPr>
                <w:rFonts w:ascii="Times New Roman" w:hAnsi="Times New Roman"/>
                <w:szCs w:val="21"/>
              </w:rPr>
              <w:t>）设立独立银行账户、培训费专用存款账户。</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left"/>
              <w:rPr>
                <w:rFonts w:ascii="Times New Roman" w:hAnsi="Times New Roman"/>
                <w:szCs w:val="21"/>
              </w:rPr>
            </w:pPr>
          </w:p>
        </w:tc>
        <w:tc>
          <w:tcPr>
            <w:tcW w:w="1109" w:type="dxa"/>
            <w:vMerge w:val="continue"/>
            <w:vAlign w:val="center"/>
          </w:tcPr>
          <w:p>
            <w:pPr>
              <w:overflowPunct w:val="0"/>
              <w:snapToGrid w:val="0"/>
              <w:jc w:val="left"/>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20</w:t>
            </w:r>
            <w:r>
              <w:rPr>
                <w:rFonts w:ascii="Times New Roman" w:hAnsi="Times New Roman"/>
                <w:szCs w:val="21"/>
              </w:rPr>
              <w:t>）净资产不低于注册登记的开办资金额</w:t>
            </w:r>
            <w:r>
              <w:rPr>
                <w:rFonts w:hint="eastAsia" w:ascii="Times New Roman" w:hAnsi="Times New Roman"/>
                <w:szCs w:val="21"/>
              </w:rPr>
              <w:t>；达到培训费专用存款账户金额缴存</w:t>
            </w:r>
            <w:r>
              <w:rPr>
                <w:rFonts w:ascii="Times New Roman" w:hAnsi="Times New Roman"/>
                <w:szCs w:val="21"/>
              </w:rPr>
              <w:t>。</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left"/>
              <w:rPr>
                <w:rFonts w:ascii="Times New Roman" w:hAnsi="Times New Roman"/>
                <w:szCs w:val="21"/>
              </w:rPr>
            </w:pPr>
          </w:p>
        </w:tc>
        <w:tc>
          <w:tcPr>
            <w:tcW w:w="1109" w:type="dxa"/>
            <w:vMerge w:val="continue"/>
            <w:vAlign w:val="center"/>
          </w:tcPr>
          <w:p>
            <w:pPr>
              <w:overflowPunct w:val="0"/>
              <w:snapToGrid w:val="0"/>
              <w:jc w:val="left"/>
              <w:rPr>
                <w:rFonts w:ascii="Times New Roman" w:hAnsi="Times New Roman"/>
                <w:szCs w:val="21"/>
              </w:rPr>
            </w:pPr>
          </w:p>
        </w:tc>
        <w:tc>
          <w:tcPr>
            <w:tcW w:w="1411" w:type="dxa"/>
            <w:vMerge w:val="restart"/>
            <w:vAlign w:val="center"/>
          </w:tcPr>
          <w:p>
            <w:pPr>
              <w:overflowPunct w:val="0"/>
              <w:snapToGrid w:val="0"/>
              <w:rPr>
                <w:rFonts w:ascii="Times New Roman" w:hAnsi="Times New Roman"/>
                <w:szCs w:val="21"/>
              </w:rPr>
            </w:pPr>
            <w:r>
              <w:rPr>
                <w:rFonts w:hint="eastAsia" w:ascii="Times New Roman" w:hAnsi="Times New Roman"/>
                <w:szCs w:val="21"/>
              </w:rPr>
              <w:t>9</w:t>
            </w:r>
            <w:r>
              <w:rPr>
                <w:rFonts w:ascii="Times New Roman" w:hAnsi="Times New Roman"/>
                <w:szCs w:val="21"/>
              </w:rPr>
              <w:t>．办公条件</w:t>
            </w:r>
          </w:p>
          <w:p>
            <w:pPr>
              <w:overflowPunct w:val="0"/>
              <w:snapToGrid w:val="0"/>
              <w:jc w:val="center"/>
              <w:rPr>
                <w:rFonts w:ascii="Times New Roman" w:hAnsi="Times New Roman"/>
                <w:szCs w:val="21"/>
              </w:rPr>
            </w:pPr>
            <w:r>
              <w:rPr>
                <w:rFonts w:ascii="Times New Roman" w:hAnsi="Times New Roman"/>
                <w:szCs w:val="21"/>
              </w:rPr>
              <w:t>（30）</w:t>
            </w: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21</w:t>
            </w:r>
            <w:r>
              <w:rPr>
                <w:rFonts w:ascii="Times New Roman" w:hAnsi="Times New Roman"/>
                <w:szCs w:val="21"/>
              </w:rPr>
              <w:t>）办公场所面积达到规定要求。</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left"/>
              <w:rPr>
                <w:rFonts w:ascii="Times New Roman" w:hAnsi="Times New Roman"/>
                <w:szCs w:val="21"/>
              </w:rPr>
            </w:pPr>
          </w:p>
        </w:tc>
        <w:tc>
          <w:tcPr>
            <w:tcW w:w="1109" w:type="dxa"/>
            <w:vMerge w:val="continue"/>
            <w:vAlign w:val="center"/>
          </w:tcPr>
          <w:p>
            <w:pPr>
              <w:overflowPunct w:val="0"/>
              <w:snapToGrid w:val="0"/>
              <w:jc w:val="left"/>
              <w:rPr>
                <w:rFonts w:ascii="Times New Roman" w:hAnsi="Times New Roman"/>
                <w:szCs w:val="21"/>
              </w:rPr>
            </w:pPr>
          </w:p>
        </w:tc>
        <w:tc>
          <w:tcPr>
            <w:tcW w:w="1411" w:type="dxa"/>
            <w:vMerge w:val="continue"/>
            <w:vAlign w:val="center"/>
          </w:tcPr>
          <w:p>
            <w:pPr>
              <w:overflowPunct w:val="0"/>
              <w:snapToGrid w:val="0"/>
              <w:jc w:val="left"/>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22</w:t>
            </w:r>
            <w:r>
              <w:rPr>
                <w:rFonts w:ascii="Times New Roman" w:hAnsi="Times New Roman"/>
                <w:szCs w:val="21"/>
              </w:rPr>
              <w:t>）有必要的办公设备。</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restart"/>
            <w:vAlign w:val="center"/>
          </w:tcPr>
          <w:p>
            <w:pPr>
              <w:overflowPunct w:val="0"/>
              <w:snapToGrid w:val="0"/>
              <w:jc w:val="center"/>
              <w:rPr>
                <w:rFonts w:ascii="Times New Roman" w:hAnsi="Times New Roman"/>
                <w:szCs w:val="21"/>
              </w:rPr>
            </w:pPr>
            <w:r>
              <w:rPr>
                <w:rFonts w:hint="eastAsia" w:ascii="Times New Roman" w:hAnsi="Times New Roman"/>
                <w:szCs w:val="21"/>
              </w:rPr>
              <w:t>二</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基础</w:t>
            </w:r>
            <w:r>
              <w:rPr>
                <w:rFonts w:ascii="Times New Roman" w:hAnsi="Times New Roman"/>
                <w:szCs w:val="21"/>
              </w:rPr>
              <w:br w:type="textWrapping"/>
            </w:r>
            <w:r>
              <w:rPr>
                <w:rFonts w:ascii="Times New Roman" w:hAnsi="Times New Roman"/>
                <w:szCs w:val="21"/>
              </w:rPr>
              <w:t>条件</w:t>
            </w:r>
            <w:r>
              <w:rPr>
                <w:rFonts w:ascii="Times New Roman" w:hAnsi="Times New Roman"/>
                <w:szCs w:val="21"/>
              </w:rPr>
              <w:br w:type="textWrapping"/>
            </w:r>
            <w:r>
              <w:rPr>
                <w:rFonts w:ascii="Times New Roman" w:hAnsi="Times New Roman"/>
                <w:szCs w:val="21"/>
              </w:rPr>
              <w:t>（续）</w:t>
            </w:r>
          </w:p>
        </w:tc>
        <w:tc>
          <w:tcPr>
            <w:tcW w:w="1109"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三</w:t>
            </w:r>
            <w:r>
              <w:rPr>
                <w:rFonts w:ascii="Times New Roman" w:hAnsi="Times New Roman"/>
                <w:szCs w:val="21"/>
              </w:rPr>
              <w:t>）</w:t>
            </w:r>
          </w:p>
          <w:p>
            <w:pPr>
              <w:overflowPunct w:val="0"/>
              <w:snapToGrid w:val="0"/>
              <w:rPr>
                <w:rFonts w:ascii="Times New Roman" w:hAnsi="Times New Roman"/>
                <w:szCs w:val="21"/>
              </w:rPr>
            </w:pPr>
            <w:r>
              <w:rPr>
                <w:rFonts w:ascii="Times New Roman" w:hAnsi="Times New Roman"/>
                <w:szCs w:val="21"/>
              </w:rPr>
              <w:t>法人资格</w:t>
            </w:r>
          </w:p>
          <w:p>
            <w:pPr>
              <w:overflowPunct w:val="0"/>
              <w:snapToGrid w:val="0"/>
              <w:jc w:val="center"/>
              <w:rPr>
                <w:rFonts w:ascii="Times New Roman" w:hAnsi="Times New Roman"/>
                <w:szCs w:val="21"/>
              </w:rPr>
            </w:pPr>
            <w:r>
              <w:rPr>
                <w:rFonts w:ascii="Times New Roman" w:hAnsi="Times New Roman"/>
                <w:szCs w:val="21"/>
              </w:rPr>
              <w:t>（75）</w:t>
            </w:r>
          </w:p>
        </w:tc>
        <w:tc>
          <w:tcPr>
            <w:tcW w:w="1411" w:type="dxa"/>
            <w:vAlign w:val="center"/>
          </w:tcPr>
          <w:p>
            <w:pPr>
              <w:overflowPunct w:val="0"/>
              <w:snapToGrid w:val="0"/>
              <w:rPr>
                <w:rFonts w:ascii="Times New Roman" w:hAnsi="Times New Roman"/>
                <w:szCs w:val="21"/>
              </w:rPr>
            </w:pPr>
            <w:r>
              <w:rPr>
                <w:rFonts w:hint="eastAsia" w:ascii="Times New Roman" w:hAnsi="Times New Roman"/>
                <w:szCs w:val="21"/>
              </w:rPr>
              <w:t>10</w:t>
            </w:r>
            <w:r>
              <w:rPr>
                <w:rFonts w:ascii="Times New Roman" w:hAnsi="Times New Roman"/>
                <w:szCs w:val="21"/>
              </w:rPr>
              <w:t>．专职工作人员</w:t>
            </w:r>
          </w:p>
          <w:p>
            <w:pPr>
              <w:overflowPunct w:val="0"/>
              <w:snapToGrid w:val="0"/>
              <w:jc w:val="center"/>
              <w:rPr>
                <w:rFonts w:ascii="Times New Roman" w:hAnsi="Times New Roman"/>
                <w:szCs w:val="21"/>
              </w:rPr>
            </w:pPr>
            <w:r>
              <w:rPr>
                <w:rFonts w:ascii="Times New Roman" w:hAnsi="Times New Roman"/>
                <w:szCs w:val="21"/>
              </w:rPr>
              <w:t>（10）</w:t>
            </w: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23</w:t>
            </w:r>
            <w:r>
              <w:rPr>
                <w:rFonts w:ascii="Times New Roman" w:hAnsi="Times New Roman"/>
                <w:szCs w:val="21"/>
              </w:rPr>
              <w:t>）专职管理工作人员数量符合规定要求。</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Align w:val="center"/>
          </w:tcPr>
          <w:p>
            <w:pPr>
              <w:overflowPunct w:val="0"/>
              <w:snapToGrid w:val="0"/>
              <w:rPr>
                <w:rFonts w:ascii="Times New Roman" w:hAnsi="Times New Roman"/>
                <w:szCs w:val="21"/>
              </w:rPr>
            </w:pPr>
            <w:r>
              <w:rPr>
                <w:rFonts w:hint="eastAsia" w:ascii="Times New Roman" w:hAnsi="Times New Roman"/>
                <w:szCs w:val="21"/>
              </w:rPr>
              <w:t>11</w:t>
            </w:r>
            <w:r>
              <w:rPr>
                <w:rFonts w:ascii="Times New Roman" w:hAnsi="Times New Roman"/>
                <w:szCs w:val="21"/>
              </w:rPr>
              <w:t>．税务登记</w:t>
            </w:r>
          </w:p>
          <w:p>
            <w:pPr>
              <w:overflowPunct w:val="0"/>
              <w:snapToGrid w:val="0"/>
              <w:jc w:val="center"/>
              <w:rPr>
                <w:rFonts w:ascii="Times New Roman" w:hAnsi="Times New Roman"/>
                <w:szCs w:val="21"/>
              </w:rPr>
            </w:pPr>
            <w:r>
              <w:rPr>
                <w:rFonts w:ascii="Times New Roman" w:hAnsi="Times New Roman"/>
                <w:szCs w:val="21"/>
              </w:rPr>
              <w:t>（5）</w:t>
            </w: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24</w:t>
            </w:r>
            <w:r>
              <w:rPr>
                <w:rFonts w:ascii="Times New Roman" w:hAnsi="Times New Roman"/>
                <w:szCs w:val="21"/>
              </w:rPr>
              <w:t>）税务登记手续完备。</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四</w:t>
            </w:r>
            <w:r>
              <w:rPr>
                <w:rFonts w:ascii="Times New Roman" w:hAnsi="Times New Roman"/>
                <w:szCs w:val="21"/>
              </w:rPr>
              <w:t>）</w:t>
            </w:r>
          </w:p>
          <w:p>
            <w:pPr>
              <w:overflowPunct w:val="0"/>
              <w:snapToGrid w:val="0"/>
              <w:rPr>
                <w:rFonts w:ascii="Times New Roman" w:hAnsi="Times New Roman"/>
                <w:szCs w:val="21"/>
              </w:rPr>
            </w:pPr>
            <w:r>
              <w:rPr>
                <w:rFonts w:ascii="Times New Roman" w:hAnsi="Times New Roman"/>
                <w:szCs w:val="21"/>
              </w:rPr>
              <w:t>章程</w:t>
            </w:r>
          </w:p>
          <w:p>
            <w:pPr>
              <w:overflowPunct w:val="0"/>
              <w:snapToGrid w:val="0"/>
              <w:jc w:val="center"/>
              <w:rPr>
                <w:rFonts w:ascii="Times New Roman" w:hAnsi="Times New Roman"/>
                <w:szCs w:val="21"/>
              </w:rPr>
            </w:pPr>
            <w:r>
              <w:rPr>
                <w:rFonts w:ascii="Times New Roman" w:hAnsi="Times New Roman"/>
                <w:szCs w:val="21"/>
              </w:rPr>
              <w:t>（20）</w:t>
            </w:r>
          </w:p>
        </w:tc>
        <w:tc>
          <w:tcPr>
            <w:tcW w:w="1411" w:type="dxa"/>
            <w:vMerge w:val="restart"/>
            <w:vAlign w:val="center"/>
          </w:tcPr>
          <w:p>
            <w:pPr>
              <w:overflowPunct w:val="0"/>
              <w:snapToGrid w:val="0"/>
              <w:rPr>
                <w:rFonts w:ascii="Times New Roman" w:hAnsi="Times New Roman"/>
                <w:szCs w:val="21"/>
              </w:rPr>
            </w:pPr>
            <w:r>
              <w:rPr>
                <w:rFonts w:hint="eastAsia" w:ascii="Times New Roman" w:hAnsi="Times New Roman"/>
                <w:szCs w:val="21"/>
              </w:rPr>
              <w:t>12</w:t>
            </w:r>
            <w:r>
              <w:rPr>
                <w:rFonts w:ascii="Times New Roman" w:hAnsi="Times New Roman"/>
                <w:szCs w:val="21"/>
              </w:rPr>
              <w:t>．制定或修订</w:t>
            </w:r>
          </w:p>
          <w:p>
            <w:pPr>
              <w:overflowPunct w:val="0"/>
              <w:snapToGrid w:val="0"/>
              <w:jc w:val="center"/>
              <w:rPr>
                <w:rFonts w:ascii="Times New Roman" w:hAnsi="Times New Roman"/>
                <w:szCs w:val="21"/>
              </w:rPr>
            </w:pPr>
            <w:r>
              <w:rPr>
                <w:rFonts w:ascii="Times New Roman" w:hAnsi="Times New Roman"/>
                <w:szCs w:val="21"/>
              </w:rPr>
              <w:t>（15）</w:t>
            </w: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25</w:t>
            </w:r>
            <w:r>
              <w:rPr>
                <w:rFonts w:ascii="Times New Roman" w:hAnsi="Times New Roman"/>
                <w:szCs w:val="21"/>
              </w:rPr>
              <w:t>）章程符合业务主管单位要求，并符合有关规定程序。</w:t>
            </w:r>
            <w:r>
              <w:rPr>
                <w:rFonts w:hint="eastAsia" w:ascii="Times New Roman" w:hAnsi="宋体"/>
                <w:szCs w:val="21"/>
              </w:rPr>
              <w:t>必须体现社会主义核心价值观和党的建设。</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26</w:t>
            </w:r>
            <w:r>
              <w:rPr>
                <w:rFonts w:ascii="Times New Roman" w:hAnsi="Times New Roman"/>
                <w:szCs w:val="21"/>
              </w:rPr>
              <w:t>）章程载明性质、宗旨、业务范围体现民办非营利性职业培训机构的特点。</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Align w:val="center"/>
          </w:tcPr>
          <w:p>
            <w:pPr>
              <w:overflowPunct w:val="0"/>
              <w:snapToGrid w:val="0"/>
              <w:rPr>
                <w:rFonts w:ascii="Times New Roman" w:hAnsi="Times New Roman"/>
                <w:szCs w:val="21"/>
              </w:rPr>
            </w:pPr>
            <w:r>
              <w:rPr>
                <w:rFonts w:hint="eastAsia" w:ascii="Times New Roman" w:hAnsi="Times New Roman"/>
                <w:szCs w:val="21"/>
              </w:rPr>
              <w:t>13</w:t>
            </w:r>
            <w:r>
              <w:rPr>
                <w:rFonts w:ascii="Times New Roman" w:hAnsi="Times New Roman"/>
                <w:szCs w:val="21"/>
              </w:rPr>
              <w:t>．章程备案</w:t>
            </w:r>
          </w:p>
          <w:p>
            <w:pPr>
              <w:overflowPunct w:val="0"/>
              <w:snapToGrid w:val="0"/>
              <w:jc w:val="center"/>
              <w:rPr>
                <w:rFonts w:ascii="Times New Roman" w:hAnsi="Times New Roman"/>
                <w:szCs w:val="21"/>
              </w:rPr>
            </w:pPr>
            <w:r>
              <w:rPr>
                <w:rFonts w:ascii="Times New Roman" w:hAnsi="Times New Roman"/>
                <w:szCs w:val="21"/>
              </w:rPr>
              <w:t>（5）</w:t>
            </w: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27</w:t>
            </w:r>
            <w:r>
              <w:rPr>
                <w:rFonts w:ascii="Times New Roman" w:hAnsi="Times New Roman"/>
                <w:szCs w:val="21"/>
              </w:rPr>
              <w:t>）章程经登记管理机关备案。</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五</w:t>
            </w:r>
            <w:r>
              <w:rPr>
                <w:rFonts w:ascii="Times New Roman" w:hAnsi="Times New Roman"/>
                <w:szCs w:val="21"/>
              </w:rPr>
              <w:t>）</w:t>
            </w:r>
          </w:p>
          <w:p>
            <w:pPr>
              <w:overflowPunct w:val="0"/>
              <w:snapToGrid w:val="0"/>
              <w:rPr>
                <w:rFonts w:ascii="Times New Roman" w:hAnsi="Times New Roman"/>
                <w:szCs w:val="21"/>
              </w:rPr>
            </w:pPr>
            <w:r>
              <w:rPr>
                <w:rFonts w:ascii="Times New Roman" w:hAnsi="Times New Roman"/>
                <w:kern w:val="0"/>
                <w:szCs w:val="21"/>
              </w:rPr>
              <w:t>登记和备案</w:t>
            </w:r>
          </w:p>
          <w:p>
            <w:pPr>
              <w:overflowPunct w:val="0"/>
              <w:snapToGrid w:val="0"/>
              <w:jc w:val="center"/>
              <w:rPr>
                <w:rFonts w:ascii="Times New Roman" w:hAnsi="Times New Roman"/>
                <w:szCs w:val="21"/>
              </w:rPr>
            </w:pPr>
            <w:r>
              <w:rPr>
                <w:rFonts w:ascii="Times New Roman" w:hAnsi="Times New Roman"/>
                <w:szCs w:val="21"/>
              </w:rPr>
              <w:t>（15）</w:t>
            </w:r>
          </w:p>
        </w:tc>
        <w:tc>
          <w:tcPr>
            <w:tcW w:w="1411" w:type="dxa"/>
            <w:vAlign w:val="center"/>
          </w:tcPr>
          <w:p>
            <w:pPr>
              <w:overflowPunct w:val="0"/>
              <w:snapToGrid w:val="0"/>
              <w:rPr>
                <w:rFonts w:ascii="Times New Roman" w:hAnsi="Times New Roman"/>
                <w:szCs w:val="21"/>
              </w:rPr>
            </w:pPr>
            <w:r>
              <w:rPr>
                <w:rFonts w:hint="eastAsia" w:ascii="Times New Roman" w:hAnsi="Times New Roman"/>
                <w:szCs w:val="21"/>
              </w:rPr>
              <w:t>14</w:t>
            </w:r>
            <w:r>
              <w:rPr>
                <w:rFonts w:ascii="Times New Roman" w:hAnsi="Times New Roman"/>
                <w:szCs w:val="21"/>
              </w:rPr>
              <w:t>．登记事项</w:t>
            </w:r>
          </w:p>
          <w:p>
            <w:pPr>
              <w:overflowPunct w:val="0"/>
              <w:snapToGrid w:val="0"/>
              <w:jc w:val="center"/>
              <w:rPr>
                <w:rFonts w:ascii="Times New Roman" w:hAnsi="Times New Roman"/>
                <w:szCs w:val="21"/>
              </w:rPr>
            </w:pPr>
            <w:r>
              <w:rPr>
                <w:rFonts w:ascii="Times New Roman" w:hAnsi="Times New Roman"/>
                <w:szCs w:val="21"/>
              </w:rPr>
              <w:t>（10）</w:t>
            </w:r>
          </w:p>
        </w:tc>
        <w:tc>
          <w:tcPr>
            <w:tcW w:w="4452" w:type="dxa"/>
            <w:vAlign w:val="center"/>
          </w:tcPr>
          <w:p>
            <w:pPr>
              <w:overflowPunct w:val="0"/>
              <w:snapToGrid w:val="0"/>
              <w:rPr>
                <w:rFonts w:ascii="Times New Roman" w:hAnsi="Times New Roman"/>
                <w:szCs w:val="21"/>
              </w:rPr>
            </w:pPr>
            <w:r>
              <w:rPr>
                <w:rFonts w:hint="eastAsia" w:ascii="Times New Roman" w:hAnsi="Times New Roman"/>
                <w:szCs w:val="21"/>
              </w:rPr>
              <w:t>（28）</w:t>
            </w:r>
            <w:r>
              <w:rPr>
                <w:rFonts w:ascii="Times New Roman" w:hAnsi="Times New Roman"/>
                <w:szCs w:val="21"/>
              </w:rPr>
              <w:t>各项登记事项（即名称、住所、业务范围、法定代表人、开办资金、</w:t>
            </w:r>
            <w:r>
              <w:rPr>
                <w:rFonts w:ascii="Times New Roman" w:hAnsi="宋体"/>
                <w:szCs w:val="21"/>
              </w:rPr>
              <w:t>注册资金</w:t>
            </w:r>
            <w:r>
              <w:rPr>
                <w:rFonts w:hint="eastAsia" w:ascii="Times New Roman" w:hAnsi="宋体"/>
                <w:szCs w:val="21"/>
              </w:rPr>
              <w:t>、</w:t>
            </w:r>
            <w:r>
              <w:rPr>
                <w:rFonts w:ascii="Times New Roman" w:hAnsi="Times New Roman"/>
                <w:szCs w:val="21"/>
              </w:rPr>
              <w:t>业务主管单位等）手续完备。</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Align w:val="center"/>
          </w:tcPr>
          <w:p>
            <w:pPr>
              <w:overflowPunct w:val="0"/>
              <w:snapToGrid w:val="0"/>
              <w:rPr>
                <w:rFonts w:ascii="Times New Roman" w:hAnsi="Times New Roman"/>
                <w:szCs w:val="21"/>
              </w:rPr>
            </w:pPr>
            <w:r>
              <w:rPr>
                <w:rFonts w:hint="eastAsia" w:ascii="Times New Roman" w:hAnsi="Times New Roman"/>
                <w:szCs w:val="21"/>
              </w:rPr>
              <w:t>15</w:t>
            </w:r>
            <w:r>
              <w:rPr>
                <w:rFonts w:ascii="Times New Roman" w:hAnsi="Times New Roman"/>
                <w:szCs w:val="21"/>
              </w:rPr>
              <w:t>．备案事项</w:t>
            </w:r>
          </w:p>
          <w:p>
            <w:pPr>
              <w:overflowPunct w:val="0"/>
              <w:snapToGrid w:val="0"/>
              <w:jc w:val="center"/>
              <w:rPr>
                <w:rFonts w:ascii="Times New Roman" w:hAnsi="Times New Roman"/>
                <w:szCs w:val="21"/>
              </w:rPr>
            </w:pPr>
            <w:r>
              <w:rPr>
                <w:rFonts w:ascii="Times New Roman" w:hAnsi="Times New Roman"/>
                <w:szCs w:val="21"/>
              </w:rPr>
              <w:t>（5）</w:t>
            </w: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29</w:t>
            </w:r>
            <w:r>
              <w:rPr>
                <w:rFonts w:ascii="Times New Roman" w:hAnsi="Times New Roman"/>
                <w:szCs w:val="21"/>
              </w:rPr>
              <w:t>）各项备案事项（即负责人、执行机构及成员、监督机构及成员、办事机构及成员、印章式样等）手续完备。</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restart"/>
            <w:vAlign w:val="center"/>
          </w:tcPr>
          <w:p>
            <w:pPr>
              <w:overflowPunct w:val="0"/>
              <w:snapToGrid w:val="0"/>
              <w:jc w:val="left"/>
              <w:rPr>
                <w:rFonts w:ascii="Times New Roman" w:hAnsi="Times New Roman"/>
                <w:szCs w:val="21"/>
              </w:rPr>
            </w:pPr>
            <w:r>
              <w:rPr>
                <w:rFonts w:hint="eastAsia" w:ascii="Times New Roman" w:hAnsi="Times New Roman"/>
                <w:szCs w:val="21"/>
              </w:rPr>
              <w:t>（六）涉军事项（10）</w:t>
            </w:r>
          </w:p>
        </w:tc>
        <w:tc>
          <w:tcPr>
            <w:tcW w:w="1411" w:type="dxa"/>
            <w:vMerge w:val="restart"/>
            <w:vAlign w:val="center"/>
          </w:tcPr>
          <w:p>
            <w:pPr>
              <w:overflowPunct w:val="0"/>
              <w:snapToGrid w:val="0"/>
              <w:rPr>
                <w:rFonts w:ascii="Times New Roman" w:hAnsi="Times New Roman"/>
                <w:szCs w:val="21"/>
              </w:rPr>
            </w:pPr>
            <w:r>
              <w:rPr>
                <w:rFonts w:hint="eastAsia" w:ascii="Times New Roman" w:hAnsi="Times New Roman"/>
                <w:szCs w:val="21"/>
              </w:rPr>
              <w:t>16</w:t>
            </w:r>
            <w:r>
              <w:rPr>
                <w:rFonts w:ascii="Times New Roman" w:hAnsi="Times New Roman"/>
                <w:szCs w:val="21"/>
              </w:rPr>
              <w:t>．</w:t>
            </w:r>
            <w:r>
              <w:rPr>
                <w:rFonts w:hint="eastAsia" w:ascii="Times New Roman" w:hAnsi="Times New Roman"/>
                <w:szCs w:val="21"/>
              </w:rPr>
              <w:t>涉军事项管理（10）</w:t>
            </w:r>
          </w:p>
        </w:tc>
        <w:tc>
          <w:tcPr>
            <w:tcW w:w="4452" w:type="dxa"/>
            <w:vAlign w:val="center"/>
          </w:tcPr>
          <w:p>
            <w:pPr>
              <w:overflowPunct w:val="0"/>
              <w:snapToGrid w:val="0"/>
              <w:rPr>
                <w:rFonts w:ascii="Times New Roman" w:hAnsi="宋体"/>
                <w:szCs w:val="21"/>
              </w:rPr>
            </w:pPr>
            <w:r>
              <w:rPr>
                <w:rFonts w:hint="eastAsia" w:ascii="Times New Roman" w:hAnsi="宋体"/>
                <w:szCs w:val="21"/>
              </w:rPr>
              <w:t>（30）</w:t>
            </w:r>
            <w:r>
              <w:rPr>
                <w:rFonts w:hint="eastAsia" w:ascii="Times New Roman" w:hAnsi="Times New Roman"/>
                <w:szCs w:val="21"/>
              </w:rPr>
              <w:t>机构名称</w:t>
            </w:r>
          </w:p>
        </w:tc>
        <w:tc>
          <w:tcPr>
            <w:tcW w:w="800"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hint="eastAsia" w:ascii="Times New Roman" w:hAnsi="宋体"/>
                <w:szCs w:val="21"/>
              </w:rPr>
              <w:t>（31）开展涉军业务活动</w:t>
            </w:r>
          </w:p>
        </w:tc>
        <w:tc>
          <w:tcPr>
            <w:tcW w:w="800"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Merge w:val="restart"/>
            <w:vAlign w:val="center"/>
          </w:tcPr>
          <w:p>
            <w:pPr>
              <w:overflowPunct w:val="0"/>
              <w:snapToGrid w:val="0"/>
              <w:rPr>
                <w:rFonts w:ascii="Times New Roman" w:hAnsi="Times New Roman"/>
                <w:szCs w:val="21"/>
              </w:rPr>
            </w:pPr>
            <w:r>
              <w:rPr>
                <w:rFonts w:hint="eastAsia" w:ascii="Times New Roman" w:hAnsi="宋体"/>
                <w:szCs w:val="21"/>
              </w:rPr>
              <w:t>（32）军队人员和单位参加社会组织及其活动管理</w:t>
            </w:r>
          </w:p>
        </w:tc>
        <w:tc>
          <w:tcPr>
            <w:tcW w:w="800"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Merge w:val="continue"/>
            <w:vAlign w:val="center"/>
          </w:tcPr>
          <w:p>
            <w:pPr>
              <w:overflowPunct w:val="0"/>
              <w:snapToGrid w:val="0"/>
              <w:rPr>
                <w:rFonts w:ascii="Times New Roman" w:hAnsi="Times New Roman"/>
                <w:szCs w:val="21"/>
              </w:rPr>
            </w:pPr>
          </w:p>
        </w:tc>
        <w:tc>
          <w:tcPr>
            <w:tcW w:w="800"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七</w:t>
            </w:r>
            <w:r>
              <w:rPr>
                <w:rFonts w:ascii="Times New Roman" w:hAnsi="Times New Roman"/>
                <w:szCs w:val="21"/>
              </w:rPr>
              <w:t>）</w:t>
            </w:r>
          </w:p>
          <w:p>
            <w:pPr>
              <w:overflowPunct w:val="0"/>
              <w:snapToGrid w:val="0"/>
              <w:jc w:val="center"/>
              <w:rPr>
                <w:rFonts w:ascii="Times New Roman" w:hAnsi="Times New Roman"/>
                <w:szCs w:val="21"/>
              </w:rPr>
            </w:pPr>
            <w:r>
              <w:rPr>
                <w:rFonts w:hint="eastAsia" w:ascii="Times New Roman" w:hAnsi="Times New Roman"/>
                <w:szCs w:val="21"/>
              </w:rPr>
              <w:t>遵纪守法</w:t>
            </w:r>
            <w:r>
              <w:rPr>
                <w:rFonts w:ascii="Times New Roman" w:hAnsi="Times New Roman"/>
                <w:szCs w:val="21"/>
              </w:rPr>
              <w:t>（15）</w:t>
            </w:r>
          </w:p>
        </w:tc>
        <w:tc>
          <w:tcPr>
            <w:tcW w:w="1411"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7</w:t>
            </w:r>
            <w:r>
              <w:rPr>
                <w:rFonts w:ascii="Times New Roman" w:hAnsi="Times New Roman"/>
                <w:szCs w:val="21"/>
              </w:rPr>
              <w:t>．</w:t>
            </w:r>
            <w:r>
              <w:rPr>
                <w:rFonts w:hint="eastAsia" w:ascii="Times New Roman" w:hAnsi="Times New Roman"/>
                <w:szCs w:val="21"/>
              </w:rPr>
              <w:t>年</w:t>
            </w:r>
            <w:r>
              <w:rPr>
                <w:rFonts w:ascii="Times New Roman" w:hAnsi="Times New Roman"/>
                <w:szCs w:val="21"/>
              </w:rPr>
              <w:t>检（年报）</w:t>
            </w:r>
          </w:p>
          <w:p>
            <w:pPr>
              <w:overflowPunct w:val="0"/>
              <w:snapToGrid w:val="0"/>
              <w:jc w:val="center"/>
              <w:rPr>
                <w:rFonts w:ascii="Times New Roman" w:hAnsi="Times New Roman"/>
                <w:szCs w:val="21"/>
              </w:rPr>
            </w:pPr>
            <w:r>
              <w:rPr>
                <w:rFonts w:ascii="Times New Roman" w:hAnsi="Times New Roman"/>
                <w:szCs w:val="21"/>
              </w:rPr>
              <w:t>（10）</w:t>
            </w: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33</w:t>
            </w:r>
            <w:r>
              <w:rPr>
                <w:rFonts w:ascii="Times New Roman" w:hAnsi="Times New Roman"/>
                <w:szCs w:val="21"/>
              </w:rPr>
              <w:t>）按时参加年度检查或年报。</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8</w:t>
            </w:r>
            <w:r>
              <w:rPr>
                <w:rFonts w:ascii="Times New Roman" w:hAnsi="Times New Roman"/>
                <w:szCs w:val="21"/>
              </w:rPr>
              <w:t>．如期整改</w:t>
            </w:r>
          </w:p>
          <w:p>
            <w:pPr>
              <w:overflowPunct w:val="0"/>
              <w:snapToGrid w:val="0"/>
              <w:jc w:val="center"/>
              <w:rPr>
                <w:rFonts w:ascii="Times New Roman" w:hAnsi="Times New Roman"/>
                <w:szCs w:val="21"/>
              </w:rPr>
            </w:pPr>
            <w:r>
              <w:rPr>
                <w:rFonts w:ascii="Times New Roman" w:hAnsi="Times New Roman"/>
                <w:szCs w:val="21"/>
              </w:rPr>
              <w:t>（5）</w:t>
            </w: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34</w:t>
            </w:r>
            <w:r>
              <w:rPr>
                <w:rFonts w:ascii="Times New Roman" w:hAnsi="Times New Roman"/>
                <w:szCs w:val="21"/>
              </w:rPr>
              <w:t>）按时完成年检（年报）提出的整改事项。</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6650" w:type="dxa"/>
            <w:gridSpan w:val="3"/>
            <w:vAlign w:val="center"/>
          </w:tcPr>
          <w:p>
            <w:pPr>
              <w:overflowPunct w:val="0"/>
              <w:snapToGrid w:val="0"/>
              <w:rPr>
                <w:rFonts w:ascii="Times New Roman" w:hAnsi="Times New Roman"/>
                <w:kern w:val="0"/>
                <w:szCs w:val="21"/>
              </w:rPr>
            </w:pPr>
            <w:r>
              <w:rPr>
                <w:rFonts w:hint="eastAsia" w:ascii="Times New Roman" w:hAnsi="Times New Roman"/>
                <w:szCs w:val="21"/>
              </w:rPr>
              <w:t>遵纪守法项目实行一票否决：1、</w:t>
            </w:r>
            <w:r>
              <w:rPr>
                <w:rFonts w:ascii="Times New Roman" w:hAnsi="Times New Roman"/>
                <w:szCs w:val="21"/>
              </w:rPr>
              <w:t>近两年曾发生违纪违法违规行为的</w:t>
            </w:r>
            <w:r>
              <w:rPr>
                <w:rFonts w:hint="eastAsia" w:ascii="Times New Roman" w:hAnsi="Times New Roman"/>
                <w:szCs w:val="21"/>
              </w:rPr>
              <w:t>。2、近二年信用信息有严重失信的。3、</w:t>
            </w:r>
            <w:r>
              <w:rPr>
                <w:rFonts w:hint="eastAsia" w:ascii="Times New Roman" w:hAnsi="Times New Roman"/>
                <w:kern w:val="0"/>
                <w:szCs w:val="21"/>
              </w:rPr>
              <w:t>有1次以上未按时年检（年报）或者有1次以上年检结论为不合格的，均不得评为4A及以上等级。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restart"/>
            <w:vAlign w:val="center"/>
          </w:tcPr>
          <w:p>
            <w:pPr>
              <w:overflowPunct w:val="0"/>
              <w:snapToGrid w:val="0"/>
              <w:jc w:val="center"/>
              <w:rPr>
                <w:rFonts w:ascii="Times New Roman" w:hAnsi="Times New Roman"/>
                <w:szCs w:val="21"/>
              </w:rPr>
            </w:pPr>
            <w:r>
              <w:rPr>
                <w:rFonts w:hint="eastAsia" w:ascii="Times New Roman" w:hAnsi="Times New Roman"/>
                <w:szCs w:val="21"/>
              </w:rPr>
              <w:t>三</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内部治理</w:t>
            </w:r>
            <w:r>
              <w:rPr>
                <w:rFonts w:ascii="Times New Roman" w:hAnsi="Times New Roman"/>
                <w:szCs w:val="21"/>
              </w:rPr>
              <w:br w:type="textWrapping"/>
            </w:r>
            <w:r>
              <w:rPr>
                <w:rFonts w:ascii="Times New Roman" w:hAnsi="Times New Roman"/>
                <w:szCs w:val="21"/>
              </w:rPr>
              <w:t>（275）</w:t>
            </w:r>
          </w:p>
        </w:tc>
        <w:tc>
          <w:tcPr>
            <w:tcW w:w="1109"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八</w:t>
            </w:r>
            <w:r>
              <w:rPr>
                <w:rFonts w:ascii="Times New Roman" w:hAnsi="Times New Roman"/>
                <w:szCs w:val="21"/>
              </w:rPr>
              <w:t>）</w:t>
            </w:r>
          </w:p>
          <w:p>
            <w:pPr>
              <w:overflowPunct w:val="0"/>
              <w:snapToGrid w:val="0"/>
              <w:rPr>
                <w:rFonts w:ascii="Times New Roman" w:hAnsi="Times New Roman"/>
                <w:szCs w:val="21"/>
              </w:rPr>
            </w:pPr>
            <w:r>
              <w:rPr>
                <w:rFonts w:ascii="Times New Roman" w:hAnsi="Times New Roman"/>
                <w:szCs w:val="21"/>
              </w:rPr>
              <w:t>组织机构</w:t>
            </w:r>
          </w:p>
          <w:p>
            <w:pPr>
              <w:overflowPunct w:val="0"/>
              <w:snapToGrid w:val="0"/>
              <w:jc w:val="center"/>
              <w:rPr>
                <w:rFonts w:ascii="Times New Roman" w:hAnsi="Times New Roman"/>
                <w:szCs w:val="21"/>
              </w:rPr>
            </w:pPr>
            <w:r>
              <w:rPr>
                <w:rFonts w:ascii="Times New Roman" w:hAnsi="Times New Roman"/>
                <w:szCs w:val="21"/>
              </w:rPr>
              <w:t>（55）</w:t>
            </w:r>
          </w:p>
        </w:tc>
        <w:tc>
          <w:tcPr>
            <w:tcW w:w="1411" w:type="dxa"/>
            <w:vMerge w:val="restart"/>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9</w:t>
            </w:r>
            <w:r>
              <w:rPr>
                <w:rFonts w:ascii="Times New Roman" w:hAnsi="Times New Roman"/>
                <w:szCs w:val="21"/>
              </w:rPr>
              <w:t>．员工（代表）大会</w:t>
            </w:r>
          </w:p>
          <w:p>
            <w:pPr>
              <w:overflowPunct w:val="0"/>
              <w:snapToGrid w:val="0"/>
              <w:jc w:val="center"/>
              <w:rPr>
                <w:rFonts w:ascii="Times New Roman" w:hAnsi="Times New Roman"/>
                <w:szCs w:val="21"/>
              </w:rPr>
            </w:pPr>
            <w:r>
              <w:rPr>
                <w:rFonts w:ascii="Times New Roman" w:hAnsi="Times New Roman"/>
                <w:szCs w:val="21"/>
              </w:rPr>
              <w:t>（10）</w:t>
            </w: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35</w:t>
            </w:r>
            <w:r>
              <w:rPr>
                <w:rFonts w:ascii="Times New Roman" w:hAnsi="Times New Roman"/>
                <w:szCs w:val="21"/>
              </w:rPr>
              <w:t>）有完善的员工（代表）大会召集管理制度。</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36</w:t>
            </w:r>
            <w:r>
              <w:rPr>
                <w:rFonts w:ascii="Times New Roman" w:hAnsi="Times New Roman"/>
                <w:szCs w:val="21"/>
              </w:rPr>
              <w:t>）员</w:t>
            </w:r>
            <w:r>
              <w:rPr>
                <w:rFonts w:ascii="Times New Roman" w:hAnsi="Times New Roman"/>
                <w:spacing w:val="-12"/>
                <w:szCs w:val="21"/>
              </w:rPr>
              <w:t>工（代表）大会制度执行情况与作用发挥。</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jc w:val="center"/>
              <w:rPr>
                <w:rFonts w:ascii="Times New Roman" w:hAnsi="Times New Roman"/>
                <w:szCs w:val="21"/>
              </w:rPr>
            </w:pPr>
          </w:p>
        </w:tc>
        <w:tc>
          <w:tcPr>
            <w:tcW w:w="1411" w:type="dxa"/>
            <w:vMerge w:val="restart"/>
            <w:vAlign w:val="center"/>
          </w:tcPr>
          <w:p>
            <w:pPr>
              <w:overflowPunct w:val="0"/>
              <w:snapToGrid w:val="0"/>
              <w:rPr>
                <w:rFonts w:ascii="Times New Roman" w:hAnsi="Times New Roman"/>
                <w:szCs w:val="21"/>
              </w:rPr>
            </w:pPr>
            <w:r>
              <w:rPr>
                <w:rFonts w:hint="eastAsia" w:ascii="Times New Roman" w:hAnsi="Times New Roman"/>
                <w:szCs w:val="21"/>
              </w:rPr>
              <w:t>20</w:t>
            </w:r>
            <w:r>
              <w:rPr>
                <w:rFonts w:ascii="Times New Roman" w:hAnsi="Times New Roman"/>
                <w:szCs w:val="21"/>
              </w:rPr>
              <w:t>．</w:t>
            </w:r>
            <w:r>
              <w:rPr>
                <w:rFonts w:hint="eastAsia" w:ascii="Times New Roman" w:hAnsi="Times New Roman"/>
                <w:szCs w:val="21"/>
              </w:rPr>
              <w:t>决策机构（</w:t>
            </w:r>
            <w:r>
              <w:rPr>
                <w:rFonts w:ascii="Times New Roman" w:hAnsi="Times New Roman"/>
                <w:szCs w:val="21"/>
              </w:rPr>
              <w:t>理事会</w:t>
            </w:r>
            <w:r>
              <w:rPr>
                <w:rFonts w:hint="eastAsia"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（15）</w:t>
            </w: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37</w:t>
            </w:r>
            <w:r>
              <w:rPr>
                <w:rFonts w:ascii="Times New Roman" w:hAnsi="Times New Roman"/>
                <w:szCs w:val="21"/>
              </w:rPr>
              <w:t>）理事会成员按章程规定条件和程序产生、罢免。</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38</w:t>
            </w:r>
            <w:r>
              <w:rPr>
                <w:rFonts w:ascii="Times New Roman" w:hAnsi="Times New Roman"/>
                <w:szCs w:val="21"/>
              </w:rPr>
              <w:t>）按章程规定如期换届</w:t>
            </w:r>
            <w:r>
              <w:rPr>
                <w:rFonts w:hint="eastAsia" w:ascii="Times New Roman" w:hAnsi="Times New Roman"/>
                <w:szCs w:val="21"/>
              </w:rPr>
              <w:t>并</w:t>
            </w:r>
            <w:r>
              <w:rPr>
                <w:rFonts w:ascii="Times New Roman" w:hAnsi="Times New Roman"/>
                <w:szCs w:val="21"/>
              </w:rPr>
              <w:t>召开会议。</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39</w:t>
            </w:r>
            <w:r>
              <w:rPr>
                <w:rFonts w:ascii="Times New Roman" w:hAnsi="Times New Roman"/>
                <w:szCs w:val="21"/>
              </w:rPr>
              <w:t>）理事会成员中有职工代表或社会代表。</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restart"/>
            <w:vAlign w:val="center"/>
          </w:tcPr>
          <w:p>
            <w:pPr>
              <w:overflowPunct w:val="0"/>
              <w:snapToGrid w:val="0"/>
              <w:rPr>
                <w:rFonts w:ascii="Times New Roman" w:hAnsi="Times New Roman"/>
                <w:szCs w:val="21"/>
              </w:rPr>
            </w:pPr>
            <w:r>
              <w:rPr>
                <w:rFonts w:hint="eastAsia" w:ascii="Times New Roman" w:hAnsi="Times New Roman"/>
                <w:szCs w:val="21"/>
              </w:rPr>
              <w:t>21</w:t>
            </w:r>
            <w:r>
              <w:rPr>
                <w:rFonts w:ascii="Times New Roman" w:hAnsi="Times New Roman"/>
                <w:szCs w:val="21"/>
              </w:rPr>
              <w:t>．</w:t>
            </w:r>
            <w:r>
              <w:rPr>
                <w:rFonts w:hint="eastAsia" w:ascii="Times New Roman" w:hAnsi="Times New Roman"/>
                <w:szCs w:val="21"/>
              </w:rPr>
              <w:t>监督机构（</w:t>
            </w:r>
            <w:r>
              <w:rPr>
                <w:rFonts w:ascii="Times New Roman" w:hAnsi="Times New Roman"/>
                <w:szCs w:val="21"/>
              </w:rPr>
              <w:t>监事会</w:t>
            </w:r>
            <w:r>
              <w:rPr>
                <w:rFonts w:hint="eastAsia" w:ascii="Times New Roman" w:hAnsi="Times New Roman"/>
                <w:szCs w:val="21"/>
              </w:rPr>
              <w:t>或监事）</w:t>
            </w:r>
          </w:p>
          <w:p>
            <w:pPr>
              <w:overflowPunct w:val="0"/>
              <w:snapToGrid w:val="0"/>
              <w:jc w:val="center"/>
              <w:rPr>
                <w:rFonts w:ascii="Times New Roman" w:hAnsi="Times New Roman"/>
                <w:szCs w:val="21"/>
              </w:rPr>
            </w:pPr>
            <w:r>
              <w:rPr>
                <w:rFonts w:ascii="Times New Roman" w:hAnsi="Times New Roman"/>
                <w:szCs w:val="21"/>
              </w:rPr>
              <w:t>（10）</w:t>
            </w: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40</w:t>
            </w:r>
            <w:r>
              <w:rPr>
                <w:rFonts w:ascii="Times New Roman" w:hAnsi="Times New Roman"/>
                <w:szCs w:val="21"/>
              </w:rPr>
              <w:t>）监事会或监事履行职责。负责人和理事会成员、财务工作人员未兼任监事。</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41</w:t>
            </w:r>
            <w:r>
              <w:rPr>
                <w:rFonts w:ascii="Times New Roman" w:hAnsi="Times New Roman"/>
                <w:szCs w:val="21"/>
              </w:rPr>
              <w:t>）制定监事会制度或监事岗位职责并有效执行。</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restart"/>
            <w:vAlign w:val="center"/>
          </w:tcPr>
          <w:p>
            <w:pPr>
              <w:overflowPunct w:val="0"/>
              <w:snapToGrid w:val="0"/>
              <w:jc w:val="center"/>
              <w:rPr>
                <w:rFonts w:ascii="Times New Roman" w:hAnsi="Times New Roman"/>
                <w:szCs w:val="21"/>
              </w:rPr>
            </w:pPr>
            <w:r>
              <w:rPr>
                <w:rFonts w:hint="eastAsia" w:ascii="Times New Roman" w:hAnsi="Times New Roman"/>
                <w:szCs w:val="21"/>
              </w:rPr>
              <w:t>三</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内部治理</w:t>
            </w:r>
            <w:r>
              <w:rPr>
                <w:rFonts w:ascii="Times New Roman" w:hAnsi="Times New Roman"/>
                <w:szCs w:val="21"/>
              </w:rPr>
              <w:br w:type="textWrapping"/>
            </w:r>
            <w:r>
              <w:rPr>
                <w:rFonts w:ascii="Times New Roman" w:hAnsi="Times New Roman"/>
                <w:szCs w:val="21"/>
              </w:rPr>
              <w:t>（275）</w:t>
            </w:r>
          </w:p>
        </w:tc>
        <w:tc>
          <w:tcPr>
            <w:tcW w:w="1109"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八</w:t>
            </w:r>
            <w:r>
              <w:rPr>
                <w:rFonts w:ascii="Times New Roman" w:hAnsi="Times New Roman"/>
                <w:szCs w:val="21"/>
              </w:rPr>
              <w:t>）</w:t>
            </w:r>
          </w:p>
          <w:p>
            <w:pPr>
              <w:overflowPunct w:val="0"/>
              <w:snapToGrid w:val="0"/>
              <w:rPr>
                <w:rFonts w:ascii="Times New Roman" w:hAnsi="Times New Roman"/>
                <w:szCs w:val="21"/>
              </w:rPr>
            </w:pPr>
            <w:r>
              <w:rPr>
                <w:rFonts w:ascii="Times New Roman" w:hAnsi="Times New Roman"/>
                <w:szCs w:val="21"/>
              </w:rPr>
              <w:t>组织机构</w:t>
            </w:r>
          </w:p>
          <w:p>
            <w:pPr>
              <w:overflowPunct w:val="0"/>
              <w:snapToGrid w:val="0"/>
              <w:jc w:val="center"/>
              <w:rPr>
                <w:rFonts w:ascii="Times New Roman" w:hAnsi="Times New Roman"/>
                <w:szCs w:val="21"/>
              </w:rPr>
            </w:pPr>
            <w:r>
              <w:rPr>
                <w:rFonts w:ascii="Times New Roman" w:hAnsi="Times New Roman"/>
                <w:szCs w:val="21"/>
              </w:rPr>
              <w:t>（55）</w:t>
            </w:r>
          </w:p>
        </w:tc>
        <w:tc>
          <w:tcPr>
            <w:tcW w:w="1411" w:type="dxa"/>
            <w:vMerge w:val="restart"/>
            <w:vAlign w:val="center"/>
          </w:tcPr>
          <w:p>
            <w:pPr>
              <w:overflowPunct w:val="0"/>
              <w:snapToGrid w:val="0"/>
              <w:rPr>
                <w:rFonts w:ascii="Times New Roman" w:hAnsi="Times New Roman"/>
                <w:szCs w:val="21"/>
              </w:rPr>
            </w:pPr>
            <w:r>
              <w:rPr>
                <w:rFonts w:hint="eastAsia" w:ascii="Times New Roman" w:hAnsi="Times New Roman"/>
                <w:szCs w:val="21"/>
              </w:rPr>
              <w:t>22</w:t>
            </w:r>
            <w:r>
              <w:rPr>
                <w:rFonts w:ascii="Times New Roman" w:hAnsi="Times New Roman"/>
                <w:szCs w:val="21"/>
              </w:rPr>
              <w:t>．办事机构</w:t>
            </w:r>
          </w:p>
          <w:p>
            <w:pPr>
              <w:overflowPunct w:val="0"/>
              <w:snapToGrid w:val="0"/>
              <w:jc w:val="center"/>
              <w:rPr>
                <w:rFonts w:ascii="Times New Roman" w:hAnsi="Times New Roman"/>
                <w:szCs w:val="21"/>
              </w:rPr>
            </w:pPr>
            <w:r>
              <w:rPr>
                <w:rFonts w:ascii="Times New Roman" w:hAnsi="Times New Roman"/>
                <w:szCs w:val="21"/>
              </w:rPr>
              <w:t>（20）</w:t>
            </w: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42</w:t>
            </w:r>
            <w:r>
              <w:rPr>
                <w:rFonts w:ascii="Times New Roman" w:hAnsi="Times New Roman"/>
                <w:szCs w:val="21"/>
              </w:rPr>
              <w:t>）办事机构（内设部门）设置合理、职责明确、运转</w:t>
            </w:r>
            <w:r>
              <w:rPr>
                <w:rFonts w:hint="eastAsia" w:ascii="Times New Roman" w:hAnsi="Times New Roman"/>
                <w:szCs w:val="21"/>
              </w:rPr>
              <w:t>正常</w:t>
            </w:r>
            <w:r>
              <w:rPr>
                <w:rFonts w:ascii="Times New Roman" w:hAnsi="Times New Roman"/>
                <w:szCs w:val="21"/>
              </w:rPr>
              <w:t>。</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43</w:t>
            </w:r>
            <w:r>
              <w:rPr>
                <w:rFonts w:ascii="Times New Roman" w:hAnsi="Times New Roman"/>
                <w:szCs w:val="21"/>
              </w:rPr>
              <w:t>）办事机构工作制度健全并有效执行。</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九</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人力资源管理</w:t>
            </w:r>
          </w:p>
          <w:p>
            <w:pPr>
              <w:overflowPunct w:val="0"/>
              <w:snapToGrid w:val="0"/>
              <w:jc w:val="center"/>
              <w:rPr>
                <w:rFonts w:ascii="Times New Roman" w:hAnsi="Times New Roman"/>
                <w:szCs w:val="21"/>
              </w:rPr>
            </w:pPr>
            <w:r>
              <w:rPr>
                <w:rFonts w:ascii="Times New Roman" w:hAnsi="Times New Roman"/>
                <w:szCs w:val="21"/>
              </w:rPr>
              <w:t>（95）</w:t>
            </w:r>
          </w:p>
        </w:tc>
        <w:tc>
          <w:tcPr>
            <w:tcW w:w="1411" w:type="dxa"/>
            <w:vMerge w:val="restart"/>
            <w:vAlign w:val="center"/>
          </w:tcPr>
          <w:p>
            <w:pPr>
              <w:overflowPunct w:val="0"/>
              <w:snapToGrid w:val="0"/>
              <w:rPr>
                <w:rFonts w:ascii="Times New Roman" w:hAnsi="Times New Roman"/>
                <w:szCs w:val="21"/>
              </w:rPr>
            </w:pPr>
            <w:r>
              <w:rPr>
                <w:rFonts w:hint="eastAsia" w:ascii="Times New Roman" w:hAnsi="Times New Roman"/>
                <w:szCs w:val="21"/>
              </w:rPr>
              <w:t>23</w:t>
            </w:r>
            <w:r>
              <w:rPr>
                <w:rFonts w:ascii="Times New Roman" w:hAnsi="Times New Roman"/>
                <w:szCs w:val="21"/>
              </w:rPr>
              <w:t>．师资力量</w:t>
            </w:r>
          </w:p>
          <w:p>
            <w:pPr>
              <w:overflowPunct w:val="0"/>
              <w:snapToGrid w:val="0"/>
              <w:jc w:val="center"/>
              <w:rPr>
                <w:rFonts w:ascii="Times New Roman" w:hAnsi="Times New Roman"/>
                <w:szCs w:val="21"/>
              </w:rPr>
            </w:pPr>
            <w:r>
              <w:rPr>
                <w:rFonts w:ascii="Times New Roman" w:hAnsi="Times New Roman"/>
                <w:szCs w:val="21"/>
              </w:rPr>
              <w:t>（40）</w:t>
            </w:r>
          </w:p>
        </w:tc>
        <w:tc>
          <w:tcPr>
            <w:tcW w:w="4452" w:type="dxa"/>
            <w:vAlign w:val="center"/>
          </w:tcPr>
          <w:p>
            <w:pPr>
              <w:overflowPunct w:val="0"/>
              <w:snapToGrid w:val="0"/>
              <w:rPr>
                <w:rFonts w:ascii="Times New Roman" w:hAnsi="Times New Roman" w:eastAsia="黑体"/>
                <w:bCs/>
                <w:szCs w:val="21"/>
              </w:rPr>
            </w:pPr>
            <w:r>
              <w:rPr>
                <w:rFonts w:ascii="Times New Roman" w:hAnsi="Times New Roman"/>
                <w:szCs w:val="21"/>
              </w:rPr>
              <w:t>（</w:t>
            </w:r>
            <w:r>
              <w:rPr>
                <w:rFonts w:hint="eastAsia" w:ascii="Times New Roman" w:hAnsi="Times New Roman"/>
                <w:szCs w:val="21"/>
              </w:rPr>
              <w:t>44</w:t>
            </w:r>
            <w:r>
              <w:rPr>
                <w:rFonts w:ascii="Times New Roman" w:hAnsi="Times New Roman"/>
                <w:szCs w:val="21"/>
              </w:rPr>
              <w:t>）专</w:t>
            </w:r>
            <w:r>
              <w:rPr>
                <w:rFonts w:hint="eastAsia" w:ascii="Times New Roman" w:hAnsi="Times New Roman"/>
                <w:kern w:val="0"/>
                <w:szCs w:val="21"/>
              </w:rPr>
              <w:t>兼</w:t>
            </w:r>
            <w:r>
              <w:rPr>
                <w:rFonts w:ascii="Times New Roman" w:hAnsi="Times New Roman"/>
                <w:szCs w:val="21"/>
              </w:rPr>
              <w:t>职教师数量达到业务主管单位规定的设置标准</w:t>
            </w:r>
            <w:r>
              <w:rPr>
                <w:rFonts w:hint="eastAsia" w:ascii="Times New Roman" w:hAnsi="Times New Roman"/>
                <w:szCs w:val="21"/>
              </w:rPr>
              <w:t>（师生比</w:t>
            </w:r>
            <w:r>
              <w:rPr>
                <w:rFonts w:ascii="Times New Roman" w:hAnsi="Times New Roman"/>
                <w:kern w:val="0"/>
                <w:szCs w:val="21"/>
              </w:rPr>
              <w:t>1</w:t>
            </w:r>
            <w:r>
              <w:rPr>
                <w:rFonts w:ascii="Times New Roman" w:hAnsi="Times New Roman" w:eastAsia="楷体_GB2312"/>
                <w:kern w:val="0"/>
                <w:szCs w:val="21"/>
              </w:rPr>
              <w:t>:</w:t>
            </w:r>
            <w:r>
              <w:rPr>
                <w:rFonts w:ascii="Times New Roman" w:hAnsi="Times New Roman"/>
                <w:kern w:val="0"/>
                <w:szCs w:val="21"/>
              </w:rPr>
              <w:t>20）</w:t>
            </w:r>
            <w:r>
              <w:rPr>
                <w:rFonts w:hint="eastAsia" w:ascii="Times New Roman" w:hAnsi="Times New Roman"/>
                <w:kern w:val="0"/>
                <w:szCs w:val="21"/>
              </w:rPr>
              <w:t>，其中专职教师不少于三分之一</w:t>
            </w:r>
            <w:r>
              <w:rPr>
                <w:rFonts w:ascii="Times New Roman" w:hAnsi="Times New Roman"/>
                <w:szCs w:val="21"/>
              </w:rPr>
              <w:t>。</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45</w:t>
            </w:r>
            <w:r>
              <w:rPr>
                <w:rFonts w:ascii="Times New Roman" w:hAnsi="Times New Roman"/>
                <w:szCs w:val="21"/>
              </w:rPr>
              <w:t>）专</w:t>
            </w:r>
            <w:r>
              <w:rPr>
                <w:rFonts w:hint="eastAsia" w:ascii="Times New Roman" w:hAnsi="Times New Roman"/>
                <w:szCs w:val="21"/>
              </w:rPr>
              <w:t>兼</w:t>
            </w:r>
            <w:r>
              <w:rPr>
                <w:rFonts w:ascii="Times New Roman" w:hAnsi="Times New Roman"/>
                <w:szCs w:val="21"/>
              </w:rPr>
              <w:t>职教师</w:t>
            </w:r>
            <w:r>
              <w:rPr>
                <w:rFonts w:hint="eastAsia" w:ascii="Times New Roman" w:hAnsi="Times New Roman"/>
                <w:szCs w:val="21"/>
              </w:rPr>
              <w:t>应</w:t>
            </w:r>
            <w:r>
              <w:rPr>
                <w:rFonts w:ascii="Times New Roman" w:hAnsi="Times New Roman"/>
                <w:szCs w:val="21"/>
              </w:rPr>
              <w:t>具有与教学相应的</w:t>
            </w:r>
            <w:r>
              <w:rPr>
                <w:rFonts w:hint="eastAsia" w:ascii="Times New Roman" w:hAnsi="Times New Roman"/>
                <w:szCs w:val="21"/>
              </w:rPr>
              <w:t>教师资格证书或执</w:t>
            </w:r>
            <w:r>
              <w:rPr>
                <w:rFonts w:ascii="Times New Roman" w:hAnsi="Times New Roman"/>
                <w:szCs w:val="21"/>
              </w:rPr>
              <w:t>业资格证书。</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restart"/>
            <w:vAlign w:val="center"/>
          </w:tcPr>
          <w:p>
            <w:pPr>
              <w:overflowPunct w:val="0"/>
              <w:snapToGrid w:val="0"/>
              <w:rPr>
                <w:rFonts w:ascii="Times New Roman" w:hAnsi="Times New Roman"/>
                <w:szCs w:val="21"/>
              </w:rPr>
            </w:pPr>
            <w:r>
              <w:rPr>
                <w:rFonts w:hint="eastAsia" w:ascii="Times New Roman" w:hAnsi="Times New Roman"/>
                <w:szCs w:val="21"/>
              </w:rPr>
              <w:t>24</w:t>
            </w:r>
            <w:r>
              <w:rPr>
                <w:rFonts w:ascii="Times New Roman" w:hAnsi="Times New Roman"/>
                <w:szCs w:val="21"/>
              </w:rPr>
              <w:t>.考核培训</w:t>
            </w:r>
          </w:p>
          <w:p>
            <w:pPr>
              <w:overflowPunct w:val="0"/>
              <w:snapToGrid w:val="0"/>
              <w:jc w:val="center"/>
              <w:rPr>
                <w:rFonts w:ascii="Times New Roman" w:hAnsi="Times New Roman"/>
                <w:szCs w:val="21"/>
              </w:rPr>
            </w:pPr>
            <w:r>
              <w:rPr>
                <w:rFonts w:ascii="Times New Roman" w:hAnsi="Times New Roman"/>
                <w:szCs w:val="21"/>
              </w:rPr>
              <w:t>（15）</w:t>
            </w: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46</w:t>
            </w:r>
            <w:r>
              <w:rPr>
                <w:rFonts w:ascii="Times New Roman" w:hAnsi="Times New Roman"/>
                <w:szCs w:val="21"/>
              </w:rPr>
              <w:t>）建立员工考核奖惩制度并有效实施。</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47</w:t>
            </w:r>
            <w:r>
              <w:rPr>
                <w:rFonts w:ascii="Times New Roman" w:hAnsi="Times New Roman"/>
                <w:szCs w:val="21"/>
              </w:rPr>
              <w:t>）实施员工定期职业道德教育和业务技能培训。</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jc w:val="center"/>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eastAsia="黑体"/>
                <w:bCs/>
                <w:szCs w:val="21"/>
              </w:rPr>
            </w:pPr>
            <w:r>
              <w:rPr>
                <w:rFonts w:ascii="Times New Roman" w:hAnsi="Times New Roman"/>
                <w:szCs w:val="21"/>
              </w:rPr>
              <w:t>（</w:t>
            </w:r>
            <w:r>
              <w:rPr>
                <w:rFonts w:hint="eastAsia" w:ascii="Times New Roman" w:hAnsi="Times New Roman"/>
                <w:szCs w:val="21"/>
              </w:rPr>
              <w:t>48</w:t>
            </w:r>
            <w:r>
              <w:rPr>
                <w:rFonts w:ascii="Times New Roman" w:hAnsi="Times New Roman"/>
                <w:szCs w:val="21"/>
              </w:rPr>
              <w:t>）建立员工培训管理制度。</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restart"/>
            <w:vAlign w:val="center"/>
          </w:tcPr>
          <w:p>
            <w:pPr>
              <w:overflowPunct w:val="0"/>
              <w:snapToGrid w:val="0"/>
              <w:rPr>
                <w:rFonts w:ascii="Times New Roman" w:hAnsi="Times New Roman"/>
                <w:szCs w:val="21"/>
              </w:rPr>
            </w:pPr>
            <w:r>
              <w:rPr>
                <w:rFonts w:hint="eastAsia" w:ascii="Times New Roman" w:hAnsi="Times New Roman"/>
                <w:szCs w:val="21"/>
              </w:rPr>
              <w:t>25</w:t>
            </w:r>
            <w:r>
              <w:rPr>
                <w:rFonts w:ascii="Times New Roman" w:hAnsi="Times New Roman"/>
                <w:szCs w:val="21"/>
              </w:rPr>
              <w:t>．薪酬管理</w:t>
            </w:r>
          </w:p>
          <w:p>
            <w:pPr>
              <w:overflowPunct w:val="0"/>
              <w:snapToGrid w:val="0"/>
              <w:jc w:val="center"/>
              <w:rPr>
                <w:rFonts w:ascii="Times New Roman" w:hAnsi="Times New Roman"/>
                <w:szCs w:val="21"/>
              </w:rPr>
            </w:pPr>
            <w:r>
              <w:rPr>
                <w:rFonts w:ascii="Times New Roman" w:hAnsi="Times New Roman"/>
                <w:szCs w:val="21"/>
              </w:rPr>
              <w:t>（20）</w:t>
            </w: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49</w:t>
            </w:r>
            <w:r>
              <w:rPr>
                <w:rFonts w:ascii="Times New Roman" w:hAnsi="Times New Roman"/>
                <w:szCs w:val="21"/>
              </w:rPr>
              <w:t>）建立人事及薪酬管理制度。</w:t>
            </w:r>
          </w:p>
        </w:tc>
        <w:tc>
          <w:tcPr>
            <w:tcW w:w="800"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50</w:t>
            </w:r>
            <w:r>
              <w:rPr>
                <w:rFonts w:ascii="Times New Roman" w:hAnsi="Times New Roman"/>
                <w:szCs w:val="21"/>
              </w:rPr>
              <w:t>）依照《社会组织劳动合同书（示范文本）》与员工签订劳动合同。</w:t>
            </w:r>
          </w:p>
        </w:tc>
        <w:tc>
          <w:tcPr>
            <w:tcW w:w="800"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51</w:t>
            </w:r>
            <w:r>
              <w:rPr>
                <w:rFonts w:ascii="Times New Roman" w:hAnsi="Times New Roman"/>
                <w:szCs w:val="21"/>
              </w:rPr>
              <w:t>）落实员工社会保险、企业年金（含参加企业年金集合计划）等福利待遇。</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jc w:val="center"/>
              <w:rPr>
                <w:rFonts w:ascii="Times New Roman" w:hAnsi="Times New Roman"/>
                <w:szCs w:val="21"/>
              </w:rPr>
            </w:pPr>
          </w:p>
        </w:tc>
        <w:tc>
          <w:tcPr>
            <w:tcW w:w="1411" w:type="dxa"/>
            <w:vMerge w:val="restart"/>
            <w:vAlign w:val="center"/>
          </w:tcPr>
          <w:p>
            <w:pPr>
              <w:overflowPunct w:val="0"/>
              <w:snapToGrid w:val="0"/>
              <w:rPr>
                <w:rFonts w:ascii="Times New Roman" w:hAnsi="Times New Roman"/>
                <w:szCs w:val="21"/>
              </w:rPr>
            </w:pPr>
            <w:r>
              <w:rPr>
                <w:rFonts w:hint="eastAsia" w:ascii="Times New Roman" w:hAnsi="Times New Roman"/>
                <w:szCs w:val="21"/>
              </w:rPr>
              <w:t>26</w:t>
            </w:r>
            <w:r>
              <w:rPr>
                <w:rFonts w:ascii="Times New Roman" w:hAnsi="Times New Roman"/>
                <w:szCs w:val="21"/>
              </w:rPr>
              <w:t>．领导班子建设</w:t>
            </w:r>
          </w:p>
          <w:p>
            <w:pPr>
              <w:overflowPunct w:val="0"/>
              <w:snapToGrid w:val="0"/>
              <w:jc w:val="center"/>
              <w:rPr>
                <w:rFonts w:ascii="Times New Roman" w:hAnsi="Times New Roman"/>
                <w:szCs w:val="21"/>
              </w:rPr>
            </w:pPr>
            <w:r>
              <w:rPr>
                <w:rFonts w:ascii="Times New Roman" w:hAnsi="Times New Roman"/>
                <w:szCs w:val="21"/>
              </w:rPr>
              <w:t>（20）</w:t>
            </w: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52</w:t>
            </w:r>
            <w:r>
              <w:rPr>
                <w:rFonts w:ascii="Times New Roman" w:hAnsi="Times New Roman"/>
                <w:szCs w:val="21"/>
              </w:rPr>
              <w:t>）领导班子履行职责情况。</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53</w:t>
            </w:r>
            <w:r>
              <w:rPr>
                <w:rFonts w:ascii="Times New Roman" w:hAnsi="Times New Roman"/>
                <w:szCs w:val="21"/>
              </w:rPr>
              <w:t>）行政负责人为专职，公开聘任或按章程规定产生。</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54</w:t>
            </w:r>
            <w:r>
              <w:rPr>
                <w:rFonts w:ascii="Times New Roman" w:hAnsi="Times New Roman"/>
                <w:szCs w:val="21"/>
              </w:rPr>
              <w:t>）实施领导班子年度绩效考核。</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jc w:val="left"/>
              <w:rPr>
                <w:rFonts w:ascii="Times New Roman" w:hAnsi="Times New Roman"/>
                <w:szCs w:val="21"/>
              </w:rPr>
            </w:pPr>
          </w:p>
        </w:tc>
        <w:tc>
          <w:tcPr>
            <w:tcW w:w="6650" w:type="dxa"/>
            <w:gridSpan w:val="3"/>
            <w:vAlign w:val="center"/>
          </w:tcPr>
          <w:p>
            <w:pPr>
              <w:overflowPunct w:val="0"/>
              <w:snapToGrid w:val="0"/>
              <w:rPr>
                <w:rFonts w:ascii="Times New Roman" w:hAnsi="Times New Roman"/>
                <w:szCs w:val="21"/>
              </w:rPr>
            </w:pPr>
            <w:r>
              <w:rPr>
                <w:rFonts w:ascii="Times New Roman" w:hAnsi="Times New Roman"/>
                <w:szCs w:val="21"/>
              </w:rPr>
              <w:t>凡与员工发生劳资纠纷且责任方为本机构的，本二级指标“人力资源管理”中的三级指标第18项“考核培训”、第19项“薪酬管理”的分值均记0分。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十</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财务管理</w:t>
            </w:r>
          </w:p>
          <w:p>
            <w:pPr>
              <w:overflowPunct w:val="0"/>
              <w:snapToGrid w:val="0"/>
              <w:jc w:val="center"/>
              <w:rPr>
                <w:rFonts w:ascii="Times New Roman" w:hAnsi="Times New Roman"/>
                <w:szCs w:val="21"/>
              </w:rPr>
            </w:pPr>
            <w:r>
              <w:rPr>
                <w:rFonts w:ascii="Times New Roman" w:hAnsi="Times New Roman"/>
                <w:szCs w:val="21"/>
              </w:rPr>
              <w:t>（95）</w:t>
            </w:r>
          </w:p>
        </w:tc>
        <w:tc>
          <w:tcPr>
            <w:tcW w:w="1411" w:type="dxa"/>
            <w:vMerge w:val="restart"/>
            <w:vAlign w:val="center"/>
          </w:tcPr>
          <w:p>
            <w:pPr>
              <w:overflowPunct w:val="0"/>
              <w:snapToGrid w:val="0"/>
              <w:rPr>
                <w:rFonts w:ascii="Times New Roman" w:hAnsi="Times New Roman"/>
                <w:szCs w:val="21"/>
              </w:rPr>
            </w:pPr>
            <w:r>
              <w:rPr>
                <w:rFonts w:ascii="Times New Roman" w:hAnsi="Times New Roman"/>
                <w:szCs w:val="21"/>
              </w:rPr>
              <w:t>2</w:t>
            </w:r>
            <w:r>
              <w:rPr>
                <w:rFonts w:hint="eastAsia" w:ascii="Times New Roman" w:hAnsi="Times New Roman"/>
                <w:szCs w:val="21"/>
              </w:rPr>
              <w:t>7</w:t>
            </w:r>
            <w:r>
              <w:rPr>
                <w:rFonts w:ascii="Times New Roman" w:hAnsi="Times New Roman"/>
                <w:szCs w:val="21"/>
              </w:rPr>
              <w:t>．财务人员</w:t>
            </w:r>
          </w:p>
          <w:p>
            <w:pPr>
              <w:overflowPunct w:val="0"/>
              <w:snapToGrid w:val="0"/>
              <w:jc w:val="center"/>
              <w:rPr>
                <w:rFonts w:ascii="Times New Roman" w:hAnsi="Times New Roman"/>
                <w:szCs w:val="21"/>
              </w:rPr>
            </w:pPr>
            <w:r>
              <w:rPr>
                <w:rFonts w:ascii="Times New Roman" w:hAnsi="Times New Roman"/>
                <w:szCs w:val="21"/>
              </w:rPr>
              <w:t>（15）</w:t>
            </w: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55</w:t>
            </w:r>
            <w:r>
              <w:rPr>
                <w:rFonts w:ascii="Times New Roman" w:hAnsi="Times New Roman"/>
                <w:szCs w:val="21"/>
              </w:rPr>
              <w:t>）</w:t>
            </w:r>
            <w:r>
              <w:rPr>
                <w:rFonts w:hint="eastAsia" w:ascii="Times New Roman" w:hAnsi="Times New Roman"/>
                <w:szCs w:val="21"/>
              </w:rPr>
              <w:t>有</w:t>
            </w:r>
            <w:r>
              <w:rPr>
                <w:rFonts w:ascii="微软雅黑" w:hAnsi="微软雅黑"/>
                <w:szCs w:val="21"/>
                <w:shd w:val="clear" w:color="auto" w:fill="FFFFFF"/>
              </w:rPr>
              <w:t>具备从事会计工作所需要的专业能力</w:t>
            </w:r>
            <w:r>
              <w:rPr>
                <w:rFonts w:hint="eastAsia" w:ascii="微软雅黑" w:hAnsi="微软雅黑"/>
                <w:szCs w:val="21"/>
                <w:shd w:val="clear" w:color="auto" w:fill="FFFFFF"/>
              </w:rPr>
              <w:t>的会计</w:t>
            </w:r>
            <w:r>
              <w:rPr>
                <w:rFonts w:ascii="Times New Roman" w:hAnsi="Times New Roman"/>
                <w:szCs w:val="21"/>
              </w:rPr>
              <w:t>。</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56</w:t>
            </w:r>
            <w:r>
              <w:rPr>
                <w:rFonts w:ascii="Times New Roman" w:hAnsi="Times New Roman"/>
                <w:szCs w:val="21"/>
              </w:rPr>
              <w:t>）</w:t>
            </w:r>
            <w:r>
              <w:rPr>
                <w:rFonts w:hint="eastAsia" w:ascii="Times New Roman" w:hAnsi="Times New Roman"/>
                <w:szCs w:val="21"/>
              </w:rPr>
              <w:t>有</w:t>
            </w:r>
            <w:r>
              <w:rPr>
                <w:rFonts w:ascii="微软雅黑" w:hAnsi="微软雅黑"/>
                <w:szCs w:val="21"/>
                <w:shd w:val="clear" w:color="auto" w:fill="FFFFFF"/>
              </w:rPr>
              <w:t>具备从事会计工作所需要的专业能力</w:t>
            </w:r>
            <w:r>
              <w:rPr>
                <w:rFonts w:hint="eastAsia" w:ascii="微软雅黑" w:hAnsi="微软雅黑"/>
                <w:szCs w:val="21"/>
                <w:shd w:val="clear" w:color="auto" w:fill="FFFFFF"/>
              </w:rPr>
              <w:t>的出纳</w:t>
            </w:r>
            <w:r>
              <w:rPr>
                <w:rFonts w:ascii="Times New Roman" w:hAnsi="Times New Roman"/>
                <w:szCs w:val="21"/>
              </w:rPr>
              <w:t>。</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57</w:t>
            </w:r>
            <w:r>
              <w:rPr>
                <w:rFonts w:ascii="Times New Roman" w:hAnsi="Times New Roman"/>
                <w:szCs w:val="21"/>
              </w:rPr>
              <w:t>）有符合资质的财务负责人。</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restart"/>
            <w:vAlign w:val="center"/>
          </w:tcPr>
          <w:p>
            <w:pPr>
              <w:overflowPunct w:val="0"/>
              <w:snapToGrid w:val="0"/>
              <w:rPr>
                <w:rFonts w:ascii="Times New Roman" w:hAnsi="Times New Roman"/>
                <w:szCs w:val="21"/>
              </w:rPr>
            </w:pPr>
            <w:r>
              <w:rPr>
                <w:rFonts w:ascii="Times New Roman" w:hAnsi="Times New Roman"/>
                <w:szCs w:val="21"/>
              </w:rPr>
              <w:t>2</w:t>
            </w:r>
            <w:r>
              <w:rPr>
                <w:rFonts w:hint="eastAsia" w:ascii="Times New Roman" w:hAnsi="Times New Roman"/>
                <w:szCs w:val="21"/>
              </w:rPr>
              <w:t>8</w:t>
            </w:r>
            <w:r>
              <w:rPr>
                <w:rFonts w:ascii="Times New Roman" w:hAnsi="Times New Roman"/>
                <w:szCs w:val="21"/>
              </w:rPr>
              <w:t>．执行会计制度</w:t>
            </w:r>
          </w:p>
          <w:p>
            <w:pPr>
              <w:overflowPunct w:val="0"/>
              <w:snapToGrid w:val="0"/>
              <w:jc w:val="center"/>
              <w:rPr>
                <w:rFonts w:ascii="Times New Roman" w:hAnsi="Times New Roman"/>
                <w:szCs w:val="21"/>
              </w:rPr>
            </w:pPr>
            <w:r>
              <w:rPr>
                <w:rFonts w:ascii="Times New Roman" w:hAnsi="Times New Roman"/>
                <w:szCs w:val="21"/>
              </w:rPr>
              <w:t>（15）</w:t>
            </w: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58</w:t>
            </w:r>
            <w:r>
              <w:rPr>
                <w:rFonts w:ascii="Times New Roman" w:hAnsi="Times New Roman"/>
                <w:szCs w:val="21"/>
              </w:rPr>
              <w:t>）会计核算执行《民间非营利组织会计制度》。</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59</w:t>
            </w:r>
            <w:r>
              <w:rPr>
                <w:rFonts w:ascii="Times New Roman" w:hAnsi="Times New Roman"/>
                <w:szCs w:val="21"/>
              </w:rPr>
              <w:t>）会计核算合规、财务处理规范。</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60</w:t>
            </w:r>
            <w:r>
              <w:rPr>
                <w:rFonts w:ascii="Times New Roman" w:hAnsi="Times New Roman"/>
                <w:szCs w:val="21"/>
              </w:rPr>
              <w:t>）会计电算化。</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restart"/>
            <w:vAlign w:val="center"/>
          </w:tcPr>
          <w:p>
            <w:pPr>
              <w:overflowPunct w:val="0"/>
              <w:snapToGrid w:val="0"/>
              <w:rPr>
                <w:rFonts w:ascii="Times New Roman" w:hAnsi="Times New Roman"/>
                <w:szCs w:val="21"/>
              </w:rPr>
            </w:pPr>
            <w:r>
              <w:rPr>
                <w:rFonts w:ascii="Times New Roman" w:hAnsi="Times New Roman"/>
                <w:szCs w:val="21"/>
              </w:rPr>
              <w:t>2</w:t>
            </w:r>
            <w:r>
              <w:rPr>
                <w:rFonts w:hint="eastAsia" w:ascii="Times New Roman" w:hAnsi="Times New Roman"/>
                <w:szCs w:val="21"/>
              </w:rPr>
              <w:t>9</w:t>
            </w:r>
            <w:r>
              <w:rPr>
                <w:rFonts w:ascii="Times New Roman" w:hAnsi="Times New Roman"/>
                <w:szCs w:val="21"/>
              </w:rPr>
              <w:t>．财务管理</w:t>
            </w:r>
          </w:p>
          <w:p>
            <w:pPr>
              <w:overflowPunct w:val="0"/>
              <w:snapToGrid w:val="0"/>
              <w:jc w:val="center"/>
              <w:rPr>
                <w:rFonts w:ascii="Times New Roman" w:hAnsi="Times New Roman"/>
                <w:szCs w:val="21"/>
              </w:rPr>
            </w:pPr>
            <w:r>
              <w:rPr>
                <w:rFonts w:ascii="Times New Roman" w:hAnsi="Times New Roman"/>
                <w:szCs w:val="21"/>
              </w:rPr>
              <w:t>（25）</w:t>
            </w: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61</w:t>
            </w:r>
            <w:r>
              <w:rPr>
                <w:rFonts w:ascii="Times New Roman" w:hAnsi="Times New Roman"/>
                <w:szCs w:val="21"/>
              </w:rPr>
              <w:t>）依照财政部《内部会计控制规范》，结合实际建立本机构财务管理制度并有效执行。</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62</w:t>
            </w:r>
            <w:r>
              <w:rPr>
                <w:rFonts w:ascii="Times New Roman" w:hAnsi="Times New Roman"/>
                <w:szCs w:val="21"/>
              </w:rPr>
              <w:t>）经费来源、资金使用符合政策法规和章程规定，严格按照学期或课时收取培训费用。</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63</w:t>
            </w:r>
            <w:r>
              <w:rPr>
                <w:rFonts w:ascii="Times New Roman" w:hAnsi="Times New Roman"/>
                <w:szCs w:val="21"/>
              </w:rPr>
              <w:t>）财务支出符合规定的审批程序。</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64</w:t>
            </w:r>
            <w:r>
              <w:rPr>
                <w:rFonts w:ascii="Times New Roman" w:hAnsi="Times New Roman"/>
                <w:szCs w:val="21"/>
              </w:rPr>
              <w:t>）现金使用管理情况。</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65</w:t>
            </w:r>
            <w:r>
              <w:rPr>
                <w:rFonts w:ascii="Times New Roman" w:hAnsi="Times New Roman"/>
                <w:szCs w:val="21"/>
              </w:rPr>
              <w:t>）计提专项基金和费用。</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restart"/>
            <w:vAlign w:val="center"/>
          </w:tcPr>
          <w:p>
            <w:pPr>
              <w:overflowPunct w:val="0"/>
              <w:snapToGrid w:val="0"/>
              <w:jc w:val="center"/>
              <w:rPr>
                <w:rFonts w:ascii="Times New Roman" w:hAnsi="Times New Roman"/>
                <w:szCs w:val="21"/>
              </w:rPr>
            </w:pPr>
            <w:r>
              <w:rPr>
                <w:rFonts w:hint="eastAsia" w:ascii="Times New Roman" w:hAnsi="Times New Roman"/>
                <w:szCs w:val="21"/>
              </w:rPr>
              <w:t>三</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内部治理</w:t>
            </w:r>
            <w:r>
              <w:rPr>
                <w:rFonts w:ascii="Times New Roman" w:hAnsi="Times New Roman"/>
                <w:szCs w:val="21"/>
              </w:rPr>
              <w:br w:type="textWrapping"/>
            </w:r>
            <w:r>
              <w:rPr>
                <w:rFonts w:ascii="Times New Roman" w:hAnsi="Times New Roman"/>
                <w:szCs w:val="21"/>
              </w:rPr>
              <w:t>（275）</w:t>
            </w:r>
          </w:p>
        </w:tc>
        <w:tc>
          <w:tcPr>
            <w:tcW w:w="1109"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十</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财务管理</w:t>
            </w:r>
          </w:p>
          <w:p>
            <w:pPr>
              <w:overflowPunct w:val="0"/>
              <w:snapToGrid w:val="0"/>
              <w:jc w:val="center"/>
              <w:rPr>
                <w:rFonts w:ascii="Times New Roman" w:hAnsi="Times New Roman"/>
                <w:szCs w:val="21"/>
              </w:rPr>
            </w:pPr>
            <w:r>
              <w:rPr>
                <w:rFonts w:ascii="Times New Roman" w:hAnsi="Times New Roman"/>
                <w:szCs w:val="21"/>
              </w:rPr>
              <w:t>（95）</w:t>
            </w:r>
          </w:p>
        </w:tc>
        <w:tc>
          <w:tcPr>
            <w:tcW w:w="1411" w:type="dxa"/>
            <w:vMerge w:val="restart"/>
            <w:vAlign w:val="center"/>
          </w:tcPr>
          <w:p>
            <w:pPr>
              <w:overflowPunct w:val="0"/>
              <w:snapToGrid w:val="0"/>
              <w:rPr>
                <w:rFonts w:ascii="Times New Roman" w:hAnsi="Times New Roman"/>
                <w:szCs w:val="21"/>
              </w:rPr>
            </w:pPr>
            <w:r>
              <w:rPr>
                <w:rFonts w:hint="eastAsia" w:ascii="Times New Roman" w:hAnsi="Times New Roman"/>
                <w:szCs w:val="21"/>
              </w:rPr>
              <w:t>30</w:t>
            </w:r>
            <w:r>
              <w:rPr>
                <w:rFonts w:ascii="Times New Roman" w:hAnsi="Times New Roman"/>
                <w:szCs w:val="21"/>
              </w:rPr>
              <w:t>．票据使用管理</w:t>
            </w:r>
          </w:p>
          <w:p>
            <w:pPr>
              <w:overflowPunct w:val="0"/>
              <w:snapToGrid w:val="0"/>
              <w:jc w:val="center"/>
              <w:rPr>
                <w:rFonts w:ascii="Times New Roman" w:hAnsi="Times New Roman"/>
                <w:szCs w:val="21"/>
              </w:rPr>
            </w:pPr>
            <w:r>
              <w:rPr>
                <w:rFonts w:ascii="Times New Roman" w:hAnsi="Times New Roman"/>
                <w:szCs w:val="21"/>
              </w:rPr>
              <w:t>（10）</w:t>
            </w: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66</w:t>
            </w:r>
            <w:r>
              <w:rPr>
                <w:rFonts w:ascii="Times New Roman" w:hAnsi="Times New Roman"/>
                <w:szCs w:val="21"/>
              </w:rPr>
              <w:t>）使用各种票据合规。</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67</w:t>
            </w:r>
            <w:r>
              <w:rPr>
                <w:rFonts w:ascii="Times New Roman" w:hAnsi="Times New Roman"/>
                <w:szCs w:val="21"/>
              </w:rPr>
              <w:t>）各种票据管理规范。</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restart"/>
            <w:vAlign w:val="center"/>
          </w:tcPr>
          <w:p>
            <w:pPr>
              <w:overflowPunct w:val="0"/>
              <w:snapToGrid w:val="0"/>
              <w:rPr>
                <w:rFonts w:ascii="Times New Roman" w:hAnsi="Times New Roman"/>
                <w:szCs w:val="21"/>
              </w:rPr>
            </w:pPr>
            <w:r>
              <w:rPr>
                <w:rFonts w:hint="eastAsia" w:ascii="Times New Roman" w:hAnsi="Times New Roman"/>
                <w:szCs w:val="21"/>
              </w:rPr>
              <w:t>31</w:t>
            </w:r>
            <w:r>
              <w:rPr>
                <w:rFonts w:ascii="Times New Roman" w:hAnsi="Times New Roman"/>
                <w:szCs w:val="21"/>
              </w:rPr>
              <w:t>．财务监督</w:t>
            </w:r>
          </w:p>
          <w:p>
            <w:pPr>
              <w:overflowPunct w:val="0"/>
              <w:snapToGrid w:val="0"/>
              <w:jc w:val="center"/>
              <w:rPr>
                <w:rFonts w:ascii="Times New Roman" w:hAnsi="Times New Roman"/>
                <w:szCs w:val="21"/>
              </w:rPr>
            </w:pPr>
            <w:r>
              <w:rPr>
                <w:rFonts w:ascii="Times New Roman" w:hAnsi="Times New Roman"/>
                <w:szCs w:val="21"/>
              </w:rPr>
              <w:t>（10）</w:t>
            </w: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68</w:t>
            </w:r>
            <w:r>
              <w:rPr>
                <w:rFonts w:ascii="Times New Roman" w:hAnsi="Times New Roman"/>
                <w:szCs w:val="21"/>
              </w:rPr>
              <w:t>）按规定进行年度审计、法定代表人离任或换届审计。</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69</w:t>
            </w:r>
            <w:r>
              <w:rPr>
                <w:rFonts w:ascii="Times New Roman" w:hAnsi="Times New Roman"/>
                <w:szCs w:val="21"/>
              </w:rPr>
              <w:t>）年度财务情况向理事会、监事会报告，并主动接受监督。</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restart"/>
            <w:vAlign w:val="center"/>
          </w:tcPr>
          <w:p>
            <w:pPr>
              <w:overflowPunct w:val="0"/>
              <w:snapToGrid w:val="0"/>
              <w:rPr>
                <w:rFonts w:ascii="Times New Roman" w:hAnsi="Times New Roman"/>
                <w:szCs w:val="21"/>
              </w:rPr>
            </w:pPr>
            <w:r>
              <w:rPr>
                <w:rFonts w:hint="eastAsia" w:ascii="Times New Roman" w:hAnsi="Times New Roman"/>
                <w:szCs w:val="21"/>
              </w:rPr>
              <w:t>32</w:t>
            </w:r>
            <w:r>
              <w:rPr>
                <w:rFonts w:ascii="Times New Roman" w:hAnsi="Times New Roman"/>
                <w:szCs w:val="21"/>
              </w:rPr>
              <w:t>．资产管理</w:t>
            </w:r>
          </w:p>
          <w:p>
            <w:pPr>
              <w:overflowPunct w:val="0"/>
              <w:snapToGrid w:val="0"/>
              <w:jc w:val="center"/>
              <w:rPr>
                <w:rFonts w:ascii="Times New Roman" w:hAnsi="Times New Roman"/>
                <w:szCs w:val="21"/>
              </w:rPr>
            </w:pPr>
            <w:r>
              <w:rPr>
                <w:rFonts w:ascii="Times New Roman" w:hAnsi="Times New Roman"/>
                <w:szCs w:val="21"/>
              </w:rPr>
              <w:t>（20）</w:t>
            </w:r>
          </w:p>
          <w:p>
            <w:pPr>
              <w:overflowPunct w:val="0"/>
              <w:snapToGrid w:val="0"/>
              <w:rPr>
                <w:rFonts w:ascii="Times New Roman" w:hAnsi="Times New Roman"/>
                <w:szCs w:val="21"/>
              </w:rPr>
            </w:pPr>
            <w:r>
              <w:rPr>
                <w:rFonts w:ascii="Times New Roman" w:hAnsi="Times New Roman"/>
                <w:szCs w:val="21"/>
              </w:rPr>
              <w:t xml:space="preserve"> </w:t>
            </w:r>
          </w:p>
          <w:p>
            <w:pPr>
              <w:overflowPunct w:val="0"/>
              <w:snapToGrid w:val="0"/>
              <w:jc w:val="center"/>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70</w:t>
            </w:r>
            <w:r>
              <w:rPr>
                <w:rFonts w:ascii="Times New Roman" w:hAnsi="Times New Roman"/>
                <w:szCs w:val="21"/>
              </w:rPr>
              <w:t>）有注册服务商标。</w:t>
            </w:r>
          </w:p>
        </w:tc>
        <w:tc>
          <w:tcPr>
            <w:tcW w:w="800"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jc w:val="center"/>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71</w:t>
            </w:r>
            <w:r>
              <w:rPr>
                <w:rFonts w:ascii="Times New Roman" w:hAnsi="Times New Roman"/>
                <w:szCs w:val="21"/>
              </w:rPr>
              <w:t>）已获专利。</w:t>
            </w:r>
          </w:p>
        </w:tc>
        <w:tc>
          <w:tcPr>
            <w:tcW w:w="800"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jc w:val="center"/>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72</w:t>
            </w:r>
            <w:r>
              <w:rPr>
                <w:rFonts w:ascii="Times New Roman" w:hAnsi="Times New Roman"/>
                <w:szCs w:val="21"/>
              </w:rPr>
              <w:t>）已获ISO服务体系认证。</w:t>
            </w:r>
          </w:p>
        </w:tc>
        <w:tc>
          <w:tcPr>
            <w:tcW w:w="800"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jc w:val="center"/>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73</w:t>
            </w:r>
            <w:r>
              <w:rPr>
                <w:rFonts w:ascii="Times New Roman" w:hAnsi="Times New Roman"/>
                <w:szCs w:val="21"/>
              </w:rPr>
              <w:t>）固定资产管理情况。</w:t>
            </w:r>
          </w:p>
        </w:tc>
        <w:tc>
          <w:tcPr>
            <w:tcW w:w="800"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rPr>
                <w:rFonts w:ascii="Times New Roman" w:hAnsi="Times New Roman"/>
                <w:szCs w:val="21"/>
              </w:rPr>
            </w:pPr>
          </w:p>
        </w:tc>
        <w:tc>
          <w:tcPr>
            <w:tcW w:w="1109" w:type="dxa"/>
            <w:vMerge w:val="continue"/>
            <w:vAlign w:val="center"/>
          </w:tcPr>
          <w:p>
            <w:pPr>
              <w:overflowPunct w:val="0"/>
              <w:snapToGrid w:val="0"/>
              <w:jc w:val="center"/>
              <w:rPr>
                <w:rFonts w:ascii="Times New Roman" w:hAnsi="Times New Roman"/>
                <w:szCs w:val="21"/>
              </w:rPr>
            </w:pPr>
          </w:p>
        </w:tc>
        <w:tc>
          <w:tcPr>
            <w:tcW w:w="1411" w:type="dxa"/>
            <w:vMerge w:val="continue"/>
            <w:vAlign w:val="center"/>
          </w:tcPr>
          <w:p>
            <w:pPr>
              <w:overflowPunct w:val="0"/>
              <w:snapToGrid w:val="0"/>
              <w:jc w:val="center"/>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74</w:t>
            </w:r>
            <w:r>
              <w:rPr>
                <w:rFonts w:ascii="Times New Roman" w:hAnsi="Times New Roman"/>
                <w:szCs w:val="21"/>
              </w:rPr>
              <w:t>）无形资产管理情况。</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75</w:t>
            </w:r>
            <w:r>
              <w:rPr>
                <w:rFonts w:ascii="Times New Roman" w:hAnsi="Times New Roman"/>
                <w:szCs w:val="21"/>
              </w:rPr>
              <w:t>）品牌建设情况。</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jc w:val="left"/>
              <w:rPr>
                <w:rFonts w:ascii="Times New Roman" w:hAnsi="Times New Roman"/>
                <w:kern w:val="0"/>
                <w:szCs w:val="21"/>
              </w:rPr>
            </w:pPr>
          </w:p>
        </w:tc>
        <w:tc>
          <w:tcPr>
            <w:tcW w:w="6650" w:type="dxa"/>
            <w:gridSpan w:val="3"/>
            <w:vAlign w:val="center"/>
          </w:tcPr>
          <w:p>
            <w:pPr>
              <w:overflowPunct w:val="0"/>
              <w:snapToGrid w:val="0"/>
              <w:rPr>
                <w:rFonts w:ascii="Times New Roman" w:hAnsi="Times New Roman"/>
                <w:kern w:val="0"/>
                <w:szCs w:val="21"/>
              </w:rPr>
            </w:pPr>
            <w:r>
              <w:rPr>
                <w:rFonts w:ascii="Times New Roman" w:hAnsi="Times New Roman"/>
                <w:szCs w:val="21"/>
              </w:rPr>
              <w:t>有下列情形之一的，本二级指标“财务资产管理”整项记0分：1、未执行《民间非营利组织会计制度》；2、未制定本机构财务管理规章制度；3、财务资产管理混乱，经查实有违规行为。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十一</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档案、证章管理</w:t>
            </w:r>
          </w:p>
          <w:p>
            <w:pPr>
              <w:overflowPunct w:val="0"/>
              <w:snapToGrid w:val="0"/>
              <w:jc w:val="center"/>
              <w:rPr>
                <w:rFonts w:ascii="Times New Roman" w:hAnsi="Times New Roman"/>
                <w:szCs w:val="21"/>
              </w:rPr>
            </w:pPr>
            <w:r>
              <w:rPr>
                <w:rFonts w:ascii="Times New Roman" w:hAnsi="Times New Roman"/>
                <w:szCs w:val="21"/>
              </w:rPr>
              <w:t>（30）</w:t>
            </w:r>
          </w:p>
        </w:tc>
        <w:tc>
          <w:tcPr>
            <w:tcW w:w="1411" w:type="dxa"/>
            <w:vMerge w:val="restart"/>
            <w:vAlign w:val="center"/>
          </w:tcPr>
          <w:p>
            <w:pPr>
              <w:overflowPunct w:val="0"/>
              <w:snapToGrid w:val="0"/>
              <w:rPr>
                <w:rFonts w:ascii="Times New Roman" w:hAnsi="Times New Roman"/>
                <w:szCs w:val="21"/>
              </w:rPr>
            </w:pPr>
            <w:r>
              <w:rPr>
                <w:rFonts w:hint="eastAsia" w:ascii="Times New Roman" w:hAnsi="Times New Roman"/>
                <w:szCs w:val="21"/>
              </w:rPr>
              <w:t>33</w:t>
            </w:r>
            <w:r>
              <w:rPr>
                <w:rFonts w:ascii="Times New Roman" w:hAnsi="Times New Roman"/>
                <w:szCs w:val="21"/>
              </w:rPr>
              <w:t>．档案管理</w:t>
            </w:r>
          </w:p>
          <w:p>
            <w:pPr>
              <w:overflowPunct w:val="0"/>
              <w:snapToGrid w:val="0"/>
              <w:jc w:val="center"/>
              <w:rPr>
                <w:rFonts w:ascii="Times New Roman" w:hAnsi="Times New Roman"/>
                <w:szCs w:val="21"/>
              </w:rPr>
            </w:pPr>
            <w:r>
              <w:rPr>
                <w:rFonts w:ascii="Times New Roman" w:hAnsi="Times New Roman"/>
                <w:szCs w:val="21"/>
              </w:rPr>
              <w:t>（10）</w:t>
            </w: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76</w:t>
            </w:r>
            <w:r>
              <w:rPr>
                <w:rFonts w:ascii="Times New Roman" w:hAnsi="Times New Roman"/>
                <w:szCs w:val="21"/>
              </w:rPr>
              <w:t>）档案管理制度健全。</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77</w:t>
            </w:r>
            <w:r>
              <w:rPr>
                <w:rFonts w:ascii="Times New Roman" w:hAnsi="Times New Roman"/>
                <w:szCs w:val="21"/>
              </w:rPr>
              <w:t>）档案资料齐全，整理有序，交接手续完备。</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restart"/>
            <w:vAlign w:val="center"/>
          </w:tcPr>
          <w:p>
            <w:pPr>
              <w:overflowPunct w:val="0"/>
              <w:snapToGrid w:val="0"/>
              <w:rPr>
                <w:rFonts w:ascii="Times New Roman" w:hAnsi="Times New Roman"/>
                <w:szCs w:val="21"/>
              </w:rPr>
            </w:pPr>
            <w:r>
              <w:rPr>
                <w:rFonts w:hint="eastAsia" w:ascii="Times New Roman" w:hAnsi="Times New Roman"/>
                <w:szCs w:val="21"/>
              </w:rPr>
              <w:t>34</w:t>
            </w:r>
            <w:r>
              <w:rPr>
                <w:rFonts w:ascii="Times New Roman" w:hAnsi="Times New Roman"/>
                <w:szCs w:val="21"/>
              </w:rPr>
              <w:t>．证书管理</w:t>
            </w:r>
          </w:p>
          <w:p>
            <w:pPr>
              <w:overflowPunct w:val="0"/>
              <w:snapToGrid w:val="0"/>
              <w:jc w:val="center"/>
              <w:rPr>
                <w:rFonts w:ascii="Times New Roman" w:hAnsi="Times New Roman"/>
                <w:szCs w:val="21"/>
              </w:rPr>
            </w:pPr>
            <w:r>
              <w:rPr>
                <w:rFonts w:ascii="Times New Roman" w:hAnsi="Times New Roman"/>
                <w:szCs w:val="21"/>
              </w:rPr>
              <w:t>（10）</w:t>
            </w: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78</w:t>
            </w:r>
            <w:r>
              <w:rPr>
                <w:rFonts w:ascii="Times New Roman" w:hAnsi="Times New Roman"/>
                <w:szCs w:val="21"/>
              </w:rPr>
              <w:t>）执行证书使用管理规定，各种证书有效、证书保存完好。</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79</w:t>
            </w:r>
            <w:r>
              <w:rPr>
                <w:rFonts w:ascii="Times New Roman" w:hAnsi="Times New Roman"/>
                <w:szCs w:val="21"/>
              </w:rPr>
              <w:t>）</w:t>
            </w:r>
            <w:r>
              <w:rPr>
                <w:rFonts w:hint="eastAsia" w:ascii="宋体" w:hAnsi="宋体" w:cs="宋体"/>
                <w:szCs w:val="21"/>
              </w:rPr>
              <w:t>在办学场地显著位置悬挂办学许可证、登记证</w:t>
            </w:r>
            <w:r>
              <w:rPr>
                <w:rFonts w:ascii="Times New Roman" w:hAnsi="Times New Roman"/>
                <w:szCs w:val="21"/>
              </w:rPr>
              <w:t>。</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restart"/>
            <w:vAlign w:val="center"/>
          </w:tcPr>
          <w:p>
            <w:pPr>
              <w:overflowPunct w:val="0"/>
              <w:snapToGrid w:val="0"/>
              <w:rPr>
                <w:rFonts w:ascii="Times New Roman" w:hAnsi="Times New Roman"/>
                <w:szCs w:val="21"/>
              </w:rPr>
            </w:pPr>
            <w:r>
              <w:rPr>
                <w:rFonts w:hint="eastAsia" w:ascii="Times New Roman" w:hAnsi="Times New Roman"/>
                <w:szCs w:val="21"/>
              </w:rPr>
              <w:t>35</w:t>
            </w:r>
            <w:r>
              <w:rPr>
                <w:rFonts w:ascii="Times New Roman" w:hAnsi="Times New Roman"/>
                <w:szCs w:val="21"/>
              </w:rPr>
              <w:t>．印章管理</w:t>
            </w:r>
          </w:p>
          <w:p>
            <w:pPr>
              <w:overflowPunct w:val="0"/>
              <w:snapToGrid w:val="0"/>
              <w:jc w:val="center"/>
              <w:rPr>
                <w:rFonts w:ascii="Times New Roman" w:hAnsi="Times New Roman"/>
                <w:szCs w:val="21"/>
              </w:rPr>
            </w:pPr>
            <w:r>
              <w:rPr>
                <w:rFonts w:ascii="Times New Roman" w:hAnsi="Times New Roman"/>
                <w:szCs w:val="21"/>
              </w:rPr>
              <w:t>（10）</w:t>
            </w: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80</w:t>
            </w:r>
            <w:r>
              <w:rPr>
                <w:rFonts w:ascii="Times New Roman" w:hAnsi="Times New Roman"/>
                <w:szCs w:val="21"/>
              </w:rPr>
              <w:t>）有印章保管和使用制度。</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81</w:t>
            </w:r>
            <w:r>
              <w:rPr>
                <w:rFonts w:ascii="Times New Roman" w:hAnsi="Times New Roman"/>
                <w:szCs w:val="21"/>
              </w:rPr>
              <w:t>）印章保管有专人负责。</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restart"/>
            <w:vAlign w:val="center"/>
          </w:tcPr>
          <w:p>
            <w:pPr>
              <w:overflowPunct w:val="0"/>
              <w:snapToGrid w:val="0"/>
              <w:jc w:val="center"/>
              <w:rPr>
                <w:rFonts w:ascii="Times New Roman" w:hAnsi="Times New Roman"/>
                <w:szCs w:val="21"/>
              </w:rPr>
            </w:pPr>
            <w:r>
              <w:rPr>
                <w:rFonts w:hint="eastAsia" w:ascii="Times New Roman" w:hAnsi="Times New Roman"/>
                <w:szCs w:val="21"/>
              </w:rPr>
              <w:t>四、工作绩效</w:t>
            </w:r>
          </w:p>
          <w:p>
            <w:pPr>
              <w:overflowPunct w:val="0"/>
              <w:snapToGrid w:val="0"/>
              <w:jc w:val="center"/>
              <w:rPr>
                <w:rFonts w:ascii="Times New Roman" w:hAnsi="Times New Roman"/>
                <w:szCs w:val="21"/>
              </w:rPr>
            </w:pPr>
            <w:r>
              <w:rPr>
                <w:rFonts w:ascii="Times New Roman" w:hAnsi="Times New Roman"/>
                <w:szCs w:val="21"/>
              </w:rPr>
              <w:t>（4</w:t>
            </w:r>
            <w:r>
              <w:rPr>
                <w:rFonts w:hint="eastAsia" w:ascii="Times New Roman" w:hAnsi="Times New Roman"/>
                <w:szCs w:val="21"/>
              </w:rPr>
              <w:t>4</w:t>
            </w:r>
            <w:r>
              <w:rPr>
                <w:rFonts w:ascii="Times New Roman" w:hAnsi="Times New Roman"/>
                <w:szCs w:val="21"/>
              </w:rPr>
              <w:t>0）</w:t>
            </w:r>
          </w:p>
        </w:tc>
        <w:tc>
          <w:tcPr>
            <w:tcW w:w="1109"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十二</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业务活动</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190</w:t>
            </w:r>
            <w:r>
              <w:rPr>
                <w:rFonts w:ascii="Times New Roman" w:hAnsi="Times New Roman"/>
                <w:szCs w:val="21"/>
              </w:rPr>
              <w:t>）</w:t>
            </w:r>
          </w:p>
        </w:tc>
        <w:tc>
          <w:tcPr>
            <w:tcW w:w="1411" w:type="dxa"/>
            <w:vAlign w:val="center"/>
          </w:tcPr>
          <w:p>
            <w:pPr>
              <w:overflowPunct w:val="0"/>
              <w:snapToGrid w:val="0"/>
              <w:rPr>
                <w:rFonts w:ascii="Times New Roman" w:hAnsi="Times New Roman"/>
                <w:szCs w:val="21"/>
              </w:rPr>
            </w:pPr>
            <w:r>
              <w:rPr>
                <w:rFonts w:hint="eastAsia" w:ascii="Times New Roman" w:hAnsi="Times New Roman"/>
                <w:szCs w:val="21"/>
              </w:rPr>
              <w:t>36</w:t>
            </w:r>
            <w:r>
              <w:rPr>
                <w:rFonts w:ascii="Times New Roman" w:hAnsi="Times New Roman"/>
                <w:szCs w:val="21"/>
              </w:rPr>
              <w:t>．业务范围</w:t>
            </w:r>
          </w:p>
          <w:p>
            <w:pPr>
              <w:overflowPunct w:val="0"/>
              <w:snapToGrid w:val="0"/>
              <w:jc w:val="center"/>
              <w:rPr>
                <w:rFonts w:ascii="Times New Roman" w:hAnsi="Times New Roman"/>
                <w:szCs w:val="21"/>
              </w:rPr>
            </w:pPr>
            <w:r>
              <w:rPr>
                <w:rFonts w:ascii="Times New Roman" w:hAnsi="Times New Roman"/>
                <w:szCs w:val="21"/>
              </w:rPr>
              <w:t>（10）</w:t>
            </w: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82</w:t>
            </w:r>
            <w:r>
              <w:rPr>
                <w:rFonts w:ascii="Times New Roman" w:hAnsi="Times New Roman"/>
                <w:szCs w:val="21"/>
              </w:rPr>
              <w:t>）在章程规定的业务范围内开展活动。</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restart"/>
            <w:vAlign w:val="center"/>
          </w:tcPr>
          <w:p>
            <w:pPr>
              <w:overflowPunct w:val="0"/>
              <w:snapToGrid w:val="0"/>
              <w:rPr>
                <w:rFonts w:ascii="Times New Roman" w:hAnsi="Times New Roman"/>
                <w:szCs w:val="21"/>
              </w:rPr>
            </w:pPr>
            <w:r>
              <w:rPr>
                <w:rFonts w:hint="eastAsia" w:ascii="Times New Roman" w:hAnsi="Times New Roman"/>
                <w:szCs w:val="21"/>
              </w:rPr>
              <w:t>37</w:t>
            </w:r>
            <w:r>
              <w:rPr>
                <w:rFonts w:ascii="Times New Roman" w:hAnsi="Times New Roman"/>
                <w:szCs w:val="21"/>
              </w:rPr>
              <w:t>．发展规划</w:t>
            </w:r>
          </w:p>
          <w:p>
            <w:pPr>
              <w:overflowPunct w:val="0"/>
              <w:snapToGrid w:val="0"/>
              <w:jc w:val="center"/>
              <w:rPr>
                <w:rFonts w:ascii="Times New Roman" w:hAnsi="Times New Roman"/>
                <w:szCs w:val="21"/>
              </w:rPr>
            </w:pPr>
            <w:r>
              <w:rPr>
                <w:rFonts w:ascii="Times New Roman" w:hAnsi="Times New Roman"/>
                <w:szCs w:val="21"/>
              </w:rPr>
              <w:t>（20）</w:t>
            </w: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83</w:t>
            </w:r>
            <w:r>
              <w:rPr>
                <w:rFonts w:ascii="Times New Roman" w:hAnsi="Times New Roman"/>
                <w:szCs w:val="21"/>
              </w:rPr>
              <w:t>）制定中长期业务活动计划。</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84</w:t>
            </w:r>
            <w:r>
              <w:rPr>
                <w:rFonts w:ascii="Times New Roman" w:hAnsi="Times New Roman"/>
                <w:szCs w:val="21"/>
              </w:rPr>
              <w:t>）制定年度业务活动项目计划。</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jc w:val="center"/>
              <w:rPr>
                <w:rFonts w:ascii="Times New Roman" w:hAnsi="Times New Roman"/>
                <w:szCs w:val="21"/>
              </w:rPr>
            </w:pPr>
          </w:p>
        </w:tc>
        <w:tc>
          <w:tcPr>
            <w:tcW w:w="1411" w:type="dxa"/>
            <w:vMerge w:val="restart"/>
            <w:vAlign w:val="center"/>
          </w:tcPr>
          <w:p>
            <w:pPr>
              <w:overflowPunct w:val="0"/>
              <w:snapToGrid w:val="0"/>
              <w:rPr>
                <w:rFonts w:ascii="Times New Roman" w:hAnsi="Times New Roman"/>
                <w:szCs w:val="21"/>
              </w:rPr>
            </w:pPr>
            <w:r>
              <w:rPr>
                <w:rFonts w:ascii="Times New Roman" w:hAnsi="Times New Roman"/>
                <w:szCs w:val="21"/>
              </w:rPr>
              <w:t>3</w:t>
            </w:r>
            <w:r>
              <w:rPr>
                <w:rFonts w:hint="eastAsia" w:ascii="Times New Roman" w:hAnsi="Times New Roman"/>
                <w:szCs w:val="21"/>
              </w:rPr>
              <w:t>8</w:t>
            </w:r>
            <w:r>
              <w:rPr>
                <w:rFonts w:ascii="Times New Roman" w:hAnsi="Times New Roman"/>
                <w:szCs w:val="21"/>
              </w:rPr>
              <w:t>．教学管理</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4</w:t>
            </w:r>
            <w:r>
              <w:rPr>
                <w:rFonts w:ascii="Times New Roman" w:hAnsi="Times New Roman"/>
                <w:szCs w:val="21"/>
              </w:rPr>
              <w:t>0）</w:t>
            </w: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85</w:t>
            </w:r>
            <w:r>
              <w:rPr>
                <w:rFonts w:ascii="Times New Roman" w:hAnsi="Times New Roman"/>
                <w:szCs w:val="21"/>
              </w:rPr>
              <w:t>）开展培训服务内容符合国家和行业标准</w:t>
            </w:r>
            <w:r>
              <w:rPr>
                <w:rFonts w:hint="eastAsia" w:ascii="Times New Roman" w:hAnsi="Times New Roman"/>
                <w:szCs w:val="21"/>
              </w:rPr>
              <w:t>，并与相关行政部门的备案一致。</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jc w:val="center"/>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86</w:t>
            </w:r>
            <w:r>
              <w:rPr>
                <w:rFonts w:ascii="Times New Roman" w:hAnsi="Times New Roman"/>
                <w:szCs w:val="21"/>
              </w:rPr>
              <w:t>）教学大纲和教学计划经专家论证。</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jc w:val="center"/>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87</w:t>
            </w:r>
            <w:r>
              <w:rPr>
                <w:rFonts w:ascii="Times New Roman" w:hAnsi="Times New Roman"/>
                <w:szCs w:val="21"/>
              </w:rPr>
              <w:t>）实施培训执业的教师严格执行教学大纲，认真实施教学。</w:t>
            </w:r>
          </w:p>
        </w:tc>
        <w:tc>
          <w:tcPr>
            <w:tcW w:w="800"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jc w:val="center"/>
              <w:rPr>
                <w:rFonts w:ascii="Times New Roman" w:hAnsi="Times New Roman"/>
                <w:szCs w:val="21"/>
              </w:rPr>
            </w:pPr>
          </w:p>
        </w:tc>
        <w:tc>
          <w:tcPr>
            <w:tcW w:w="1411" w:type="dxa"/>
            <w:vMerge w:val="continue"/>
            <w:vAlign w:val="center"/>
          </w:tcPr>
          <w:p>
            <w:pPr>
              <w:overflowPunct w:val="0"/>
              <w:snapToGrid w:val="0"/>
              <w:jc w:val="center"/>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88</w:t>
            </w:r>
            <w:r>
              <w:rPr>
                <w:rFonts w:ascii="Times New Roman" w:hAnsi="Times New Roman"/>
                <w:szCs w:val="21"/>
              </w:rPr>
              <w:t>）合理安排实训课程，不少于培训总课时的百分之四十。</w:t>
            </w:r>
          </w:p>
        </w:tc>
        <w:tc>
          <w:tcPr>
            <w:tcW w:w="800"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89</w:t>
            </w:r>
            <w:r>
              <w:rPr>
                <w:rFonts w:ascii="Times New Roman" w:hAnsi="Times New Roman"/>
                <w:szCs w:val="21"/>
              </w:rPr>
              <w:t>）教学效果总体评价等方面的工作水平。</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restart"/>
            <w:vAlign w:val="center"/>
          </w:tcPr>
          <w:p>
            <w:pPr>
              <w:overflowPunct w:val="0"/>
              <w:snapToGrid w:val="0"/>
              <w:jc w:val="center"/>
              <w:rPr>
                <w:rFonts w:ascii="Times New Roman" w:hAnsi="Times New Roman"/>
                <w:szCs w:val="21"/>
              </w:rPr>
            </w:pPr>
            <w:r>
              <w:rPr>
                <w:rFonts w:hint="eastAsia" w:ascii="Times New Roman" w:hAnsi="Times New Roman"/>
                <w:szCs w:val="21"/>
              </w:rPr>
              <w:t>四、工作绩效</w:t>
            </w:r>
          </w:p>
          <w:p>
            <w:pPr>
              <w:overflowPunct w:val="0"/>
              <w:snapToGrid w:val="0"/>
              <w:jc w:val="center"/>
              <w:rPr>
                <w:rFonts w:ascii="Times New Roman" w:hAnsi="Times New Roman"/>
                <w:szCs w:val="21"/>
              </w:rPr>
            </w:pPr>
            <w:r>
              <w:rPr>
                <w:rFonts w:ascii="Times New Roman" w:hAnsi="Times New Roman"/>
                <w:szCs w:val="21"/>
              </w:rPr>
              <w:t>（4</w:t>
            </w:r>
            <w:r>
              <w:rPr>
                <w:rFonts w:hint="eastAsia" w:ascii="Times New Roman" w:hAnsi="Times New Roman"/>
                <w:szCs w:val="21"/>
              </w:rPr>
              <w:t>4</w:t>
            </w:r>
            <w:r>
              <w:rPr>
                <w:rFonts w:ascii="Times New Roman" w:hAnsi="Times New Roman"/>
                <w:szCs w:val="21"/>
              </w:rPr>
              <w:t>0）</w:t>
            </w:r>
          </w:p>
        </w:tc>
        <w:tc>
          <w:tcPr>
            <w:tcW w:w="1109"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十二</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业务活动</w:t>
            </w:r>
          </w:p>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190</w:t>
            </w:r>
            <w:r>
              <w:rPr>
                <w:rFonts w:ascii="Times New Roman" w:hAnsi="Times New Roman"/>
                <w:szCs w:val="21"/>
              </w:rPr>
              <w:t>）</w:t>
            </w:r>
          </w:p>
        </w:tc>
        <w:tc>
          <w:tcPr>
            <w:tcW w:w="1411" w:type="dxa"/>
            <w:vMerge w:val="restart"/>
            <w:vAlign w:val="center"/>
          </w:tcPr>
          <w:p>
            <w:pPr>
              <w:overflowPunct w:val="0"/>
              <w:snapToGrid w:val="0"/>
              <w:rPr>
                <w:rFonts w:ascii="Times New Roman" w:hAnsi="Times New Roman"/>
                <w:szCs w:val="21"/>
              </w:rPr>
            </w:pPr>
            <w:r>
              <w:rPr>
                <w:rFonts w:hint="eastAsia" w:ascii="Times New Roman" w:hAnsi="Times New Roman"/>
                <w:szCs w:val="21"/>
              </w:rPr>
              <w:t>39</w:t>
            </w:r>
            <w:r>
              <w:rPr>
                <w:rFonts w:ascii="Times New Roman" w:hAnsi="Times New Roman"/>
                <w:szCs w:val="21"/>
              </w:rPr>
              <w:t>．办学规模</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2</w:t>
            </w:r>
            <w:r>
              <w:rPr>
                <w:rFonts w:ascii="Times New Roman" w:hAnsi="Times New Roman"/>
                <w:szCs w:val="21"/>
              </w:rPr>
              <w:t>0）</w:t>
            </w: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90</w:t>
            </w:r>
            <w:r>
              <w:rPr>
                <w:rFonts w:ascii="Times New Roman" w:hAnsi="Times New Roman"/>
                <w:szCs w:val="21"/>
              </w:rPr>
              <w:t>）年培训人数（</w:t>
            </w:r>
            <w:r>
              <w:rPr>
                <w:rFonts w:ascii="Times New Roman" w:hAnsi="Times New Roman"/>
                <w:kern w:val="0"/>
                <w:szCs w:val="21"/>
              </w:rPr>
              <w:t>人次</w:t>
            </w:r>
            <w:r>
              <w:rPr>
                <w:rFonts w:ascii="Times New Roman" w:hAnsi="Times New Roman"/>
                <w:szCs w:val="21"/>
              </w:rPr>
              <w:t>）情况，</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91</w:t>
            </w:r>
            <w:r>
              <w:rPr>
                <w:rFonts w:ascii="Times New Roman" w:hAnsi="Times New Roman"/>
                <w:szCs w:val="21"/>
              </w:rPr>
              <w:t>）实训场地规模、实训设备情况。</w:t>
            </w:r>
          </w:p>
        </w:tc>
        <w:tc>
          <w:tcPr>
            <w:tcW w:w="800"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restart"/>
            <w:vAlign w:val="center"/>
          </w:tcPr>
          <w:p>
            <w:pPr>
              <w:overflowPunct w:val="0"/>
              <w:snapToGrid w:val="0"/>
              <w:rPr>
                <w:rFonts w:ascii="Times New Roman" w:hAnsi="Times New Roman"/>
                <w:szCs w:val="21"/>
              </w:rPr>
            </w:pPr>
            <w:r>
              <w:rPr>
                <w:rFonts w:hint="eastAsia" w:ascii="Times New Roman" w:hAnsi="Times New Roman"/>
                <w:szCs w:val="21"/>
              </w:rPr>
              <w:t>40</w:t>
            </w:r>
            <w:r>
              <w:rPr>
                <w:rFonts w:ascii="Times New Roman" w:hAnsi="Times New Roman"/>
                <w:szCs w:val="21"/>
              </w:rPr>
              <w:t>．教学质量</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30</w:t>
            </w:r>
            <w:r>
              <w:rPr>
                <w:rFonts w:ascii="Times New Roman" w:hAnsi="Times New Roman"/>
                <w:szCs w:val="21"/>
              </w:rPr>
              <w:t>）</w:t>
            </w: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92</w:t>
            </w:r>
            <w:r>
              <w:rPr>
                <w:rFonts w:ascii="Times New Roman" w:hAnsi="Times New Roman"/>
                <w:szCs w:val="21"/>
              </w:rPr>
              <w:t>）学员培训合格率。</w:t>
            </w:r>
          </w:p>
        </w:tc>
        <w:tc>
          <w:tcPr>
            <w:tcW w:w="800"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93</w:t>
            </w:r>
            <w:r>
              <w:rPr>
                <w:rFonts w:ascii="Times New Roman" w:hAnsi="Times New Roman"/>
                <w:szCs w:val="21"/>
              </w:rPr>
              <w:t>）学员参加职业技能鉴定考试通过率。</w:t>
            </w:r>
          </w:p>
        </w:tc>
        <w:tc>
          <w:tcPr>
            <w:tcW w:w="800"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jc w:val="center"/>
              <w:rPr>
                <w:rFonts w:ascii="Times New Roman" w:hAnsi="Times New Roman"/>
                <w:szCs w:val="21"/>
              </w:rPr>
            </w:pPr>
          </w:p>
        </w:tc>
        <w:tc>
          <w:tcPr>
            <w:tcW w:w="1411" w:type="dxa"/>
            <w:vMerge w:val="restart"/>
            <w:vAlign w:val="center"/>
          </w:tcPr>
          <w:p>
            <w:pPr>
              <w:overflowPunct w:val="0"/>
              <w:snapToGrid w:val="0"/>
              <w:rPr>
                <w:rFonts w:ascii="Times New Roman" w:hAnsi="Times New Roman"/>
                <w:szCs w:val="21"/>
              </w:rPr>
            </w:pPr>
            <w:r>
              <w:rPr>
                <w:rFonts w:hint="eastAsia" w:ascii="Times New Roman" w:hAnsi="Times New Roman"/>
                <w:szCs w:val="21"/>
              </w:rPr>
              <w:t>41</w:t>
            </w:r>
            <w:r>
              <w:rPr>
                <w:rFonts w:ascii="Times New Roman" w:hAnsi="Times New Roman"/>
                <w:szCs w:val="21"/>
              </w:rPr>
              <w:t>．教研水平</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3</w:t>
            </w:r>
            <w:r>
              <w:rPr>
                <w:rFonts w:ascii="Times New Roman" w:hAnsi="Times New Roman"/>
                <w:szCs w:val="21"/>
              </w:rPr>
              <w:t>0）</w:t>
            </w: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94</w:t>
            </w:r>
            <w:r>
              <w:rPr>
                <w:rFonts w:ascii="Times New Roman" w:hAnsi="Times New Roman"/>
                <w:szCs w:val="21"/>
              </w:rPr>
              <w:t>）学员对教师教学水平总体满意度。</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jc w:val="center"/>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95</w:t>
            </w:r>
            <w:r>
              <w:rPr>
                <w:rFonts w:ascii="Times New Roman" w:hAnsi="Times New Roman"/>
                <w:szCs w:val="21"/>
              </w:rPr>
              <w:t>）教师教研活动情况及成果。</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jc w:val="center"/>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96</w:t>
            </w:r>
            <w:r>
              <w:rPr>
                <w:rFonts w:ascii="Times New Roman" w:hAnsi="Times New Roman"/>
                <w:szCs w:val="21"/>
              </w:rPr>
              <w:t>）校企合作开展情况。</w:t>
            </w:r>
          </w:p>
        </w:tc>
        <w:tc>
          <w:tcPr>
            <w:tcW w:w="800"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jc w:val="center"/>
              <w:rPr>
                <w:rFonts w:ascii="Times New Roman" w:hAnsi="Times New Roman"/>
                <w:szCs w:val="21"/>
              </w:rPr>
            </w:pPr>
          </w:p>
        </w:tc>
        <w:tc>
          <w:tcPr>
            <w:tcW w:w="1411" w:type="dxa"/>
            <w:vMerge w:val="continue"/>
            <w:vAlign w:val="center"/>
          </w:tcPr>
          <w:p>
            <w:pPr>
              <w:overflowPunct w:val="0"/>
              <w:snapToGrid w:val="0"/>
              <w:jc w:val="center"/>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97</w:t>
            </w:r>
            <w:r>
              <w:rPr>
                <w:rFonts w:ascii="Times New Roman" w:hAnsi="Times New Roman"/>
                <w:szCs w:val="21"/>
              </w:rPr>
              <w:t>）教学创新及效果。</w:t>
            </w:r>
          </w:p>
        </w:tc>
        <w:tc>
          <w:tcPr>
            <w:tcW w:w="800"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restart"/>
            <w:vAlign w:val="center"/>
          </w:tcPr>
          <w:p>
            <w:pPr>
              <w:overflowPunct w:val="0"/>
              <w:snapToGrid w:val="0"/>
              <w:rPr>
                <w:rFonts w:ascii="Times New Roman" w:hAnsi="Times New Roman"/>
                <w:szCs w:val="21"/>
              </w:rPr>
            </w:pPr>
            <w:r>
              <w:rPr>
                <w:rFonts w:hint="eastAsia" w:ascii="Times New Roman" w:hAnsi="Times New Roman"/>
                <w:szCs w:val="21"/>
              </w:rPr>
              <w:t>42</w:t>
            </w:r>
            <w:r>
              <w:rPr>
                <w:rFonts w:ascii="Times New Roman" w:hAnsi="Times New Roman"/>
                <w:szCs w:val="21"/>
              </w:rPr>
              <w:t>．培训合同</w:t>
            </w:r>
          </w:p>
          <w:p>
            <w:pPr>
              <w:overflowPunct w:val="0"/>
              <w:snapToGrid w:val="0"/>
              <w:jc w:val="center"/>
              <w:rPr>
                <w:rFonts w:ascii="Times New Roman" w:hAnsi="Times New Roman"/>
                <w:szCs w:val="21"/>
              </w:rPr>
            </w:pPr>
            <w:r>
              <w:rPr>
                <w:rFonts w:ascii="Times New Roman" w:hAnsi="Times New Roman"/>
                <w:szCs w:val="21"/>
              </w:rPr>
              <w:t>（10）</w:t>
            </w: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98</w:t>
            </w:r>
            <w:r>
              <w:rPr>
                <w:rFonts w:ascii="Times New Roman" w:hAnsi="Times New Roman"/>
                <w:szCs w:val="21"/>
              </w:rPr>
              <w:t>）开展培训服务内容符合国家和行业标准</w:t>
            </w:r>
            <w:r>
              <w:rPr>
                <w:rFonts w:hint="eastAsia" w:ascii="Times New Roman" w:hAnsi="Times New Roman"/>
                <w:szCs w:val="21"/>
              </w:rPr>
              <w:t>，并与相关行政部门的备案一致</w:t>
            </w:r>
            <w:r>
              <w:rPr>
                <w:rFonts w:ascii="Times New Roman" w:hAnsi="Times New Roman"/>
                <w:szCs w:val="21"/>
              </w:rPr>
              <w:t>。</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99</w:t>
            </w:r>
            <w:r>
              <w:rPr>
                <w:rFonts w:ascii="Times New Roman" w:hAnsi="Times New Roman"/>
                <w:szCs w:val="21"/>
              </w:rPr>
              <w:t>）培训服务合同内容基本完整，主要包括培训项目和内容，培训期限安排，培训质量要求，收费标准和退费规则，约定双方的权利、义务和违约责任，以及争议解决途径和方法等内容。</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restart"/>
            <w:vAlign w:val="center"/>
          </w:tcPr>
          <w:p>
            <w:pPr>
              <w:overflowPunct w:val="0"/>
              <w:snapToGrid w:val="0"/>
              <w:rPr>
                <w:rFonts w:ascii="Times New Roman" w:hAnsi="Times New Roman"/>
                <w:szCs w:val="21"/>
              </w:rPr>
            </w:pPr>
            <w:r>
              <w:rPr>
                <w:rFonts w:hint="eastAsia" w:ascii="Times New Roman" w:hAnsi="Times New Roman"/>
                <w:szCs w:val="21"/>
              </w:rPr>
              <w:t>43</w:t>
            </w:r>
            <w:r>
              <w:rPr>
                <w:rFonts w:ascii="Times New Roman" w:hAnsi="Times New Roman"/>
                <w:szCs w:val="21"/>
              </w:rPr>
              <w:t>．安全隐患处理</w:t>
            </w:r>
          </w:p>
          <w:p>
            <w:pPr>
              <w:overflowPunct w:val="0"/>
              <w:snapToGrid w:val="0"/>
              <w:jc w:val="center"/>
              <w:rPr>
                <w:rFonts w:ascii="Times New Roman" w:hAnsi="Times New Roman"/>
                <w:szCs w:val="21"/>
              </w:rPr>
            </w:pPr>
            <w:r>
              <w:rPr>
                <w:rFonts w:ascii="Times New Roman" w:hAnsi="Times New Roman"/>
                <w:szCs w:val="21"/>
              </w:rPr>
              <w:t>（10）</w:t>
            </w: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100</w:t>
            </w:r>
            <w:r>
              <w:rPr>
                <w:rFonts w:ascii="Times New Roman" w:hAnsi="Times New Roman"/>
                <w:szCs w:val="21"/>
              </w:rPr>
              <w:t>）培训教学场地安全管理制度健全。</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101</w:t>
            </w:r>
            <w:r>
              <w:rPr>
                <w:rFonts w:ascii="Times New Roman" w:hAnsi="Times New Roman"/>
                <w:szCs w:val="21"/>
              </w:rPr>
              <w:t>）培训教学场地具备安全设施，配备消防灭火器、防盗设施、安全标识等，经公安消防部门检查合格，办公用电规范，并定期组织教职工进行安全知识培训。</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jc w:val="center"/>
              <w:rPr>
                <w:rFonts w:ascii="Times New Roman" w:hAnsi="Times New Roman"/>
                <w:szCs w:val="21"/>
              </w:rPr>
            </w:pPr>
          </w:p>
        </w:tc>
        <w:tc>
          <w:tcPr>
            <w:tcW w:w="1411" w:type="dxa"/>
            <w:vMerge w:val="restart"/>
            <w:vAlign w:val="center"/>
          </w:tcPr>
          <w:p>
            <w:pPr>
              <w:overflowPunct w:val="0"/>
              <w:snapToGrid w:val="0"/>
              <w:rPr>
                <w:rFonts w:ascii="Times New Roman" w:hAnsi="Times New Roman"/>
                <w:szCs w:val="21"/>
              </w:rPr>
            </w:pPr>
            <w:r>
              <w:rPr>
                <w:rFonts w:hint="eastAsia" w:ascii="Times New Roman" w:hAnsi="Times New Roman"/>
                <w:szCs w:val="21"/>
              </w:rPr>
              <w:t>44</w:t>
            </w:r>
            <w:r>
              <w:rPr>
                <w:rFonts w:ascii="Times New Roman" w:hAnsi="Times New Roman"/>
                <w:szCs w:val="21"/>
              </w:rPr>
              <w:t>．对外交往与影响力</w:t>
            </w:r>
          </w:p>
          <w:p>
            <w:pPr>
              <w:overflowPunct w:val="0"/>
              <w:snapToGrid w:val="0"/>
              <w:jc w:val="center"/>
              <w:rPr>
                <w:rFonts w:ascii="Times New Roman" w:hAnsi="Times New Roman"/>
                <w:szCs w:val="21"/>
              </w:rPr>
            </w:pPr>
            <w:r>
              <w:rPr>
                <w:rFonts w:ascii="Times New Roman" w:hAnsi="Times New Roman"/>
                <w:szCs w:val="21"/>
              </w:rPr>
              <w:t>（10）</w:t>
            </w: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102</w:t>
            </w:r>
            <w:r>
              <w:rPr>
                <w:rFonts w:ascii="Times New Roman" w:hAnsi="Times New Roman"/>
                <w:szCs w:val="21"/>
              </w:rPr>
              <w:t>）参加国内、国际组织（含申请联合国特别地位）情况。</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103</w:t>
            </w:r>
            <w:r>
              <w:rPr>
                <w:rFonts w:ascii="Times New Roman" w:hAnsi="Times New Roman"/>
                <w:szCs w:val="21"/>
              </w:rPr>
              <w:t>）参与国内、国际合作项目或会议情况。</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restart"/>
            <w:vAlign w:val="center"/>
          </w:tcPr>
          <w:p>
            <w:pPr>
              <w:overflowPunct w:val="0"/>
              <w:snapToGrid w:val="0"/>
              <w:rPr>
                <w:rFonts w:ascii="Times New Roman" w:hAnsi="Times New Roman"/>
                <w:szCs w:val="21"/>
              </w:rPr>
            </w:pPr>
            <w:r>
              <w:rPr>
                <w:rFonts w:hint="eastAsia" w:ascii="Times New Roman" w:hAnsi="Times New Roman"/>
                <w:szCs w:val="21"/>
              </w:rPr>
              <w:t>45</w:t>
            </w:r>
            <w:r>
              <w:rPr>
                <w:rFonts w:ascii="Times New Roman" w:hAnsi="Times New Roman"/>
                <w:szCs w:val="21"/>
              </w:rPr>
              <w:t>．重大事项报告</w:t>
            </w:r>
          </w:p>
          <w:p>
            <w:pPr>
              <w:overflowPunct w:val="0"/>
              <w:snapToGrid w:val="0"/>
              <w:jc w:val="center"/>
              <w:rPr>
                <w:rFonts w:ascii="Times New Roman" w:hAnsi="Times New Roman"/>
                <w:szCs w:val="21"/>
              </w:rPr>
            </w:pPr>
            <w:r>
              <w:rPr>
                <w:rFonts w:ascii="Times New Roman" w:hAnsi="Times New Roman"/>
                <w:szCs w:val="21"/>
              </w:rPr>
              <w:t>（10）</w:t>
            </w: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104</w:t>
            </w:r>
            <w:r>
              <w:rPr>
                <w:rFonts w:ascii="Times New Roman" w:hAnsi="Times New Roman"/>
                <w:szCs w:val="21"/>
              </w:rPr>
              <w:t>）</w:t>
            </w:r>
            <w:r>
              <w:rPr>
                <w:rFonts w:hint="eastAsia" w:ascii="Times New Roman" w:hAnsi="Times New Roman"/>
                <w:szCs w:val="21"/>
              </w:rPr>
              <w:t>建立</w:t>
            </w:r>
            <w:r>
              <w:rPr>
                <w:rFonts w:ascii="Times New Roman" w:hAnsi="Times New Roman"/>
                <w:szCs w:val="21"/>
              </w:rPr>
              <w:t>重大活动影响评估机制，对本机构可能引发社会风险的重要活动事项，事先向有关行政机关履行报告手续，并建立符合相关规定的重大事项报告制度。</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105</w:t>
            </w:r>
            <w:r>
              <w:rPr>
                <w:rFonts w:ascii="Times New Roman" w:hAnsi="Times New Roman"/>
                <w:szCs w:val="21"/>
              </w:rPr>
              <w:t>）执行重大事项报告制度情况。</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restart"/>
            <w:vAlign w:val="center"/>
          </w:tcPr>
          <w:p>
            <w:pPr>
              <w:overflowPunct w:val="0"/>
              <w:snapToGrid w:val="0"/>
              <w:rPr>
                <w:rFonts w:ascii="Times New Roman" w:hAnsi="Times New Roman"/>
                <w:szCs w:val="21"/>
              </w:rPr>
            </w:pPr>
            <w:r>
              <w:rPr>
                <w:rFonts w:ascii="Times New Roman" w:hAnsi="Times New Roman"/>
                <w:szCs w:val="21"/>
              </w:rPr>
              <w:t>（十</w:t>
            </w:r>
            <w:r>
              <w:rPr>
                <w:rFonts w:hint="eastAsia" w:ascii="Times New Roman" w:hAnsi="Times New Roman"/>
                <w:szCs w:val="21"/>
              </w:rPr>
              <w:t>三</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公共服务</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7</w:t>
            </w:r>
            <w:r>
              <w:rPr>
                <w:rFonts w:ascii="Times New Roman" w:hAnsi="Times New Roman"/>
                <w:szCs w:val="21"/>
              </w:rPr>
              <w:t>0）</w:t>
            </w:r>
          </w:p>
        </w:tc>
        <w:tc>
          <w:tcPr>
            <w:tcW w:w="1411" w:type="dxa"/>
            <w:vMerge w:val="restart"/>
            <w:vAlign w:val="center"/>
          </w:tcPr>
          <w:p>
            <w:pPr>
              <w:overflowPunct w:val="0"/>
              <w:snapToGrid w:val="0"/>
              <w:rPr>
                <w:rFonts w:ascii="Times New Roman" w:hAnsi="Times New Roman"/>
                <w:szCs w:val="21"/>
              </w:rPr>
            </w:pPr>
            <w:r>
              <w:rPr>
                <w:rFonts w:hint="eastAsia" w:ascii="Times New Roman" w:hAnsi="Times New Roman"/>
                <w:szCs w:val="21"/>
              </w:rPr>
              <w:t>46</w:t>
            </w:r>
            <w:r>
              <w:rPr>
                <w:rFonts w:ascii="Times New Roman" w:hAnsi="Times New Roman"/>
                <w:szCs w:val="21"/>
              </w:rPr>
              <w:t>．承诺服务</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4</w:t>
            </w:r>
            <w:r>
              <w:rPr>
                <w:rFonts w:ascii="Times New Roman" w:hAnsi="Times New Roman"/>
                <w:szCs w:val="21"/>
              </w:rPr>
              <w:t>0)</w:t>
            </w: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106</w:t>
            </w:r>
            <w:r>
              <w:rPr>
                <w:rFonts w:ascii="Times New Roman" w:hAnsi="Times New Roman"/>
                <w:szCs w:val="21"/>
              </w:rPr>
              <w:t>）配合社会信用征信机构采集本机构信用信息，主动参与行业信用评价相关活动。</w:t>
            </w:r>
          </w:p>
        </w:tc>
        <w:tc>
          <w:tcPr>
            <w:tcW w:w="800"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107</w:t>
            </w:r>
            <w:r>
              <w:rPr>
                <w:rFonts w:ascii="Times New Roman" w:hAnsi="Times New Roman"/>
                <w:szCs w:val="21"/>
              </w:rPr>
              <w:t>）健全完善本机构信用自律相关措施。</w:t>
            </w:r>
          </w:p>
        </w:tc>
        <w:tc>
          <w:tcPr>
            <w:tcW w:w="800"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108</w:t>
            </w:r>
            <w:r>
              <w:rPr>
                <w:rFonts w:ascii="Times New Roman" w:hAnsi="Times New Roman"/>
                <w:szCs w:val="21"/>
              </w:rPr>
              <w:t>）建立本机构依法守信服务机制，制定诚信服务承诺制度。</w:t>
            </w:r>
          </w:p>
        </w:tc>
        <w:tc>
          <w:tcPr>
            <w:tcW w:w="800"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109</w:t>
            </w:r>
            <w:r>
              <w:rPr>
                <w:rFonts w:ascii="Times New Roman" w:hAnsi="Times New Roman"/>
                <w:szCs w:val="21"/>
              </w:rPr>
              <w:t>）制定体现社会主义核心价值观和优秀文化的职业道德准则，规范本机构从业人员职业行为。</w:t>
            </w:r>
          </w:p>
        </w:tc>
        <w:tc>
          <w:tcPr>
            <w:tcW w:w="800"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jc w:val="center"/>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jc w:val="left"/>
              <w:rPr>
                <w:rFonts w:ascii="Times New Roman" w:hAnsi="Times New Roman"/>
                <w:szCs w:val="21"/>
              </w:rPr>
            </w:pPr>
            <w:r>
              <w:rPr>
                <w:rFonts w:ascii="Times New Roman" w:hAnsi="Times New Roman"/>
                <w:szCs w:val="21"/>
              </w:rPr>
              <w:t>（</w:t>
            </w:r>
            <w:r>
              <w:rPr>
                <w:rFonts w:hint="eastAsia" w:ascii="Times New Roman" w:hAnsi="Times New Roman"/>
                <w:szCs w:val="21"/>
              </w:rPr>
              <w:t>110</w:t>
            </w:r>
            <w:r>
              <w:rPr>
                <w:rFonts w:ascii="Times New Roman" w:hAnsi="Times New Roman"/>
                <w:szCs w:val="21"/>
              </w:rPr>
              <w:t>）回应社会关切，有效执行信用自律、诚信服务承诺制度和职业道德准则。</w:t>
            </w:r>
          </w:p>
        </w:tc>
        <w:tc>
          <w:tcPr>
            <w:tcW w:w="800"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restart"/>
            <w:vAlign w:val="center"/>
          </w:tcPr>
          <w:p>
            <w:pPr>
              <w:overflowPunct w:val="0"/>
              <w:snapToGrid w:val="0"/>
              <w:jc w:val="center"/>
              <w:rPr>
                <w:rFonts w:ascii="Times New Roman" w:hAnsi="Times New Roman"/>
                <w:szCs w:val="21"/>
              </w:rPr>
            </w:pPr>
            <w:r>
              <w:rPr>
                <w:rFonts w:hint="eastAsia" w:ascii="Times New Roman" w:hAnsi="Times New Roman"/>
                <w:szCs w:val="21"/>
              </w:rPr>
              <w:t>四、工作绩效</w:t>
            </w:r>
          </w:p>
          <w:p>
            <w:pPr>
              <w:overflowPunct w:val="0"/>
              <w:snapToGrid w:val="0"/>
              <w:jc w:val="center"/>
              <w:rPr>
                <w:rFonts w:ascii="Times New Roman" w:hAnsi="Times New Roman"/>
                <w:szCs w:val="21"/>
              </w:rPr>
            </w:pPr>
            <w:r>
              <w:rPr>
                <w:rFonts w:ascii="Times New Roman" w:hAnsi="Times New Roman"/>
                <w:szCs w:val="21"/>
              </w:rPr>
              <w:t>（4</w:t>
            </w:r>
            <w:r>
              <w:rPr>
                <w:rFonts w:hint="eastAsia" w:ascii="Times New Roman" w:hAnsi="Times New Roman"/>
                <w:szCs w:val="21"/>
              </w:rPr>
              <w:t>4</w:t>
            </w:r>
            <w:r>
              <w:rPr>
                <w:rFonts w:ascii="Times New Roman" w:hAnsi="Times New Roman"/>
                <w:szCs w:val="21"/>
              </w:rPr>
              <w:t>0）</w:t>
            </w:r>
          </w:p>
        </w:tc>
        <w:tc>
          <w:tcPr>
            <w:tcW w:w="1109" w:type="dxa"/>
            <w:vMerge w:val="restart"/>
            <w:vAlign w:val="center"/>
          </w:tcPr>
          <w:p>
            <w:pPr>
              <w:overflowPunct w:val="0"/>
              <w:snapToGrid w:val="0"/>
              <w:rPr>
                <w:rFonts w:ascii="Times New Roman" w:hAnsi="Times New Roman"/>
                <w:szCs w:val="21"/>
              </w:rPr>
            </w:pPr>
            <w:r>
              <w:rPr>
                <w:rFonts w:ascii="Times New Roman" w:hAnsi="Times New Roman"/>
                <w:szCs w:val="21"/>
              </w:rPr>
              <w:t>（十</w:t>
            </w:r>
            <w:r>
              <w:rPr>
                <w:rFonts w:hint="eastAsia" w:ascii="Times New Roman" w:hAnsi="Times New Roman"/>
                <w:szCs w:val="21"/>
              </w:rPr>
              <w:t>三</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公共服务</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7</w:t>
            </w:r>
            <w:r>
              <w:rPr>
                <w:rFonts w:ascii="Times New Roman" w:hAnsi="Times New Roman"/>
                <w:szCs w:val="21"/>
              </w:rPr>
              <w:t>0）</w:t>
            </w:r>
          </w:p>
        </w:tc>
        <w:tc>
          <w:tcPr>
            <w:tcW w:w="1411" w:type="dxa"/>
            <w:vMerge w:val="restart"/>
            <w:vAlign w:val="center"/>
          </w:tcPr>
          <w:p>
            <w:pPr>
              <w:overflowPunct w:val="0"/>
              <w:snapToGrid w:val="0"/>
              <w:rPr>
                <w:rFonts w:ascii="Times New Roman" w:hAnsi="Times New Roman"/>
                <w:szCs w:val="21"/>
              </w:rPr>
            </w:pPr>
            <w:r>
              <w:rPr>
                <w:rFonts w:ascii="Times New Roman" w:hAnsi="Times New Roman"/>
                <w:szCs w:val="21"/>
              </w:rPr>
              <w:t>4</w:t>
            </w:r>
            <w:r>
              <w:rPr>
                <w:rFonts w:hint="eastAsia" w:ascii="Times New Roman" w:hAnsi="Times New Roman"/>
                <w:szCs w:val="21"/>
              </w:rPr>
              <w:t>7</w:t>
            </w:r>
            <w:r>
              <w:rPr>
                <w:rFonts w:ascii="Times New Roman" w:hAnsi="Times New Roman"/>
                <w:szCs w:val="21"/>
              </w:rPr>
              <w:t>.公共服务</w:t>
            </w:r>
          </w:p>
          <w:p>
            <w:pPr>
              <w:overflowPunct w:val="0"/>
              <w:snapToGrid w:val="0"/>
              <w:jc w:val="center"/>
              <w:rPr>
                <w:rFonts w:ascii="Times New Roman" w:hAnsi="Times New Roman"/>
                <w:szCs w:val="21"/>
              </w:rPr>
            </w:pPr>
            <w:r>
              <w:rPr>
                <w:rFonts w:ascii="Times New Roman" w:hAnsi="Times New Roman"/>
                <w:szCs w:val="21"/>
              </w:rPr>
              <w:t>（30）</w:t>
            </w: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111</w:t>
            </w:r>
            <w:r>
              <w:rPr>
                <w:rFonts w:ascii="Times New Roman" w:hAnsi="Times New Roman"/>
                <w:szCs w:val="21"/>
              </w:rPr>
              <w:t>）协助或配合行政机关贯彻落实有关法规政策的相关工作。</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112</w:t>
            </w:r>
            <w:r>
              <w:rPr>
                <w:rFonts w:ascii="Times New Roman" w:hAnsi="Times New Roman"/>
                <w:szCs w:val="21"/>
              </w:rPr>
              <w:t>）向行政机关提供政策建议并予采纳。</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113</w:t>
            </w:r>
            <w:r>
              <w:rPr>
                <w:rFonts w:ascii="Times New Roman" w:hAnsi="Times New Roman"/>
                <w:szCs w:val="21"/>
              </w:rPr>
              <w:t>）承接政府部门委托事项，或承接政府购买公共服务项目，并全面实施完成。</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restart"/>
            <w:vAlign w:val="center"/>
          </w:tcPr>
          <w:p>
            <w:pPr>
              <w:overflowPunct w:val="0"/>
              <w:snapToGrid w:val="0"/>
              <w:rPr>
                <w:rFonts w:ascii="Times New Roman" w:hAnsi="Times New Roman"/>
                <w:szCs w:val="21"/>
              </w:rPr>
            </w:pPr>
            <w:r>
              <w:rPr>
                <w:rFonts w:ascii="Times New Roman" w:hAnsi="Times New Roman"/>
                <w:szCs w:val="21"/>
              </w:rPr>
              <w:t>（十</w:t>
            </w:r>
            <w:r>
              <w:rPr>
                <w:rFonts w:hint="eastAsia" w:ascii="Times New Roman" w:hAnsi="Times New Roman"/>
                <w:szCs w:val="21"/>
              </w:rPr>
              <w:t>辊</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社会效益</w:t>
            </w:r>
          </w:p>
          <w:p>
            <w:pPr>
              <w:overflowPunct w:val="0"/>
              <w:snapToGrid w:val="0"/>
              <w:jc w:val="center"/>
              <w:rPr>
                <w:rFonts w:ascii="Times New Roman" w:hAnsi="Times New Roman"/>
                <w:szCs w:val="21"/>
              </w:rPr>
            </w:pPr>
            <w:r>
              <w:rPr>
                <w:rFonts w:ascii="Times New Roman" w:hAnsi="Times New Roman"/>
                <w:szCs w:val="21"/>
              </w:rPr>
              <w:t>（80）</w:t>
            </w:r>
          </w:p>
        </w:tc>
        <w:tc>
          <w:tcPr>
            <w:tcW w:w="1411" w:type="dxa"/>
            <w:vMerge w:val="restart"/>
            <w:vAlign w:val="center"/>
          </w:tcPr>
          <w:p>
            <w:pPr>
              <w:overflowPunct w:val="0"/>
              <w:snapToGrid w:val="0"/>
              <w:rPr>
                <w:rFonts w:ascii="Times New Roman" w:hAnsi="Times New Roman"/>
                <w:szCs w:val="21"/>
              </w:rPr>
            </w:pPr>
            <w:r>
              <w:rPr>
                <w:rFonts w:ascii="Times New Roman" w:hAnsi="Times New Roman"/>
                <w:szCs w:val="21"/>
              </w:rPr>
              <w:t>4</w:t>
            </w:r>
            <w:r>
              <w:rPr>
                <w:rFonts w:hint="eastAsia" w:ascii="Times New Roman" w:hAnsi="Times New Roman"/>
                <w:szCs w:val="21"/>
              </w:rPr>
              <w:t>8</w:t>
            </w:r>
            <w:r>
              <w:rPr>
                <w:rFonts w:ascii="Times New Roman" w:hAnsi="Times New Roman"/>
                <w:szCs w:val="21"/>
              </w:rPr>
              <w:t>.社会服务</w:t>
            </w:r>
          </w:p>
          <w:p>
            <w:pPr>
              <w:overflowPunct w:val="0"/>
              <w:snapToGrid w:val="0"/>
              <w:jc w:val="center"/>
              <w:rPr>
                <w:rFonts w:ascii="Times New Roman" w:hAnsi="Times New Roman"/>
                <w:szCs w:val="21"/>
              </w:rPr>
            </w:pPr>
            <w:r>
              <w:rPr>
                <w:rFonts w:ascii="Times New Roman" w:hAnsi="Times New Roman"/>
                <w:szCs w:val="21"/>
              </w:rPr>
              <w:t>（20）</w:t>
            </w: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114</w:t>
            </w:r>
            <w:r>
              <w:rPr>
                <w:rFonts w:ascii="Times New Roman" w:hAnsi="Times New Roman"/>
                <w:szCs w:val="21"/>
              </w:rPr>
              <w:t>）参与社会资源配置调研论证相关工作。</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115</w:t>
            </w:r>
            <w:r>
              <w:rPr>
                <w:rFonts w:ascii="Times New Roman" w:hAnsi="Times New Roman"/>
                <w:szCs w:val="21"/>
              </w:rPr>
              <w:t>）参与服务民生行动。</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116</w:t>
            </w:r>
            <w:r>
              <w:rPr>
                <w:rFonts w:ascii="Times New Roman" w:hAnsi="Times New Roman"/>
                <w:szCs w:val="21"/>
              </w:rPr>
              <w:t>）为顺利实施民生项目提供相关服务。</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117</w:t>
            </w:r>
            <w:r>
              <w:rPr>
                <w:rFonts w:ascii="Times New Roman" w:hAnsi="Times New Roman"/>
                <w:szCs w:val="21"/>
              </w:rPr>
              <w:t>）履行社会责任，服务社会公众。</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restart"/>
            <w:vAlign w:val="center"/>
          </w:tcPr>
          <w:p>
            <w:pPr>
              <w:overflowPunct w:val="0"/>
              <w:snapToGrid w:val="0"/>
              <w:rPr>
                <w:rFonts w:ascii="Times New Roman" w:hAnsi="Times New Roman"/>
                <w:szCs w:val="21"/>
              </w:rPr>
            </w:pPr>
            <w:r>
              <w:rPr>
                <w:rFonts w:hint="eastAsia" w:ascii="Times New Roman" w:hAnsi="Times New Roman"/>
                <w:szCs w:val="21"/>
              </w:rPr>
              <w:t>49</w:t>
            </w:r>
            <w:r>
              <w:rPr>
                <w:rFonts w:ascii="Times New Roman" w:hAnsi="Times New Roman"/>
                <w:szCs w:val="21"/>
              </w:rPr>
              <w:t>.公益活动</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2</w:t>
            </w:r>
            <w:r>
              <w:rPr>
                <w:rFonts w:ascii="Times New Roman" w:hAnsi="Times New Roman"/>
                <w:szCs w:val="21"/>
              </w:rPr>
              <w:t>0）</w:t>
            </w: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118</w:t>
            </w:r>
            <w:r>
              <w:rPr>
                <w:rFonts w:ascii="Times New Roman" w:hAnsi="Times New Roman"/>
                <w:szCs w:val="21"/>
              </w:rPr>
              <w:t>）举办公益活动场次、参与人数及规模。</w:t>
            </w:r>
          </w:p>
        </w:tc>
        <w:tc>
          <w:tcPr>
            <w:tcW w:w="800"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19</w:t>
            </w:r>
            <w:r>
              <w:rPr>
                <w:rFonts w:ascii="Times New Roman" w:hAnsi="Times New Roman"/>
                <w:szCs w:val="21"/>
              </w:rPr>
              <w:t>）举办公益活动的成效。</w:t>
            </w:r>
          </w:p>
        </w:tc>
        <w:tc>
          <w:tcPr>
            <w:tcW w:w="800"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20</w:t>
            </w:r>
            <w:r>
              <w:rPr>
                <w:rFonts w:ascii="Times New Roman" w:hAnsi="Times New Roman"/>
                <w:szCs w:val="21"/>
              </w:rPr>
              <w:t>）公益活动年度支出额及规范接收和使用捐赠款</w:t>
            </w:r>
            <w:r>
              <w:rPr>
                <w:rFonts w:hint="eastAsia" w:ascii="Times New Roman" w:hAnsi="Times New Roman"/>
                <w:szCs w:val="21"/>
              </w:rPr>
              <w:t>项</w:t>
            </w:r>
            <w:r>
              <w:rPr>
                <w:rFonts w:ascii="Times New Roman" w:hAnsi="Times New Roman"/>
                <w:szCs w:val="21"/>
              </w:rPr>
              <w:t>情况。</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5239" w:type="dxa"/>
            <w:gridSpan w:val="2"/>
            <w:vAlign w:val="center"/>
          </w:tcPr>
          <w:p>
            <w:pPr>
              <w:overflowPunct w:val="0"/>
              <w:snapToGrid w:val="0"/>
              <w:rPr>
                <w:rFonts w:ascii="Times New Roman" w:hAnsi="Times New Roman"/>
                <w:kern w:val="0"/>
                <w:szCs w:val="21"/>
              </w:rPr>
            </w:pPr>
            <w:r>
              <w:rPr>
                <w:rFonts w:ascii="Times New Roman" w:hAnsi="Times New Roman"/>
                <w:szCs w:val="21"/>
              </w:rPr>
              <w:t>凡有违规</w:t>
            </w:r>
            <w:r>
              <w:rPr>
                <w:rFonts w:hint="eastAsia" w:ascii="Times New Roman" w:hAnsi="Times New Roman"/>
                <w:szCs w:val="21"/>
              </w:rPr>
              <w:t>接收或</w:t>
            </w:r>
            <w:r>
              <w:rPr>
                <w:rFonts w:ascii="Times New Roman" w:hAnsi="Times New Roman"/>
                <w:szCs w:val="21"/>
              </w:rPr>
              <w:t>使用捐赠款</w:t>
            </w:r>
            <w:r>
              <w:rPr>
                <w:rFonts w:hint="eastAsia" w:ascii="Times New Roman" w:hAnsi="Times New Roman"/>
                <w:szCs w:val="21"/>
              </w:rPr>
              <w:t>项</w:t>
            </w:r>
            <w:r>
              <w:rPr>
                <w:rFonts w:ascii="Times New Roman" w:hAnsi="Times New Roman"/>
                <w:szCs w:val="21"/>
              </w:rPr>
              <w:t>的，本三级指标“公益活动”整项记0分。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jc w:val="center"/>
              <w:rPr>
                <w:rFonts w:ascii="Times New Roman" w:hAnsi="Times New Roman"/>
                <w:szCs w:val="21"/>
              </w:rPr>
            </w:pPr>
          </w:p>
        </w:tc>
        <w:tc>
          <w:tcPr>
            <w:tcW w:w="1411" w:type="dxa"/>
            <w:vMerge w:val="restart"/>
            <w:vAlign w:val="center"/>
          </w:tcPr>
          <w:p>
            <w:pPr>
              <w:overflowPunct w:val="0"/>
              <w:snapToGrid w:val="0"/>
              <w:rPr>
                <w:rFonts w:ascii="Times New Roman" w:hAnsi="Times New Roman"/>
                <w:szCs w:val="21"/>
              </w:rPr>
            </w:pPr>
            <w:r>
              <w:rPr>
                <w:rFonts w:hint="eastAsia" w:ascii="Times New Roman" w:hAnsi="Times New Roman"/>
                <w:szCs w:val="21"/>
              </w:rPr>
              <w:t>50</w:t>
            </w:r>
            <w:r>
              <w:rPr>
                <w:rFonts w:ascii="Times New Roman" w:hAnsi="Times New Roman"/>
                <w:szCs w:val="21"/>
              </w:rPr>
              <w:t>.就业情况</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20</w:t>
            </w:r>
            <w:r>
              <w:rPr>
                <w:rFonts w:ascii="Times New Roman" w:hAnsi="Times New Roman"/>
                <w:szCs w:val="21"/>
              </w:rPr>
              <w:t>）</w:t>
            </w:r>
          </w:p>
        </w:tc>
        <w:tc>
          <w:tcPr>
            <w:tcW w:w="44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21</w:t>
            </w:r>
            <w:r>
              <w:rPr>
                <w:rFonts w:ascii="Times New Roman" w:hAnsi="Times New Roman"/>
                <w:szCs w:val="21"/>
              </w:rPr>
              <w:t>）设立本机构时（或上次评估有效期内）接收就业人数；截至目前新增接收就业人数。</w:t>
            </w:r>
          </w:p>
        </w:tc>
        <w:tc>
          <w:tcPr>
            <w:tcW w:w="800"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jc w:val="center"/>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22</w:t>
            </w:r>
            <w:r>
              <w:rPr>
                <w:rFonts w:ascii="Times New Roman" w:hAnsi="Times New Roman"/>
                <w:szCs w:val="21"/>
              </w:rPr>
              <w:t>）高级人才就业人数。</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jc w:val="center"/>
              <w:rPr>
                <w:rFonts w:ascii="Times New Roman" w:hAnsi="Times New Roman"/>
                <w:szCs w:val="21"/>
              </w:rPr>
            </w:pPr>
          </w:p>
        </w:tc>
        <w:tc>
          <w:tcPr>
            <w:tcW w:w="1411" w:type="dxa"/>
            <w:vMerge w:val="restart"/>
            <w:vAlign w:val="center"/>
          </w:tcPr>
          <w:p>
            <w:pPr>
              <w:overflowPunct w:val="0"/>
              <w:snapToGrid w:val="0"/>
              <w:rPr>
                <w:rFonts w:ascii="Times New Roman" w:hAnsi="Times New Roman"/>
                <w:szCs w:val="21"/>
              </w:rPr>
            </w:pPr>
            <w:r>
              <w:rPr>
                <w:rFonts w:hint="eastAsia" w:ascii="Times New Roman" w:hAnsi="Times New Roman"/>
                <w:szCs w:val="21"/>
              </w:rPr>
              <w:t>51</w:t>
            </w:r>
            <w:r>
              <w:rPr>
                <w:rFonts w:ascii="Times New Roman" w:hAnsi="Times New Roman"/>
                <w:szCs w:val="21"/>
              </w:rPr>
              <w:t>.纳税情况</w:t>
            </w:r>
          </w:p>
          <w:p>
            <w:pPr>
              <w:overflowPunct w:val="0"/>
              <w:snapToGrid w:val="0"/>
              <w:jc w:val="center"/>
              <w:rPr>
                <w:rFonts w:ascii="Times New Roman" w:hAnsi="Times New Roman"/>
                <w:szCs w:val="21"/>
              </w:rPr>
            </w:pPr>
            <w:r>
              <w:rPr>
                <w:rFonts w:ascii="Times New Roman" w:hAnsi="Times New Roman"/>
                <w:szCs w:val="21"/>
              </w:rPr>
              <w:t>（2</w:t>
            </w:r>
            <w:r>
              <w:rPr>
                <w:rFonts w:hint="eastAsia" w:ascii="Times New Roman" w:hAnsi="Times New Roman"/>
                <w:szCs w:val="21"/>
              </w:rPr>
              <w:t>0</w:t>
            </w:r>
            <w:r>
              <w:rPr>
                <w:rFonts w:ascii="Times New Roman" w:hAnsi="Times New Roman"/>
                <w:szCs w:val="21"/>
              </w:rPr>
              <w:t>）</w:t>
            </w:r>
          </w:p>
        </w:tc>
        <w:tc>
          <w:tcPr>
            <w:tcW w:w="44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23</w:t>
            </w:r>
            <w:r>
              <w:rPr>
                <w:rFonts w:ascii="Times New Roman" w:hAnsi="Times New Roman"/>
                <w:szCs w:val="21"/>
              </w:rPr>
              <w:t>）依法纳税。</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jc w:val="center"/>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24</w:t>
            </w:r>
            <w:r>
              <w:rPr>
                <w:rFonts w:ascii="Times New Roman" w:hAnsi="Times New Roman"/>
                <w:szCs w:val="21"/>
              </w:rPr>
              <w:t>）近3年纳税额度与增长情况。</w:t>
            </w:r>
          </w:p>
        </w:tc>
        <w:tc>
          <w:tcPr>
            <w:tcW w:w="800"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restart"/>
            <w:vAlign w:val="center"/>
          </w:tcPr>
          <w:p>
            <w:pPr>
              <w:overflowPunct w:val="0"/>
              <w:snapToGrid w:val="0"/>
              <w:rPr>
                <w:rFonts w:ascii="Times New Roman" w:hAnsi="Times New Roman"/>
                <w:szCs w:val="21"/>
              </w:rPr>
            </w:pPr>
            <w:r>
              <w:rPr>
                <w:rFonts w:ascii="Times New Roman" w:hAnsi="Times New Roman"/>
                <w:szCs w:val="21"/>
              </w:rPr>
              <w:t>（十</w:t>
            </w:r>
            <w:r>
              <w:rPr>
                <w:rFonts w:hint="eastAsia" w:ascii="Times New Roman" w:hAnsi="Times New Roman"/>
                <w:szCs w:val="21"/>
              </w:rPr>
              <w:t>五</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信息披露</w:t>
            </w:r>
          </w:p>
          <w:p>
            <w:pPr>
              <w:overflowPunct w:val="0"/>
              <w:snapToGrid w:val="0"/>
              <w:jc w:val="center"/>
              <w:rPr>
                <w:rFonts w:ascii="Times New Roman" w:hAnsi="Times New Roman"/>
                <w:szCs w:val="21"/>
              </w:rPr>
            </w:pPr>
            <w:r>
              <w:rPr>
                <w:rFonts w:ascii="Times New Roman" w:hAnsi="Times New Roman"/>
                <w:szCs w:val="21"/>
              </w:rPr>
              <w:t>（60）</w:t>
            </w:r>
          </w:p>
        </w:tc>
        <w:tc>
          <w:tcPr>
            <w:tcW w:w="1411" w:type="dxa"/>
            <w:vMerge w:val="restart"/>
            <w:vAlign w:val="center"/>
          </w:tcPr>
          <w:p>
            <w:pPr>
              <w:overflowPunct w:val="0"/>
              <w:snapToGrid w:val="0"/>
              <w:rPr>
                <w:rFonts w:ascii="Times New Roman" w:hAnsi="Times New Roman"/>
                <w:szCs w:val="21"/>
              </w:rPr>
            </w:pPr>
            <w:r>
              <w:rPr>
                <w:rFonts w:hint="eastAsia" w:ascii="Times New Roman" w:hAnsi="Times New Roman"/>
                <w:szCs w:val="21"/>
              </w:rPr>
              <w:t>52</w:t>
            </w:r>
            <w:r>
              <w:rPr>
                <w:rFonts w:ascii="Times New Roman" w:hAnsi="Times New Roman"/>
                <w:szCs w:val="21"/>
              </w:rPr>
              <w:t>.信息披露制度</w:t>
            </w:r>
          </w:p>
          <w:p>
            <w:pPr>
              <w:overflowPunct w:val="0"/>
              <w:snapToGrid w:val="0"/>
              <w:jc w:val="center"/>
              <w:rPr>
                <w:rFonts w:ascii="Times New Roman" w:hAnsi="Times New Roman"/>
                <w:szCs w:val="21"/>
              </w:rPr>
            </w:pPr>
            <w:r>
              <w:rPr>
                <w:rFonts w:ascii="Times New Roman" w:hAnsi="Times New Roman"/>
                <w:szCs w:val="21"/>
              </w:rPr>
              <w:t>（10）</w:t>
            </w:r>
          </w:p>
        </w:tc>
        <w:tc>
          <w:tcPr>
            <w:tcW w:w="44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25</w:t>
            </w:r>
            <w:r>
              <w:rPr>
                <w:rFonts w:ascii="Times New Roman" w:hAnsi="Times New Roman"/>
                <w:szCs w:val="21"/>
              </w:rPr>
              <w:t>）信息披露制度（含新闻发言人制度）健全。</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jc w:val="center"/>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26</w:t>
            </w:r>
            <w:r>
              <w:rPr>
                <w:rFonts w:ascii="Times New Roman" w:hAnsi="Times New Roman"/>
                <w:szCs w:val="21"/>
              </w:rPr>
              <w:t>）执行信息披露制度情况。</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restart"/>
            <w:vAlign w:val="center"/>
          </w:tcPr>
          <w:p>
            <w:pPr>
              <w:overflowPunct w:val="0"/>
              <w:snapToGrid w:val="0"/>
              <w:rPr>
                <w:rFonts w:ascii="Times New Roman" w:hAnsi="Times New Roman"/>
                <w:szCs w:val="21"/>
              </w:rPr>
            </w:pPr>
            <w:r>
              <w:rPr>
                <w:rFonts w:hint="eastAsia" w:ascii="Times New Roman" w:hAnsi="Times New Roman"/>
                <w:szCs w:val="21"/>
              </w:rPr>
              <w:t>53</w:t>
            </w:r>
            <w:r>
              <w:rPr>
                <w:rFonts w:ascii="Times New Roman" w:hAnsi="Times New Roman"/>
                <w:szCs w:val="21"/>
              </w:rPr>
              <w:t>.信息公开事项</w:t>
            </w:r>
          </w:p>
          <w:p>
            <w:pPr>
              <w:overflowPunct w:val="0"/>
              <w:snapToGrid w:val="0"/>
              <w:jc w:val="center"/>
              <w:rPr>
                <w:rFonts w:ascii="Times New Roman" w:hAnsi="Times New Roman"/>
                <w:szCs w:val="21"/>
              </w:rPr>
            </w:pPr>
            <w:r>
              <w:rPr>
                <w:rFonts w:ascii="Times New Roman" w:hAnsi="Times New Roman"/>
                <w:szCs w:val="21"/>
              </w:rPr>
              <w:t>（35）</w:t>
            </w:r>
          </w:p>
        </w:tc>
        <w:tc>
          <w:tcPr>
            <w:tcW w:w="44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27</w:t>
            </w:r>
            <w:r>
              <w:rPr>
                <w:rFonts w:ascii="Times New Roman" w:hAnsi="Times New Roman"/>
                <w:szCs w:val="21"/>
              </w:rPr>
              <w:t>）本机构基本信息（登记信息，联系方式等）。</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jc w:val="center"/>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28</w:t>
            </w:r>
            <w:r>
              <w:rPr>
                <w:rFonts w:ascii="Times New Roman" w:hAnsi="Times New Roman"/>
                <w:szCs w:val="21"/>
              </w:rPr>
              <w:t>）</w:t>
            </w:r>
            <w:r>
              <w:rPr>
                <w:rFonts w:hint="eastAsia" w:ascii="Times New Roman" w:hAnsi="Times New Roman"/>
                <w:szCs w:val="21"/>
              </w:rPr>
              <w:t>经营性有偿服务项目应有收费标准、教育培训内容、教育培训时间、退费办法</w:t>
            </w:r>
            <w:r>
              <w:rPr>
                <w:rFonts w:ascii="Times New Roman" w:hAnsi="Times New Roman"/>
                <w:szCs w:val="21"/>
              </w:rPr>
              <w:t>。</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jc w:val="center"/>
              <w:rPr>
                <w:rFonts w:ascii="Times New Roman" w:hAnsi="Times New Roman"/>
                <w:szCs w:val="21"/>
              </w:rPr>
            </w:pPr>
          </w:p>
        </w:tc>
        <w:tc>
          <w:tcPr>
            <w:tcW w:w="1411" w:type="dxa"/>
            <w:vMerge w:val="continue"/>
            <w:vAlign w:val="center"/>
          </w:tcPr>
          <w:p>
            <w:pPr>
              <w:overflowPunct w:val="0"/>
              <w:snapToGrid w:val="0"/>
              <w:jc w:val="center"/>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29</w:t>
            </w:r>
            <w:r>
              <w:rPr>
                <w:rFonts w:ascii="Times New Roman" w:hAnsi="Times New Roman"/>
                <w:szCs w:val="21"/>
              </w:rPr>
              <w:t>）重大事项及活动。</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130</w:t>
            </w:r>
            <w:r>
              <w:rPr>
                <w:rFonts w:ascii="Times New Roman" w:hAnsi="Times New Roman"/>
                <w:szCs w:val="21"/>
              </w:rPr>
              <w:t>）接受、使用捐赠、赞助情况。</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31</w:t>
            </w:r>
            <w:r>
              <w:rPr>
                <w:rFonts w:ascii="Times New Roman" w:hAnsi="Times New Roman"/>
                <w:szCs w:val="21"/>
              </w:rPr>
              <w:t>）诚信服务承诺。</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32</w:t>
            </w:r>
            <w:r>
              <w:rPr>
                <w:rFonts w:ascii="Times New Roman" w:hAnsi="Times New Roman"/>
                <w:szCs w:val="21"/>
              </w:rPr>
              <w:t>）年度财务审计报告。</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33</w:t>
            </w:r>
            <w:r>
              <w:rPr>
                <w:rFonts w:ascii="Times New Roman" w:hAnsi="Times New Roman"/>
                <w:szCs w:val="21"/>
              </w:rPr>
              <w:t>）披露信息内容真实、全面。</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restart"/>
            <w:vAlign w:val="center"/>
          </w:tcPr>
          <w:p>
            <w:pPr>
              <w:overflowPunct w:val="0"/>
              <w:snapToGrid w:val="0"/>
              <w:rPr>
                <w:rFonts w:ascii="Times New Roman" w:hAnsi="Times New Roman"/>
                <w:szCs w:val="21"/>
              </w:rPr>
            </w:pPr>
            <w:r>
              <w:rPr>
                <w:rFonts w:hint="eastAsia" w:ascii="Times New Roman" w:hAnsi="Times New Roman"/>
                <w:szCs w:val="21"/>
              </w:rPr>
              <w:t>54</w:t>
            </w:r>
            <w:r>
              <w:rPr>
                <w:rFonts w:ascii="Times New Roman" w:hAnsi="Times New Roman"/>
                <w:szCs w:val="21"/>
              </w:rPr>
              <w:t>.公开方式</w:t>
            </w:r>
          </w:p>
          <w:p>
            <w:pPr>
              <w:overflowPunct w:val="0"/>
              <w:snapToGrid w:val="0"/>
              <w:jc w:val="center"/>
              <w:rPr>
                <w:rFonts w:ascii="Times New Roman" w:hAnsi="Times New Roman"/>
                <w:szCs w:val="21"/>
              </w:rPr>
            </w:pPr>
            <w:r>
              <w:rPr>
                <w:rFonts w:ascii="Times New Roman" w:hAnsi="Times New Roman"/>
                <w:szCs w:val="21"/>
              </w:rPr>
              <w:t>（15）</w:t>
            </w:r>
          </w:p>
        </w:tc>
        <w:tc>
          <w:tcPr>
            <w:tcW w:w="44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34</w:t>
            </w:r>
            <w:r>
              <w:rPr>
                <w:rFonts w:ascii="Times New Roman" w:hAnsi="Times New Roman"/>
                <w:szCs w:val="21"/>
              </w:rPr>
              <w:t>）媒体（报刊、广播、电视、网站等）。</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jc w:val="center"/>
              <w:rPr>
                <w:rFonts w:ascii="Times New Roman" w:hAnsi="Times New Roman"/>
                <w:szCs w:val="21"/>
              </w:rPr>
            </w:pPr>
          </w:p>
        </w:tc>
        <w:tc>
          <w:tcPr>
            <w:tcW w:w="1411" w:type="dxa"/>
            <w:vMerge w:val="continue"/>
            <w:vAlign w:val="center"/>
          </w:tcPr>
          <w:p>
            <w:pPr>
              <w:overflowPunct w:val="0"/>
              <w:snapToGrid w:val="0"/>
              <w:jc w:val="center"/>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35</w:t>
            </w:r>
            <w:r>
              <w:rPr>
                <w:rFonts w:ascii="Times New Roman" w:hAnsi="Times New Roman"/>
                <w:szCs w:val="21"/>
              </w:rPr>
              <w:t>）本机构网站、内部刊物、办公场所公示栏目。</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restart"/>
            <w:shd w:val="clear" w:color="auto" w:fill="auto"/>
            <w:vAlign w:val="center"/>
          </w:tcPr>
          <w:p>
            <w:pPr>
              <w:overflowPunct w:val="0"/>
              <w:snapToGrid w:val="0"/>
              <w:jc w:val="center"/>
              <w:rPr>
                <w:rFonts w:ascii="Times New Roman" w:hAnsi="Times New Roman"/>
                <w:szCs w:val="21"/>
              </w:rPr>
            </w:pPr>
            <w:r>
              <w:rPr>
                <w:rFonts w:hint="eastAsia" w:ascii="Times New Roman" w:hAnsi="Times New Roman"/>
                <w:szCs w:val="21"/>
              </w:rPr>
              <w:t>四、工作绩效</w:t>
            </w:r>
          </w:p>
          <w:p>
            <w:pPr>
              <w:overflowPunct w:val="0"/>
              <w:snapToGrid w:val="0"/>
              <w:jc w:val="center"/>
              <w:rPr>
                <w:rFonts w:ascii="Times New Roman" w:hAnsi="Times New Roman"/>
                <w:szCs w:val="21"/>
              </w:rPr>
            </w:pPr>
            <w:r>
              <w:rPr>
                <w:rFonts w:ascii="Times New Roman" w:hAnsi="Times New Roman"/>
                <w:szCs w:val="21"/>
              </w:rPr>
              <w:t>（4</w:t>
            </w:r>
            <w:r>
              <w:rPr>
                <w:rFonts w:hint="eastAsia" w:ascii="Times New Roman" w:hAnsi="Times New Roman"/>
                <w:szCs w:val="21"/>
              </w:rPr>
              <w:t>4</w:t>
            </w:r>
            <w:r>
              <w:rPr>
                <w:rFonts w:ascii="Times New Roman" w:hAnsi="Times New Roman"/>
                <w:szCs w:val="21"/>
              </w:rPr>
              <w:t>0）</w:t>
            </w:r>
          </w:p>
        </w:tc>
        <w:tc>
          <w:tcPr>
            <w:tcW w:w="1109" w:type="dxa"/>
            <w:shd w:val="clear" w:color="auto" w:fill="FFFFFF"/>
            <w:vAlign w:val="center"/>
          </w:tcPr>
          <w:p>
            <w:pPr>
              <w:overflowPunct w:val="0"/>
              <w:snapToGrid w:val="0"/>
              <w:rPr>
                <w:rFonts w:ascii="Times New Roman" w:hAnsi="Times New Roman"/>
                <w:szCs w:val="21"/>
              </w:rPr>
            </w:pPr>
            <w:r>
              <w:rPr>
                <w:rFonts w:hint="eastAsia" w:ascii="Times New Roman" w:hAnsi="Times New Roman"/>
                <w:szCs w:val="21"/>
              </w:rPr>
              <w:t>（十六）脱贫攻坚（10）</w:t>
            </w:r>
          </w:p>
        </w:tc>
        <w:tc>
          <w:tcPr>
            <w:tcW w:w="1411"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55.开展扶贫攻坚   （10）</w:t>
            </w:r>
          </w:p>
        </w:tc>
        <w:tc>
          <w:tcPr>
            <w:tcW w:w="4452" w:type="dxa"/>
            <w:shd w:val="clear" w:color="auto" w:fill="FFFFFF"/>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（136）开展脱贫攻坚工作成效明显。</w:t>
            </w:r>
          </w:p>
        </w:tc>
        <w:tc>
          <w:tcPr>
            <w:tcW w:w="800" w:type="dxa"/>
            <w:gridSpan w:val="2"/>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shd w:val="clear" w:color="auto" w:fill="auto"/>
            <w:vAlign w:val="center"/>
          </w:tcPr>
          <w:p>
            <w:pPr>
              <w:overflowPunct w:val="0"/>
              <w:snapToGrid w:val="0"/>
              <w:jc w:val="center"/>
              <w:rPr>
                <w:rFonts w:ascii="Times New Roman" w:hAnsi="Times New Roman"/>
                <w:szCs w:val="21"/>
              </w:rPr>
            </w:pPr>
          </w:p>
        </w:tc>
        <w:tc>
          <w:tcPr>
            <w:tcW w:w="1109" w:type="dxa"/>
            <w:vMerge w:val="restart"/>
            <w:shd w:val="clear" w:color="auto" w:fill="auto"/>
            <w:vAlign w:val="center"/>
          </w:tcPr>
          <w:p>
            <w:pPr>
              <w:overflowPunct w:val="0"/>
              <w:snapToGrid w:val="0"/>
              <w:rPr>
                <w:rFonts w:ascii="Times New Roman" w:hAnsi="Times New Roman"/>
                <w:szCs w:val="21"/>
              </w:rPr>
            </w:pPr>
            <w:r>
              <w:rPr>
                <w:rFonts w:hint="eastAsia" w:ascii="Times New Roman" w:hAnsi="Times New Roman"/>
                <w:szCs w:val="21"/>
              </w:rPr>
              <w:t>（十七）风险防控（20）</w:t>
            </w:r>
          </w:p>
        </w:tc>
        <w:tc>
          <w:tcPr>
            <w:tcW w:w="1411"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56.风险防控机制（5）</w:t>
            </w:r>
          </w:p>
        </w:tc>
        <w:tc>
          <w:tcPr>
            <w:tcW w:w="4452" w:type="dxa"/>
            <w:vAlign w:val="center"/>
          </w:tcPr>
          <w:p>
            <w:pPr>
              <w:overflowPunct w:val="0"/>
              <w:snapToGrid w:val="0"/>
              <w:jc w:val="left"/>
              <w:textAlignment w:val="center"/>
              <w:rPr>
                <w:rFonts w:ascii="Times New Roman" w:hAnsi="Times New Roman"/>
                <w:szCs w:val="21"/>
              </w:rPr>
            </w:pPr>
            <w:r>
              <w:rPr>
                <w:rFonts w:hint="eastAsia" w:ascii="Times New Roman" w:hAnsi="Times New Roman"/>
                <w:szCs w:val="21"/>
              </w:rPr>
              <w:t>（137）建立健全风险防控预案情况</w:t>
            </w:r>
          </w:p>
        </w:tc>
        <w:tc>
          <w:tcPr>
            <w:tcW w:w="800" w:type="dxa"/>
            <w:gridSpan w:val="2"/>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shd w:val="clear" w:color="auto" w:fill="auto"/>
            <w:vAlign w:val="center"/>
          </w:tcPr>
          <w:p>
            <w:pPr>
              <w:overflowPunct w:val="0"/>
              <w:snapToGrid w:val="0"/>
              <w:jc w:val="center"/>
              <w:rPr>
                <w:rFonts w:ascii="Times New Roman" w:hAnsi="Times New Roman"/>
                <w:szCs w:val="21"/>
              </w:rPr>
            </w:pPr>
          </w:p>
        </w:tc>
        <w:tc>
          <w:tcPr>
            <w:tcW w:w="1109" w:type="dxa"/>
            <w:vMerge w:val="continue"/>
            <w:shd w:val="clear" w:color="auto" w:fill="auto"/>
            <w:vAlign w:val="center"/>
          </w:tcPr>
          <w:p>
            <w:pPr>
              <w:overflowPunct w:val="0"/>
              <w:snapToGrid w:val="0"/>
              <w:rPr>
                <w:rFonts w:ascii="Times New Roman" w:hAnsi="Times New Roman"/>
                <w:szCs w:val="21"/>
              </w:rPr>
            </w:pPr>
          </w:p>
        </w:tc>
        <w:tc>
          <w:tcPr>
            <w:tcW w:w="1411"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57.风险防控工作（5）</w:t>
            </w:r>
          </w:p>
        </w:tc>
        <w:tc>
          <w:tcPr>
            <w:tcW w:w="4452" w:type="dxa"/>
            <w:vAlign w:val="center"/>
          </w:tcPr>
          <w:p>
            <w:pPr>
              <w:overflowPunct w:val="0"/>
              <w:snapToGrid w:val="0"/>
              <w:textAlignment w:val="center"/>
              <w:rPr>
                <w:rFonts w:ascii="Times New Roman" w:hAnsi="Times New Roman"/>
                <w:szCs w:val="21"/>
              </w:rPr>
            </w:pPr>
            <w:r>
              <w:rPr>
                <w:rFonts w:hint="eastAsia" w:ascii="Times New Roman" w:hAnsi="Times New Roman"/>
                <w:szCs w:val="21"/>
              </w:rPr>
              <w:t>（138）风险防控工作落实情况</w:t>
            </w:r>
          </w:p>
        </w:tc>
        <w:tc>
          <w:tcPr>
            <w:tcW w:w="800" w:type="dxa"/>
            <w:gridSpan w:val="2"/>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shd w:val="clear" w:color="auto" w:fill="auto"/>
            <w:vAlign w:val="center"/>
          </w:tcPr>
          <w:p>
            <w:pPr>
              <w:overflowPunct w:val="0"/>
              <w:snapToGrid w:val="0"/>
              <w:jc w:val="center"/>
              <w:rPr>
                <w:rFonts w:ascii="Times New Roman" w:hAnsi="Times New Roman"/>
                <w:szCs w:val="21"/>
              </w:rPr>
            </w:pPr>
          </w:p>
        </w:tc>
        <w:tc>
          <w:tcPr>
            <w:tcW w:w="1109" w:type="dxa"/>
            <w:vMerge w:val="continue"/>
            <w:shd w:val="clear" w:color="auto" w:fill="auto"/>
            <w:vAlign w:val="center"/>
          </w:tcPr>
          <w:p>
            <w:pPr>
              <w:overflowPunct w:val="0"/>
              <w:snapToGrid w:val="0"/>
              <w:rPr>
                <w:rFonts w:ascii="Times New Roman" w:hAnsi="Times New Roman"/>
                <w:szCs w:val="21"/>
              </w:rPr>
            </w:pPr>
          </w:p>
        </w:tc>
        <w:tc>
          <w:tcPr>
            <w:tcW w:w="1411" w:type="dxa"/>
            <w:shd w:val="clear" w:color="auto" w:fill="FFFFFF"/>
            <w:vAlign w:val="center"/>
          </w:tcPr>
          <w:p>
            <w:pPr>
              <w:overflowPunct w:val="0"/>
              <w:snapToGrid w:val="0"/>
              <w:jc w:val="center"/>
              <w:rPr>
                <w:rFonts w:ascii="Times New Roman" w:hAnsi="Times New Roman"/>
                <w:szCs w:val="21"/>
              </w:rPr>
            </w:pPr>
            <w:r>
              <w:rPr>
                <w:rFonts w:hint="eastAsia" w:ascii="Times New Roman" w:hAnsi="Times New Roman"/>
                <w:szCs w:val="21"/>
              </w:rPr>
              <w:t>58.意识形态管理制度（5）</w:t>
            </w:r>
          </w:p>
        </w:tc>
        <w:tc>
          <w:tcPr>
            <w:tcW w:w="4452" w:type="dxa"/>
            <w:vAlign w:val="center"/>
          </w:tcPr>
          <w:p>
            <w:pPr>
              <w:overflowPunct w:val="0"/>
              <w:snapToGrid w:val="0"/>
              <w:rPr>
                <w:rFonts w:ascii="Times New Roman" w:hAnsi="Times New Roman"/>
                <w:szCs w:val="21"/>
              </w:rPr>
            </w:pPr>
            <w:r>
              <w:rPr>
                <w:rFonts w:hint="eastAsia" w:ascii="Times New Roman" w:hAnsi="Times New Roman"/>
                <w:szCs w:val="21"/>
              </w:rPr>
              <w:t>（139）建立意识形态管理制度情况</w:t>
            </w:r>
          </w:p>
        </w:tc>
        <w:tc>
          <w:tcPr>
            <w:tcW w:w="800" w:type="dxa"/>
            <w:gridSpan w:val="2"/>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shd w:val="clear" w:color="auto" w:fill="auto"/>
            <w:vAlign w:val="center"/>
          </w:tcPr>
          <w:p>
            <w:pPr>
              <w:overflowPunct w:val="0"/>
              <w:snapToGrid w:val="0"/>
              <w:jc w:val="center"/>
              <w:rPr>
                <w:rFonts w:ascii="Times New Roman" w:hAnsi="Times New Roman"/>
                <w:szCs w:val="21"/>
              </w:rPr>
            </w:pPr>
          </w:p>
        </w:tc>
        <w:tc>
          <w:tcPr>
            <w:tcW w:w="1109" w:type="dxa"/>
            <w:vMerge w:val="continue"/>
            <w:shd w:val="clear" w:color="auto" w:fill="auto"/>
            <w:vAlign w:val="center"/>
          </w:tcPr>
          <w:p>
            <w:pPr>
              <w:overflowPunct w:val="0"/>
              <w:snapToGrid w:val="0"/>
              <w:rPr>
                <w:rFonts w:ascii="Times New Roman" w:hAnsi="Times New Roman"/>
                <w:szCs w:val="21"/>
              </w:rPr>
            </w:pPr>
          </w:p>
        </w:tc>
        <w:tc>
          <w:tcPr>
            <w:tcW w:w="1411" w:type="dxa"/>
            <w:shd w:val="clear" w:color="auto" w:fill="FFFFFF"/>
            <w:vAlign w:val="center"/>
          </w:tcPr>
          <w:p>
            <w:pPr>
              <w:overflowPunct w:val="0"/>
              <w:snapToGrid w:val="0"/>
              <w:jc w:val="center"/>
              <w:rPr>
                <w:rFonts w:ascii="Times New Roman" w:hAnsi="Times New Roman"/>
                <w:szCs w:val="21"/>
              </w:rPr>
            </w:pPr>
            <w:r>
              <w:rPr>
                <w:rFonts w:hint="eastAsia" w:ascii="Times New Roman" w:hAnsi="Times New Roman"/>
                <w:szCs w:val="21"/>
              </w:rPr>
              <w:t>59.意识形态管理工作（5）</w:t>
            </w:r>
          </w:p>
        </w:tc>
        <w:tc>
          <w:tcPr>
            <w:tcW w:w="4452" w:type="dxa"/>
            <w:vAlign w:val="center"/>
          </w:tcPr>
          <w:p>
            <w:pPr>
              <w:overflowPunct w:val="0"/>
              <w:snapToGrid w:val="0"/>
              <w:rPr>
                <w:rFonts w:ascii="Times New Roman" w:hAnsi="Times New Roman"/>
                <w:szCs w:val="21"/>
              </w:rPr>
            </w:pPr>
            <w:r>
              <w:rPr>
                <w:rFonts w:hint="eastAsia" w:ascii="Times New Roman" w:hAnsi="Times New Roman"/>
                <w:szCs w:val="21"/>
              </w:rPr>
              <w:t>（140）意识形态管理工作落实情况</w:t>
            </w:r>
          </w:p>
        </w:tc>
        <w:tc>
          <w:tcPr>
            <w:tcW w:w="800" w:type="dxa"/>
            <w:gridSpan w:val="2"/>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shd w:val="clear" w:color="auto" w:fill="auto"/>
            <w:vAlign w:val="center"/>
          </w:tcPr>
          <w:p>
            <w:pPr>
              <w:overflowPunct w:val="0"/>
              <w:snapToGrid w:val="0"/>
              <w:jc w:val="center"/>
              <w:rPr>
                <w:rFonts w:ascii="Times New Roman" w:hAnsi="Times New Roman"/>
                <w:szCs w:val="21"/>
              </w:rPr>
            </w:pPr>
          </w:p>
        </w:tc>
        <w:tc>
          <w:tcPr>
            <w:tcW w:w="1109" w:type="dxa"/>
            <w:vMerge w:val="restart"/>
            <w:shd w:val="clear" w:color="auto" w:fill="auto"/>
            <w:vAlign w:val="center"/>
          </w:tcPr>
          <w:p>
            <w:pPr>
              <w:overflowPunct w:val="0"/>
              <w:snapToGrid w:val="0"/>
              <w:rPr>
                <w:rFonts w:ascii="Times New Roman" w:hAnsi="Times New Roman"/>
                <w:szCs w:val="21"/>
              </w:rPr>
            </w:pPr>
            <w:r>
              <w:rPr>
                <w:rFonts w:hint="eastAsia" w:ascii="Times New Roman" w:hAnsi="Times New Roman"/>
                <w:szCs w:val="21"/>
              </w:rPr>
              <w:t>（十八）生活垃圾分类（10）</w:t>
            </w:r>
          </w:p>
        </w:tc>
        <w:tc>
          <w:tcPr>
            <w:tcW w:w="1411"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60.生活</w:t>
            </w:r>
            <w:r>
              <w:rPr>
                <w:rFonts w:hint="eastAsia"/>
                <w:szCs w:val="21"/>
                <w:lang w:eastAsia="zh-CN"/>
              </w:rPr>
              <w:t>垃圾</w:t>
            </w:r>
            <w:r>
              <w:rPr>
                <w:rFonts w:hint="eastAsia" w:ascii="Times New Roman" w:hAnsi="Times New Roman"/>
                <w:szCs w:val="21"/>
              </w:rPr>
              <w:t>分类宣传引导（5）</w:t>
            </w:r>
          </w:p>
        </w:tc>
        <w:tc>
          <w:tcPr>
            <w:tcW w:w="4452" w:type="dxa"/>
            <w:vAlign w:val="center"/>
          </w:tcPr>
          <w:p>
            <w:pPr>
              <w:overflowPunct w:val="0"/>
              <w:snapToGrid w:val="0"/>
              <w:textAlignment w:val="center"/>
              <w:rPr>
                <w:rFonts w:ascii="Times New Roman" w:hAnsi="Times New Roman"/>
                <w:szCs w:val="21"/>
              </w:rPr>
            </w:pPr>
            <w:r>
              <w:rPr>
                <w:rFonts w:hint="eastAsia" w:ascii="Times New Roman" w:hAnsi="Times New Roman"/>
                <w:szCs w:val="21"/>
              </w:rPr>
              <w:t>（141）生活</w:t>
            </w:r>
            <w:r>
              <w:rPr>
                <w:rFonts w:hint="eastAsia"/>
                <w:szCs w:val="21"/>
                <w:lang w:eastAsia="zh-CN"/>
              </w:rPr>
              <w:t>垃圾</w:t>
            </w:r>
            <w:r>
              <w:rPr>
                <w:rFonts w:hint="eastAsia" w:ascii="Times New Roman" w:hAnsi="Times New Roman"/>
                <w:szCs w:val="21"/>
              </w:rPr>
              <w:t>分类宣传引导情况</w:t>
            </w:r>
          </w:p>
        </w:tc>
        <w:tc>
          <w:tcPr>
            <w:tcW w:w="800" w:type="dxa"/>
            <w:gridSpan w:val="2"/>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jc w:val="center"/>
        </w:trPr>
        <w:tc>
          <w:tcPr>
            <w:tcW w:w="1090" w:type="dxa"/>
            <w:vMerge w:val="continue"/>
            <w:shd w:val="clear" w:color="auto" w:fill="auto"/>
            <w:vAlign w:val="center"/>
          </w:tcPr>
          <w:p>
            <w:pPr>
              <w:overflowPunct w:val="0"/>
              <w:snapToGrid w:val="0"/>
              <w:jc w:val="center"/>
              <w:rPr>
                <w:rFonts w:ascii="Times New Roman" w:hAnsi="Times New Roman"/>
                <w:szCs w:val="21"/>
              </w:rPr>
            </w:pPr>
          </w:p>
        </w:tc>
        <w:tc>
          <w:tcPr>
            <w:tcW w:w="1109" w:type="dxa"/>
            <w:vMerge w:val="continue"/>
            <w:shd w:val="clear" w:color="auto" w:fill="auto"/>
            <w:vAlign w:val="center"/>
          </w:tcPr>
          <w:p>
            <w:pPr>
              <w:overflowPunct w:val="0"/>
              <w:snapToGrid w:val="0"/>
              <w:jc w:val="center"/>
              <w:rPr>
                <w:rFonts w:ascii="Times New Roman" w:hAnsi="Times New Roman"/>
                <w:szCs w:val="21"/>
              </w:rPr>
            </w:pPr>
          </w:p>
        </w:tc>
        <w:tc>
          <w:tcPr>
            <w:tcW w:w="1411" w:type="dxa"/>
            <w:shd w:val="clear" w:color="auto" w:fill="FFFFFF"/>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61.生活</w:t>
            </w:r>
            <w:r>
              <w:rPr>
                <w:rFonts w:hint="eastAsia"/>
                <w:szCs w:val="21"/>
                <w:lang w:eastAsia="zh-CN"/>
              </w:rPr>
              <w:t>垃圾</w:t>
            </w:r>
            <w:r>
              <w:rPr>
                <w:rFonts w:hint="eastAsia" w:ascii="Times New Roman" w:hAnsi="Times New Roman"/>
                <w:szCs w:val="21"/>
              </w:rPr>
              <w:t>分类工作开展（5）</w:t>
            </w:r>
          </w:p>
        </w:tc>
        <w:tc>
          <w:tcPr>
            <w:tcW w:w="4452" w:type="dxa"/>
            <w:vAlign w:val="center"/>
          </w:tcPr>
          <w:p>
            <w:pPr>
              <w:overflowPunct w:val="0"/>
              <w:snapToGrid w:val="0"/>
              <w:textAlignment w:val="center"/>
              <w:rPr>
                <w:rFonts w:ascii="Times New Roman" w:hAnsi="Times New Roman"/>
                <w:szCs w:val="21"/>
              </w:rPr>
            </w:pPr>
            <w:r>
              <w:rPr>
                <w:rFonts w:hint="eastAsia" w:ascii="Times New Roman" w:hAnsi="Times New Roman"/>
                <w:szCs w:val="21"/>
              </w:rPr>
              <w:t>（142）生活</w:t>
            </w:r>
            <w:r>
              <w:rPr>
                <w:rFonts w:hint="eastAsia"/>
                <w:szCs w:val="21"/>
                <w:lang w:eastAsia="zh-CN"/>
              </w:rPr>
              <w:t>垃圾</w:t>
            </w:r>
            <w:r>
              <w:rPr>
                <w:rFonts w:hint="eastAsia" w:ascii="Times New Roman" w:hAnsi="Times New Roman"/>
                <w:szCs w:val="21"/>
              </w:rPr>
              <w:t>分类工作落实情况</w:t>
            </w:r>
          </w:p>
        </w:tc>
        <w:tc>
          <w:tcPr>
            <w:tcW w:w="800" w:type="dxa"/>
            <w:gridSpan w:val="2"/>
            <w:vAlign w:val="center"/>
          </w:tcPr>
          <w:p>
            <w:pPr>
              <w:overflowPunct w:val="0"/>
              <w:snapToGrid w:val="0"/>
              <w:jc w:val="center"/>
              <w:textAlignment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restart"/>
            <w:vAlign w:val="center"/>
          </w:tcPr>
          <w:p>
            <w:pPr>
              <w:overflowPunct w:val="0"/>
              <w:snapToGrid w:val="0"/>
              <w:jc w:val="center"/>
              <w:rPr>
                <w:rFonts w:ascii="Times New Roman" w:hAnsi="Times New Roman"/>
                <w:szCs w:val="21"/>
              </w:rPr>
            </w:pPr>
            <w:r>
              <w:rPr>
                <w:rFonts w:hint="eastAsia" w:ascii="Times New Roman" w:hAnsi="Times New Roman"/>
                <w:szCs w:val="21"/>
              </w:rPr>
              <w:t>五</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评价</w:t>
            </w:r>
            <w:r>
              <w:rPr>
                <w:rFonts w:hint="eastAsia" w:ascii="Times New Roman" w:hAnsi="Times New Roman"/>
                <w:szCs w:val="21"/>
              </w:rPr>
              <w:t>表彰及优化建设</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100</w:t>
            </w:r>
            <w:r>
              <w:rPr>
                <w:rFonts w:ascii="Times New Roman" w:hAnsi="Times New Roman"/>
                <w:szCs w:val="21"/>
              </w:rPr>
              <w:t>）</w:t>
            </w:r>
          </w:p>
        </w:tc>
        <w:tc>
          <w:tcPr>
            <w:tcW w:w="1109"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十九</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内部评价</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25</w:t>
            </w:r>
            <w:r>
              <w:rPr>
                <w:rFonts w:ascii="Times New Roman" w:hAnsi="Times New Roman"/>
                <w:szCs w:val="21"/>
              </w:rPr>
              <w:t>）</w:t>
            </w:r>
          </w:p>
        </w:tc>
        <w:tc>
          <w:tcPr>
            <w:tcW w:w="1411" w:type="dxa"/>
            <w:vMerge w:val="restart"/>
            <w:vAlign w:val="center"/>
          </w:tcPr>
          <w:p>
            <w:pPr>
              <w:overflowPunct w:val="0"/>
              <w:snapToGrid w:val="0"/>
              <w:rPr>
                <w:rFonts w:ascii="Times New Roman" w:hAnsi="Times New Roman"/>
                <w:szCs w:val="21"/>
              </w:rPr>
            </w:pPr>
            <w:r>
              <w:rPr>
                <w:rFonts w:hint="eastAsia" w:ascii="Times New Roman" w:hAnsi="Times New Roman"/>
                <w:szCs w:val="21"/>
              </w:rPr>
              <w:t>62</w:t>
            </w:r>
            <w:r>
              <w:rPr>
                <w:rFonts w:ascii="Times New Roman" w:hAnsi="Times New Roman"/>
                <w:szCs w:val="21"/>
              </w:rPr>
              <w:t>.理事评价</w:t>
            </w:r>
          </w:p>
          <w:p>
            <w:pPr>
              <w:overflowPunct w:val="0"/>
              <w:snapToGrid w:val="0"/>
              <w:jc w:val="center"/>
              <w:rPr>
                <w:rFonts w:ascii="Times New Roman" w:hAnsi="Times New Roman"/>
                <w:szCs w:val="21"/>
              </w:rPr>
            </w:pPr>
            <w:r>
              <w:rPr>
                <w:rFonts w:ascii="Times New Roman" w:hAnsi="Times New Roman"/>
                <w:szCs w:val="21"/>
              </w:rPr>
              <w:t>（10）</w:t>
            </w:r>
          </w:p>
        </w:tc>
        <w:tc>
          <w:tcPr>
            <w:tcW w:w="44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43</w:t>
            </w:r>
            <w:r>
              <w:rPr>
                <w:rFonts w:ascii="Times New Roman" w:hAnsi="Times New Roman"/>
                <w:szCs w:val="21"/>
              </w:rPr>
              <w:t>）理事会成员对本机构日常运转、民主议事和决策方面的评价。</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44</w:t>
            </w:r>
            <w:r>
              <w:rPr>
                <w:rFonts w:ascii="Times New Roman" w:hAnsi="Times New Roman"/>
                <w:szCs w:val="21"/>
              </w:rPr>
              <w:t>）理事会成员对本机构非营利性、诚信自律、创新性、凝聚力和发挥作用的评价。</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restart"/>
            <w:vAlign w:val="center"/>
          </w:tcPr>
          <w:p>
            <w:pPr>
              <w:overflowPunct w:val="0"/>
              <w:snapToGrid w:val="0"/>
              <w:rPr>
                <w:rFonts w:ascii="Times New Roman" w:hAnsi="Times New Roman"/>
                <w:szCs w:val="21"/>
              </w:rPr>
            </w:pPr>
            <w:r>
              <w:rPr>
                <w:rFonts w:hint="eastAsia" w:ascii="Times New Roman" w:hAnsi="Times New Roman"/>
                <w:szCs w:val="21"/>
              </w:rPr>
              <w:t>63</w:t>
            </w:r>
            <w:r>
              <w:rPr>
                <w:rFonts w:ascii="Times New Roman" w:hAnsi="Times New Roman"/>
                <w:szCs w:val="21"/>
              </w:rPr>
              <w:t>.员工评价</w:t>
            </w:r>
          </w:p>
          <w:p>
            <w:pPr>
              <w:overflowPunct w:val="0"/>
              <w:snapToGrid w:val="0"/>
              <w:jc w:val="center"/>
              <w:rPr>
                <w:rFonts w:ascii="Times New Roman" w:hAnsi="Times New Roman"/>
                <w:szCs w:val="21"/>
              </w:rPr>
            </w:pPr>
            <w:r>
              <w:rPr>
                <w:rFonts w:ascii="Times New Roman" w:hAnsi="Times New Roman"/>
                <w:szCs w:val="21"/>
              </w:rPr>
              <w:t>（10）</w:t>
            </w:r>
          </w:p>
        </w:tc>
        <w:tc>
          <w:tcPr>
            <w:tcW w:w="44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45</w:t>
            </w:r>
            <w:r>
              <w:rPr>
                <w:rFonts w:ascii="Times New Roman" w:hAnsi="Times New Roman"/>
                <w:szCs w:val="21"/>
              </w:rPr>
              <w:t>）员工对本机构领导班子、发展理念的评价。</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46</w:t>
            </w:r>
            <w:r>
              <w:rPr>
                <w:rFonts w:ascii="Times New Roman" w:hAnsi="Times New Roman"/>
                <w:szCs w:val="21"/>
              </w:rPr>
              <w:t>）员工对本机构工作环境、薪酬和福利待遇的评价。</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jc w:val="center"/>
              <w:rPr>
                <w:rFonts w:ascii="Times New Roman" w:hAnsi="Times New Roman"/>
                <w:szCs w:val="21"/>
              </w:rPr>
            </w:pPr>
          </w:p>
        </w:tc>
        <w:tc>
          <w:tcPr>
            <w:tcW w:w="1411" w:type="dxa"/>
            <w:vAlign w:val="center"/>
          </w:tcPr>
          <w:p>
            <w:pPr>
              <w:overflowPunct w:val="0"/>
              <w:snapToGrid w:val="0"/>
              <w:rPr>
                <w:rFonts w:ascii="Times New Roman" w:hAnsi="Times New Roman"/>
                <w:szCs w:val="21"/>
              </w:rPr>
            </w:pPr>
            <w:r>
              <w:rPr>
                <w:rFonts w:hint="eastAsia" w:ascii="Times New Roman" w:hAnsi="Times New Roman"/>
                <w:szCs w:val="21"/>
              </w:rPr>
              <w:t>64</w:t>
            </w:r>
            <w:r>
              <w:rPr>
                <w:rFonts w:ascii="Times New Roman" w:hAnsi="Times New Roman"/>
                <w:szCs w:val="21"/>
              </w:rPr>
              <w:t>.监事评价</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5</w:t>
            </w:r>
            <w:r>
              <w:rPr>
                <w:rFonts w:ascii="Times New Roman" w:hAnsi="Times New Roman"/>
                <w:szCs w:val="21"/>
              </w:rPr>
              <w:t>）</w:t>
            </w:r>
          </w:p>
        </w:tc>
        <w:tc>
          <w:tcPr>
            <w:tcW w:w="44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47</w:t>
            </w:r>
            <w:r>
              <w:rPr>
                <w:rFonts w:ascii="Times New Roman" w:hAnsi="Times New Roman"/>
                <w:szCs w:val="21"/>
              </w:rPr>
              <w:t>）监事会成员对本机构非营利性、财务管理、领导班子履职、重大事项民主决策、能力建设和规范化建设的评价。</w:t>
            </w:r>
          </w:p>
        </w:tc>
        <w:tc>
          <w:tcPr>
            <w:tcW w:w="800"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二十</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外部评价</w:t>
            </w:r>
          </w:p>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60</w:t>
            </w:r>
            <w:r>
              <w:rPr>
                <w:rFonts w:ascii="Times New Roman" w:hAnsi="Times New Roman"/>
                <w:szCs w:val="21"/>
              </w:rPr>
              <w:t>）</w:t>
            </w:r>
          </w:p>
        </w:tc>
        <w:tc>
          <w:tcPr>
            <w:tcW w:w="1411" w:type="dxa"/>
            <w:vMerge w:val="restart"/>
            <w:vAlign w:val="center"/>
          </w:tcPr>
          <w:p>
            <w:pPr>
              <w:overflowPunct w:val="0"/>
              <w:snapToGrid w:val="0"/>
              <w:rPr>
                <w:rFonts w:ascii="Times New Roman" w:hAnsi="Times New Roman"/>
                <w:szCs w:val="21"/>
              </w:rPr>
            </w:pPr>
            <w:r>
              <w:rPr>
                <w:rFonts w:hint="eastAsia" w:ascii="Times New Roman" w:hAnsi="Times New Roman"/>
                <w:szCs w:val="21"/>
              </w:rPr>
              <w:t>65</w:t>
            </w:r>
            <w:r>
              <w:rPr>
                <w:rFonts w:ascii="Times New Roman" w:hAnsi="Times New Roman"/>
                <w:szCs w:val="21"/>
              </w:rPr>
              <w:t>．登记管理机关评价</w:t>
            </w:r>
          </w:p>
          <w:p>
            <w:pPr>
              <w:overflowPunct w:val="0"/>
              <w:snapToGrid w:val="0"/>
              <w:jc w:val="center"/>
              <w:rPr>
                <w:rFonts w:ascii="Times New Roman" w:hAnsi="Times New Roman"/>
                <w:szCs w:val="21"/>
              </w:rPr>
            </w:pPr>
            <w:r>
              <w:rPr>
                <w:rFonts w:ascii="Times New Roman" w:hAnsi="Times New Roman"/>
                <w:szCs w:val="21"/>
              </w:rPr>
              <w:t>（15）</w:t>
            </w:r>
          </w:p>
        </w:tc>
        <w:tc>
          <w:tcPr>
            <w:tcW w:w="44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48</w:t>
            </w:r>
            <w:r>
              <w:rPr>
                <w:rFonts w:ascii="Times New Roman" w:hAnsi="Times New Roman"/>
                <w:szCs w:val="21"/>
              </w:rPr>
              <w:t>）登记管理机关对本机构规范化、非营利性、公信力的评价。</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jc w:val="center"/>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49</w:t>
            </w:r>
            <w:r>
              <w:rPr>
                <w:rFonts w:ascii="Times New Roman" w:hAnsi="Times New Roman"/>
                <w:szCs w:val="21"/>
              </w:rPr>
              <w:t>）登记管理机关对本机构发挥职能作用的评价。</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left"/>
              <w:rPr>
                <w:rFonts w:ascii="Times New Roman" w:hAnsi="Times New Roman"/>
                <w:szCs w:val="21"/>
              </w:rPr>
            </w:pPr>
          </w:p>
        </w:tc>
        <w:tc>
          <w:tcPr>
            <w:tcW w:w="1109" w:type="dxa"/>
            <w:vMerge w:val="continue"/>
            <w:vAlign w:val="center"/>
          </w:tcPr>
          <w:p>
            <w:pPr>
              <w:overflowPunct w:val="0"/>
              <w:snapToGrid w:val="0"/>
              <w:jc w:val="center"/>
              <w:rPr>
                <w:rFonts w:ascii="Times New Roman" w:hAnsi="Times New Roman"/>
                <w:szCs w:val="21"/>
              </w:rPr>
            </w:pPr>
          </w:p>
        </w:tc>
        <w:tc>
          <w:tcPr>
            <w:tcW w:w="1411" w:type="dxa"/>
            <w:vMerge w:val="restart"/>
            <w:vAlign w:val="center"/>
          </w:tcPr>
          <w:p>
            <w:pPr>
              <w:overflowPunct w:val="0"/>
              <w:snapToGrid w:val="0"/>
              <w:rPr>
                <w:rFonts w:ascii="Times New Roman" w:hAnsi="Times New Roman"/>
                <w:szCs w:val="21"/>
              </w:rPr>
            </w:pPr>
            <w:r>
              <w:rPr>
                <w:rFonts w:hint="eastAsia" w:ascii="Times New Roman" w:hAnsi="Times New Roman"/>
                <w:szCs w:val="21"/>
              </w:rPr>
              <w:t>66</w:t>
            </w:r>
            <w:r>
              <w:rPr>
                <w:rFonts w:ascii="Times New Roman" w:hAnsi="Times New Roman"/>
                <w:szCs w:val="21"/>
              </w:rPr>
              <w:t>．业务主管单位或相关职能部门评价</w:t>
            </w:r>
          </w:p>
          <w:p>
            <w:pPr>
              <w:overflowPunct w:val="0"/>
              <w:snapToGrid w:val="0"/>
              <w:jc w:val="center"/>
              <w:rPr>
                <w:rFonts w:ascii="Times New Roman" w:hAnsi="Times New Roman"/>
                <w:szCs w:val="21"/>
              </w:rPr>
            </w:pPr>
            <w:r>
              <w:rPr>
                <w:rFonts w:ascii="Times New Roman" w:hAnsi="Times New Roman"/>
                <w:szCs w:val="21"/>
              </w:rPr>
              <w:t>（1</w:t>
            </w:r>
            <w:r>
              <w:rPr>
                <w:rFonts w:hint="eastAsia" w:ascii="Times New Roman" w:hAnsi="Times New Roman"/>
                <w:szCs w:val="21"/>
              </w:rPr>
              <w:t>0</w:t>
            </w:r>
            <w:r>
              <w:rPr>
                <w:rFonts w:ascii="Times New Roman" w:hAnsi="Times New Roman"/>
                <w:szCs w:val="21"/>
              </w:rPr>
              <w:t>）</w:t>
            </w:r>
          </w:p>
        </w:tc>
        <w:tc>
          <w:tcPr>
            <w:tcW w:w="44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50</w:t>
            </w:r>
            <w:r>
              <w:rPr>
                <w:rFonts w:ascii="Times New Roman" w:hAnsi="Times New Roman"/>
                <w:szCs w:val="21"/>
              </w:rPr>
              <w:t>）业务主管单位或相关职能部门对本机构规范化、公益性、公信力的评价。</w:t>
            </w:r>
          </w:p>
        </w:tc>
        <w:tc>
          <w:tcPr>
            <w:tcW w:w="800"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51</w:t>
            </w:r>
            <w:r>
              <w:rPr>
                <w:rFonts w:ascii="Times New Roman" w:hAnsi="Times New Roman"/>
                <w:szCs w:val="21"/>
              </w:rPr>
              <w:t>）业务主管单位或相关职能部门对本机构发挥作用的评价。</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jc w:val="center"/>
              <w:rPr>
                <w:rFonts w:ascii="Times New Roman" w:hAnsi="Times New Roman"/>
                <w:szCs w:val="21"/>
              </w:rPr>
            </w:pPr>
          </w:p>
        </w:tc>
        <w:tc>
          <w:tcPr>
            <w:tcW w:w="1411" w:type="dxa"/>
            <w:vMerge w:val="restart"/>
            <w:vAlign w:val="center"/>
          </w:tcPr>
          <w:p>
            <w:pPr>
              <w:overflowPunct w:val="0"/>
              <w:snapToGrid w:val="0"/>
              <w:rPr>
                <w:rFonts w:ascii="Times New Roman" w:hAnsi="Times New Roman"/>
                <w:szCs w:val="21"/>
              </w:rPr>
            </w:pPr>
            <w:r>
              <w:rPr>
                <w:rFonts w:hint="eastAsia" w:ascii="Times New Roman" w:hAnsi="Times New Roman"/>
                <w:szCs w:val="21"/>
              </w:rPr>
              <w:t>67</w:t>
            </w:r>
            <w:r>
              <w:rPr>
                <w:rFonts w:ascii="Times New Roman" w:hAnsi="Times New Roman"/>
                <w:szCs w:val="21"/>
              </w:rPr>
              <w:t>.服务对象评价</w:t>
            </w:r>
          </w:p>
          <w:p>
            <w:pPr>
              <w:overflowPunct w:val="0"/>
              <w:snapToGrid w:val="0"/>
              <w:jc w:val="center"/>
              <w:rPr>
                <w:rFonts w:ascii="Times New Roman" w:hAnsi="Times New Roman"/>
                <w:szCs w:val="21"/>
              </w:rPr>
            </w:pPr>
            <w:r>
              <w:rPr>
                <w:rFonts w:ascii="Times New Roman" w:hAnsi="Times New Roman"/>
                <w:szCs w:val="21"/>
              </w:rPr>
              <w:t>（15）</w:t>
            </w:r>
          </w:p>
        </w:tc>
        <w:tc>
          <w:tcPr>
            <w:tcW w:w="44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52</w:t>
            </w:r>
            <w:r>
              <w:rPr>
                <w:rFonts w:ascii="Times New Roman" w:hAnsi="Times New Roman"/>
                <w:szCs w:val="21"/>
              </w:rPr>
              <w:t>）服务对象对本机构服务态度的评价。</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jc w:val="center"/>
              <w:rPr>
                <w:rFonts w:ascii="Times New Roman" w:hAnsi="Times New Roman"/>
                <w:szCs w:val="21"/>
              </w:rPr>
            </w:pPr>
          </w:p>
        </w:tc>
        <w:tc>
          <w:tcPr>
            <w:tcW w:w="1411" w:type="dxa"/>
            <w:vMerge w:val="continue"/>
            <w:vAlign w:val="center"/>
          </w:tcPr>
          <w:p>
            <w:pPr>
              <w:overflowPunct w:val="0"/>
              <w:snapToGrid w:val="0"/>
              <w:jc w:val="center"/>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53</w:t>
            </w:r>
            <w:r>
              <w:rPr>
                <w:rFonts w:ascii="Times New Roman" w:hAnsi="Times New Roman"/>
                <w:szCs w:val="21"/>
              </w:rPr>
              <w:t>）服务对象对本机构服务质量的评价。</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54</w:t>
            </w:r>
            <w:r>
              <w:rPr>
                <w:rFonts w:ascii="Times New Roman" w:hAnsi="Times New Roman"/>
                <w:szCs w:val="21"/>
              </w:rPr>
              <w:t>）服务对象对本机构设立有偿经营性服务项目及收费标准的评价。</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restart"/>
            <w:vAlign w:val="center"/>
          </w:tcPr>
          <w:p>
            <w:pPr>
              <w:overflowPunct w:val="0"/>
              <w:snapToGrid w:val="0"/>
              <w:jc w:val="center"/>
              <w:rPr>
                <w:rFonts w:ascii="Times New Roman" w:hAnsi="Times New Roman"/>
                <w:szCs w:val="21"/>
              </w:rPr>
            </w:pPr>
            <w:r>
              <w:rPr>
                <w:rFonts w:hint="eastAsia" w:ascii="Times New Roman" w:hAnsi="Times New Roman"/>
                <w:szCs w:val="21"/>
              </w:rPr>
              <w:t>五</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评价</w:t>
            </w:r>
            <w:r>
              <w:rPr>
                <w:rFonts w:hint="eastAsia" w:ascii="Times New Roman" w:hAnsi="Times New Roman"/>
                <w:szCs w:val="21"/>
              </w:rPr>
              <w:t>表彰及优化建设</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100</w:t>
            </w:r>
            <w:r>
              <w:rPr>
                <w:rFonts w:ascii="Times New Roman" w:hAnsi="Times New Roman"/>
                <w:szCs w:val="21"/>
              </w:rPr>
              <w:t>）</w:t>
            </w:r>
          </w:p>
        </w:tc>
        <w:tc>
          <w:tcPr>
            <w:tcW w:w="1109" w:type="dxa"/>
            <w:vMerge w:val="restart"/>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二十</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外部评价</w:t>
            </w:r>
          </w:p>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60</w:t>
            </w:r>
            <w:r>
              <w:rPr>
                <w:rFonts w:ascii="Times New Roman" w:hAnsi="Times New Roman"/>
                <w:szCs w:val="21"/>
              </w:rPr>
              <w:t>）</w:t>
            </w:r>
          </w:p>
        </w:tc>
        <w:tc>
          <w:tcPr>
            <w:tcW w:w="1411" w:type="dxa"/>
            <w:vMerge w:val="restart"/>
            <w:vAlign w:val="center"/>
          </w:tcPr>
          <w:p>
            <w:pPr>
              <w:overflowPunct w:val="0"/>
              <w:snapToGrid w:val="0"/>
              <w:rPr>
                <w:rFonts w:ascii="Times New Roman" w:hAnsi="Times New Roman"/>
                <w:szCs w:val="21"/>
              </w:rPr>
            </w:pPr>
            <w:r>
              <w:rPr>
                <w:rFonts w:hint="eastAsia" w:ascii="Times New Roman" w:hAnsi="Times New Roman"/>
                <w:szCs w:val="21"/>
              </w:rPr>
              <w:t>68</w:t>
            </w:r>
            <w:r>
              <w:rPr>
                <w:rFonts w:ascii="Times New Roman" w:hAnsi="Times New Roman"/>
                <w:szCs w:val="21"/>
              </w:rPr>
              <w:t>.社会公众评价</w:t>
            </w:r>
          </w:p>
          <w:p>
            <w:pPr>
              <w:overflowPunct w:val="0"/>
              <w:snapToGrid w:val="0"/>
              <w:jc w:val="center"/>
              <w:rPr>
                <w:rFonts w:ascii="Times New Roman" w:hAnsi="Times New Roman"/>
                <w:szCs w:val="21"/>
              </w:rPr>
            </w:pPr>
            <w:r>
              <w:rPr>
                <w:rFonts w:ascii="Times New Roman" w:hAnsi="Times New Roman"/>
                <w:szCs w:val="21"/>
              </w:rPr>
              <w:t>（</w:t>
            </w:r>
            <w:r>
              <w:rPr>
                <w:rFonts w:hint="eastAsia" w:ascii="Times New Roman" w:hAnsi="Times New Roman"/>
                <w:szCs w:val="21"/>
              </w:rPr>
              <w:t>20</w:t>
            </w:r>
            <w:r>
              <w:rPr>
                <w:rFonts w:ascii="Times New Roman" w:hAnsi="Times New Roman"/>
                <w:szCs w:val="21"/>
              </w:rPr>
              <w:t>）</w:t>
            </w:r>
          </w:p>
        </w:tc>
        <w:tc>
          <w:tcPr>
            <w:tcW w:w="44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55</w:t>
            </w:r>
            <w:r>
              <w:rPr>
                <w:rFonts w:ascii="Times New Roman" w:hAnsi="Times New Roman"/>
                <w:szCs w:val="21"/>
              </w:rPr>
              <w:t>）培训费专用存款账户开设银行评价。</w:t>
            </w:r>
          </w:p>
        </w:tc>
        <w:tc>
          <w:tcPr>
            <w:tcW w:w="800"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1411" w:type="dxa"/>
            <w:vMerge w:val="continue"/>
            <w:vAlign w:val="center"/>
          </w:tcPr>
          <w:p>
            <w:pPr>
              <w:overflowPunct w:val="0"/>
              <w:snapToGrid w:val="0"/>
              <w:rPr>
                <w:rFonts w:ascii="Times New Roman" w:hAnsi="Times New Roman"/>
                <w:szCs w:val="21"/>
              </w:rPr>
            </w:pPr>
          </w:p>
        </w:tc>
        <w:tc>
          <w:tcPr>
            <w:tcW w:w="44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56</w:t>
            </w:r>
            <w:r>
              <w:rPr>
                <w:rFonts w:ascii="Times New Roman" w:hAnsi="Times New Roman"/>
                <w:szCs w:val="21"/>
              </w:rPr>
              <w:t>）新闻媒体对本机构的综合性评价。</w:t>
            </w:r>
          </w:p>
        </w:tc>
        <w:tc>
          <w:tcPr>
            <w:tcW w:w="800" w:type="dxa"/>
            <w:gridSpan w:val="2"/>
            <w:vAlign w:val="center"/>
          </w:tcPr>
          <w:p>
            <w:pPr>
              <w:overflowPunct w:val="0"/>
              <w:snapToGrid w:val="0"/>
              <w:jc w:val="center"/>
              <w:rPr>
                <w:rFonts w:ascii="Times New Roman" w:hAnsi="Times New Roman"/>
                <w:szCs w:val="21"/>
              </w:rPr>
            </w:pPr>
            <w:r>
              <w:rPr>
                <w:rFonts w:hint="eastAsia"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left"/>
              <w:rPr>
                <w:rFonts w:ascii="Times New Roman" w:hAnsi="Times New Roman"/>
                <w:szCs w:val="21"/>
              </w:rPr>
            </w:pPr>
          </w:p>
        </w:tc>
        <w:tc>
          <w:tcPr>
            <w:tcW w:w="1109" w:type="dxa"/>
            <w:vMerge w:val="continue"/>
            <w:vAlign w:val="center"/>
          </w:tcPr>
          <w:p>
            <w:pPr>
              <w:overflowPunct w:val="0"/>
              <w:snapToGrid w:val="0"/>
              <w:jc w:val="center"/>
              <w:rPr>
                <w:rFonts w:ascii="Times New Roman" w:hAnsi="Times New Roman"/>
                <w:szCs w:val="21"/>
              </w:rPr>
            </w:pPr>
          </w:p>
        </w:tc>
        <w:tc>
          <w:tcPr>
            <w:tcW w:w="1411" w:type="dxa"/>
            <w:vAlign w:val="center"/>
          </w:tcPr>
          <w:p>
            <w:pPr>
              <w:overflowPunct w:val="0"/>
              <w:snapToGrid w:val="0"/>
              <w:rPr>
                <w:rFonts w:ascii="Times New Roman" w:hAnsi="Times New Roman"/>
                <w:szCs w:val="21"/>
              </w:rPr>
            </w:pPr>
            <w:r>
              <w:rPr>
                <w:rFonts w:hint="eastAsia" w:ascii="Times New Roman" w:hAnsi="Times New Roman"/>
                <w:szCs w:val="21"/>
              </w:rPr>
              <w:t>69</w:t>
            </w:r>
            <w:r>
              <w:rPr>
                <w:rFonts w:ascii="Times New Roman" w:hAnsi="Times New Roman"/>
                <w:szCs w:val="21"/>
              </w:rPr>
              <w:t>.社会公众评价</w:t>
            </w:r>
          </w:p>
          <w:p>
            <w:pPr>
              <w:overflowPunct w:val="0"/>
              <w:snapToGrid w:val="0"/>
              <w:jc w:val="center"/>
              <w:rPr>
                <w:rFonts w:ascii="Times New Roman" w:hAnsi="Times New Roman"/>
                <w:szCs w:val="21"/>
              </w:rPr>
            </w:pPr>
            <w:r>
              <w:rPr>
                <w:rFonts w:ascii="Times New Roman" w:hAnsi="Times New Roman"/>
                <w:szCs w:val="21"/>
              </w:rPr>
              <w:t>（续）</w:t>
            </w:r>
          </w:p>
        </w:tc>
        <w:tc>
          <w:tcPr>
            <w:tcW w:w="4452" w:type="dxa"/>
            <w:vAlign w:val="center"/>
          </w:tcPr>
          <w:p>
            <w:pPr>
              <w:overflowPunct w:val="0"/>
              <w:snapToGrid w:val="0"/>
              <w:rPr>
                <w:rFonts w:ascii="Times New Roman" w:hAnsi="Times New Roman"/>
                <w:szCs w:val="21"/>
              </w:rPr>
            </w:pPr>
            <w:r>
              <w:rPr>
                <w:rFonts w:ascii="Times New Roman" w:hAnsi="Times New Roman"/>
                <w:szCs w:val="21"/>
              </w:rPr>
              <w:t>（1</w:t>
            </w:r>
            <w:r>
              <w:rPr>
                <w:rFonts w:hint="eastAsia" w:ascii="Times New Roman" w:hAnsi="Times New Roman"/>
                <w:szCs w:val="21"/>
              </w:rPr>
              <w:t>57</w:t>
            </w:r>
            <w:r>
              <w:rPr>
                <w:rFonts w:ascii="Times New Roman" w:hAnsi="Times New Roman"/>
                <w:szCs w:val="21"/>
              </w:rPr>
              <w:t>）公益活动项目(含科普等活动)受益者及参与项目志愿者对本机构的综合性评价。</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Merge w:val="continue"/>
            <w:vAlign w:val="center"/>
          </w:tcPr>
          <w:p>
            <w:pPr>
              <w:overflowPunct w:val="0"/>
              <w:snapToGrid w:val="0"/>
              <w:rPr>
                <w:rFonts w:ascii="Times New Roman" w:hAnsi="Times New Roman"/>
                <w:szCs w:val="21"/>
              </w:rPr>
            </w:pPr>
          </w:p>
        </w:tc>
        <w:tc>
          <w:tcPr>
            <w:tcW w:w="6650" w:type="dxa"/>
            <w:gridSpan w:val="3"/>
            <w:vAlign w:val="center"/>
          </w:tcPr>
          <w:p>
            <w:pPr>
              <w:overflowPunct w:val="0"/>
              <w:snapToGrid w:val="0"/>
              <w:rPr>
                <w:rFonts w:ascii="Times New Roman" w:hAnsi="Times New Roman"/>
                <w:kern w:val="0"/>
                <w:szCs w:val="21"/>
              </w:rPr>
            </w:pPr>
            <w:r>
              <w:rPr>
                <w:rFonts w:ascii="Times New Roman" w:hAnsi="Times New Roman"/>
                <w:szCs w:val="21"/>
              </w:rPr>
              <w:t>有下列情形之一的，本二级指标“外部评价”整项记0分：1、有公众投诉并经核查属实的；2、近两年曾发生违纪违法违规行为并被业务主管单位（或行业主管部门）、登记管理机关查处的。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90" w:type="dxa"/>
            <w:vMerge w:val="continue"/>
            <w:vAlign w:val="center"/>
          </w:tcPr>
          <w:p>
            <w:pPr>
              <w:overflowPunct w:val="0"/>
              <w:snapToGrid w:val="0"/>
              <w:jc w:val="center"/>
              <w:rPr>
                <w:rFonts w:ascii="Times New Roman" w:hAnsi="Times New Roman"/>
                <w:szCs w:val="21"/>
              </w:rPr>
            </w:pPr>
          </w:p>
        </w:tc>
        <w:tc>
          <w:tcPr>
            <w:tcW w:w="1109" w:type="dxa"/>
            <w:vAlign w:val="center"/>
          </w:tcPr>
          <w:p>
            <w:pPr>
              <w:overflowPunct w:val="0"/>
              <w:snapToGrid w:val="0"/>
              <w:rPr>
                <w:rFonts w:ascii="Times New Roman" w:hAnsi="Times New Roman"/>
                <w:szCs w:val="21"/>
              </w:rPr>
            </w:pPr>
            <w:r>
              <w:rPr>
                <w:rFonts w:ascii="Times New Roman" w:hAnsi="Times New Roman"/>
                <w:szCs w:val="21"/>
              </w:rPr>
              <w:t>（</w:t>
            </w:r>
            <w:r>
              <w:rPr>
                <w:rFonts w:hint="eastAsia" w:ascii="Times New Roman" w:hAnsi="Times New Roman"/>
                <w:szCs w:val="21"/>
              </w:rPr>
              <w:t>二十一</w:t>
            </w:r>
            <w:r>
              <w:rPr>
                <w:rFonts w:ascii="Times New Roman" w:hAnsi="Times New Roman"/>
                <w:szCs w:val="21"/>
              </w:rPr>
              <w:t>）</w:t>
            </w:r>
          </w:p>
          <w:p>
            <w:pPr>
              <w:overflowPunct w:val="0"/>
              <w:snapToGrid w:val="0"/>
              <w:jc w:val="center"/>
              <w:rPr>
                <w:rFonts w:ascii="Times New Roman" w:hAnsi="Times New Roman"/>
                <w:szCs w:val="21"/>
              </w:rPr>
            </w:pPr>
            <w:r>
              <w:rPr>
                <w:rFonts w:ascii="Times New Roman" w:hAnsi="Times New Roman"/>
                <w:szCs w:val="21"/>
              </w:rPr>
              <w:t>获奖表彰</w:t>
            </w:r>
          </w:p>
          <w:p>
            <w:pPr>
              <w:overflowPunct w:val="0"/>
              <w:snapToGrid w:val="0"/>
              <w:jc w:val="center"/>
              <w:rPr>
                <w:rFonts w:ascii="Times New Roman" w:hAnsi="Times New Roman"/>
                <w:szCs w:val="21"/>
              </w:rPr>
            </w:pPr>
            <w:r>
              <w:rPr>
                <w:rFonts w:ascii="Times New Roman" w:hAnsi="Times New Roman"/>
                <w:szCs w:val="21"/>
              </w:rPr>
              <w:t>（15）</w:t>
            </w:r>
          </w:p>
        </w:tc>
        <w:tc>
          <w:tcPr>
            <w:tcW w:w="1411" w:type="dxa"/>
            <w:vAlign w:val="center"/>
          </w:tcPr>
          <w:p>
            <w:pPr>
              <w:overflowPunct w:val="0"/>
              <w:snapToGrid w:val="0"/>
              <w:rPr>
                <w:rFonts w:ascii="Times New Roman" w:hAnsi="Times New Roman"/>
                <w:szCs w:val="21"/>
              </w:rPr>
            </w:pPr>
            <w:r>
              <w:rPr>
                <w:rFonts w:hint="eastAsia" w:ascii="Times New Roman" w:hAnsi="Times New Roman"/>
                <w:szCs w:val="21"/>
              </w:rPr>
              <w:t>70</w:t>
            </w:r>
            <w:r>
              <w:rPr>
                <w:rFonts w:ascii="Times New Roman" w:hAnsi="Times New Roman"/>
                <w:szCs w:val="21"/>
              </w:rPr>
              <w:t>．获得表彰奖励</w:t>
            </w:r>
          </w:p>
          <w:p>
            <w:pPr>
              <w:overflowPunct w:val="0"/>
              <w:snapToGrid w:val="0"/>
              <w:jc w:val="center"/>
              <w:rPr>
                <w:rFonts w:ascii="Times New Roman" w:hAnsi="Times New Roman"/>
                <w:szCs w:val="21"/>
              </w:rPr>
            </w:pPr>
            <w:r>
              <w:rPr>
                <w:rFonts w:ascii="Times New Roman" w:hAnsi="Times New Roman"/>
                <w:szCs w:val="21"/>
              </w:rPr>
              <w:t>（15）</w:t>
            </w:r>
          </w:p>
        </w:tc>
        <w:tc>
          <w:tcPr>
            <w:tcW w:w="4452" w:type="dxa"/>
            <w:vAlign w:val="center"/>
          </w:tcPr>
          <w:p>
            <w:pPr>
              <w:overflowPunct w:val="0"/>
              <w:snapToGrid w:val="0"/>
              <w:jc w:val="left"/>
              <w:rPr>
                <w:rFonts w:ascii="Times New Roman" w:hAnsi="Times New Roman"/>
                <w:szCs w:val="21"/>
              </w:rPr>
            </w:pPr>
            <w:r>
              <w:rPr>
                <w:rFonts w:ascii="Times New Roman" w:hAnsi="Times New Roman"/>
                <w:szCs w:val="21"/>
              </w:rPr>
              <w:t>（1</w:t>
            </w:r>
            <w:r>
              <w:rPr>
                <w:rFonts w:hint="eastAsia" w:ascii="Times New Roman" w:hAnsi="Times New Roman"/>
                <w:szCs w:val="21"/>
              </w:rPr>
              <w:t>58</w:t>
            </w:r>
            <w:r>
              <w:rPr>
                <w:rFonts w:ascii="Times New Roman" w:hAnsi="Times New Roman"/>
                <w:szCs w:val="21"/>
              </w:rPr>
              <w:t>）获得国家、省市、</w:t>
            </w:r>
            <w:r>
              <w:rPr>
                <w:rFonts w:hint="eastAsia" w:ascii="Times New Roman" w:hAnsi="Times New Roman"/>
                <w:szCs w:val="21"/>
                <w:lang w:eastAsia="zh-CN"/>
              </w:rPr>
              <w:t>区县、</w:t>
            </w:r>
            <w:r>
              <w:rPr>
                <w:rFonts w:ascii="Times New Roman" w:hAnsi="Times New Roman"/>
                <w:szCs w:val="21"/>
              </w:rPr>
              <w:t>市级部门</w:t>
            </w:r>
            <w:r>
              <w:rPr>
                <w:rFonts w:hint="eastAsia" w:ascii="Times New Roman" w:hAnsi="Times New Roman"/>
                <w:szCs w:val="21"/>
                <w:lang w:eastAsia="zh-CN"/>
              </w:rPr>
              <w:t>、区级部门</w:t>
            </w:r>
            <w:r>
              <w:rPr>
                <w:rFonts w:ascii="Times New Roman" w:hAnsi="Times New Roman"/>
                <w:szCs w:val="21"/>
              </w:rPr>
              <w:t>等各层级的表彰奖励。</w:t>
            </w:r>
          </w:p>
        </w:tc>
        <w:tc>
          <w:tcPr>
            <w:tcW w:w="800" w:type="dxa"/>
            <w:gridSpan w:val="2"/>
            <w:vAlign w:val="center"/>
          </w:tcPr>
          <w:p>
            <w:pPr>
              <w:overflowPunct w:val="0"/>
              <w:snapToGrid w:val="0"/>
              <w:jc w:val="center"/>
              <w:rPr>
                <w:rFonts w:ascii="Times New Roman" w:hAnsi="Times New Roman"/>
                <w:szCs w:val="21"/>
              </w:rPr>
            </w:pPr>
            <w:r>
              <w:rPr>
                <w:rFonts w:ascii="Times New Roman" w:hAnsi="Times New Roman"/>
                <w:szCs w:val="21"/>
              </w:rPr>
              <w:t>15</w:t>
            </w:r>
          </w:p>
        </w:tc>
      </w:tr>
    </w:tbl>
    <w:p>
      <w:pPr>
        <w:overflowPunct w:val="0"/>
        <w:snapToGrid w:val="0"/>
        <w:ind w:firstLine="2080" w:firstLineChars="200"/>
        <w:rPr>
          <w:rFonts w:ascii="Times New Roman" w:hAnsi="Times New Roman" w:eastAsia="方正仿宋_GBK"/>
          <w:color w:val="000000"/>
          <w:spacing w:val="360"/>
          <w:sz w:val="32"/>
          <w:szCs w:val="32"/>
        </w:rPr>
      </w:pPr>
    </w:p>
    <w:p>
      <w:pPr>
        <w:overflowPunct w:val="0"/>
        <w:snapToGrid w:val="0"/>
        <w:ind w:firstLine="2080" w:firstLineChars="200"/>
        <w:rPr>
          <w:rFonts w:ascii="Times New Roman" w:hAnsi="Times New Roman" w:eastAsia="方正仿宋_GBK"/>
          <w:color w:val="000000"/>
          <w:spacing w:val="360"/>
          <w:sz w:val="32"/>
          <w:szCs w:val="32"/>
        </w:rPr>
      </w:pPr>
    </w:p>
    <w:p>
      <w:pPr>
        <w:overflowPunct w:val="0"/>
        <w:snapToGrid w:val="0"/>
        <w:jc w:val="center"/>
        <w:rPr>
          <w:rFonts w:hint="eastAsia" w:ascii="方正小标宋_GBK" w:hAnsi="方正小标宋简体" w:eastAsia="方正小标宋_GBK" w:cs="方正小标宋简体"/>
          <w:sz w:val="44"/>
          <w:szCs w:val="44"/>
          <w:lang w:bidi="ar"/>
        </w:rPr>
      </w:pPr>
      <w:r>
        <w:rPr>
          <w:rFonts w:ascii="Times New Roman" w:hAnsi="Times New Roman" w:eastAsia="方正仿宋_GBK"/>
          <w:color w:val="000000"/>
          <w:spacing w:val="360"/>
          <w:sz w:val="32"/>
          <w:szCs w:val="32"/>
        </w:rPr>
        <w:br w:type="page"/>
      </w:r>
      <w:r>
        <w:rPr>
          <w:rFonts w:hint="eastAsia" w:ascii="方正小标宋_GBK" w:hAnsi="方正小标宋简体" w:eastAsia="方正小标宋_GBK" w:cs="方正小标宋简体"/>
          <w:kern w:val="0"/>
          <w:sz w:val="44"/>
          <w:szCs w:val="44"/>
          <w:lang w:bidi="ar"/>
        </w:rPr>
        <w:t>全</w:t>
      </w:r>
      <w:r>
        <w:rPr>
          <w:rFonts w:hint="eastAsia" w:ascii="方正小标宋_GBK" w:hAnsi="方正小标宋简体" w:eastAsia="方正小标宋_GBK" w:cs="方正小标宋简体"/>
          <w:kern w:val="0"/>
          <w:sz w:val="44"/>
          <w:szCs w:val="44"/>
          <w:lang w:eastAsia="zh-CN" w:bidi="ar"/>
        </w:rPr>
        <w:t>区</w:t>
      </w:r>
      <w:r>
        <w:rPr>
          <w:rFonts w:hint="eastAsia" w:ascii="方正小标宋_GBK" w:hAnsi="方正小标宋简体" w:eastAsia="方正小标宋_GBK" w:cs="方正小标宋简体"/>
          <w:kern w:val="0"/>
          <w:sz w:val="44"/>
          <w:szCs w:val="44"/>
          <w:lang w:bidi="ar"/>
        </w:rPr>
        <w:t>性</w:t>
      </w:r>
      <w:r>
        <w:rPr>
          <w:rFonts w:ascii="方正小标宋_GBK" w:hAnsi="方正小标宋简体" w:eastAsia="方正小标宋_GBK" w:cs="方正小标宋简体"/>
          <w:sz w:val="44"/>
          <w:szCs w:val="44"/>
          <w:lang w:bidi="ar"/>
        </w:rPr>
        <w:t>民办社会工作服务机构规范化建设</w:t>
      </w:r>
    </w:p>
    <w:p>
      <w:pPr>
        <w:overflowPunct w:val="0"/>
        <w:snapToGrid w:val="0"/>
        <w:jc w:val="center"/>
        <w:rPr>
          <w:rFonts w:ascii="Times New Roman" w:hAnsi="Times New Roman" w:eastAsia="方正仿宋_GBK"/>
          <w:color w:val="000000"/>
          <w:spacing w:val="360"/>
          <w:sz w:val="32"/>
          <w:szCs w:val="32"/>
        </w:rPr>
      </w:pPr>
      <w:r>
        <w:rPr>
          <w:rFonts w:ascii="方正小标宋_GBK" w:hAnsi="方正小标宋简体" w:eastAsia="方正小标宋_GBK" w:cs="方正小标宋简体"/>
          <w:color w:val="000000"/>
          <w:sz w:val="44"/>
          <w:szCs w:val="44"/>
          <w:lang w:bidi="ar"/>
        </w:rPr>
        <w:t>评估指标</w:t>
      </w:r>
      <w:r>
        <w:rPr>
          <w:rFonts w:ascii="方正小标宋简体" w:hAnsi="方正小标宋简体" w:eastAsia="方正小标宋简体" w:cs="方正小标宋简体"/>
          <w:color w:val="000000"/>
          <w:sz w:val="48"/>
          <w:szCs w:val="48"/>
          <w:lang w:bidi="ar"/>
        </w:rPr>
        <w:br w:type="textWrapping"/>
      </w:r>
      <w:r>
        <w:rPr>
          <w:rFonts w:ascii="Times New Roman" w:hAnsi="Times New Roman" w:eastAsia="方正仿宋_GBK"/>
          <w:color w:val="000000"/>
          <w:sz w:val="32"/>
          <w:szCs w:val="32"/>
          <w:lang w:bidi="ar"/>
        </w:rPr>
        <w:t>（2020年版）</w:t>
      </w:r>
    </w:p>
    <w:p>
      <w:pPr>
        <w:overflowPunct w:val="0"/>
        <w:snapToGrid w:val="0"/>
        <w:rPr>
          <w:rFonts w:ascii="Times New Roman" w:hAnsi="Times New Roman"/>
          <w:szCs w:val="24"/>
        </w:rPr>
      </w:pPr>
    </w:p>
    <w:tbl>
      <w:tblPr>
        <w:tblStyle w:val="11"/>
        <w:tblW w:w="8874" w:type="dxa"/>
        <w:jc w:val="center"/>
        <w:tblInd w:w="0" w:type="dxa"/>
        <w:tblLayout w:type="fixed"/>
        <w:tblCellMar>
          <w:top w:w="15" w:type="dxa"/>
          <w:left w:w="15" w:type="dxa"/>
          <w:bottom w:w="15" w:type="dxa"/>
          <w:right w:w="15" w:type="dxa"/>
        </w:tblCellMar>
      </w:tblPr>
      <w:tblGrid>
        <w:gridCol w:w="1274"/>
        <w:gridCol w:w="1258"/>
        <w:gridCol w:w="1223"/>
        <w:gridCol w:w="4180"/>
        <w:gridCol w:w="930"/>
        <w:gridCol w:w="9"/>
      </w:tblGrid>
      <w:tr>
        <w:tblPrEx>
          <w:tblLayout w:type="fixed"/>
          <w:tblCellMar>
            <w:top w:w="15" w:type="dxa"/>
            <w:left w:w="15" w:type="dxa"/>
            <w:bottom w:w="15" w:type="dxa"/>
            <w:right w:w="15" w:type="dxa"/>
          </w:tblCellMar>
        </w:tblPrEx>
        <w:trPr>
          <w:gridAfter w:val="1"/>
          <w:wAfter w:w="9" w:type="dxa"/>
          <w:trHeight w:val="20" w:hRule="atLeast"/>
          <w:tblHeader/>
          <w:jc w:val="center"/>
        </w:trPr>
        <w:tc>
          <w:tcPr>
            <w:tcW w:w="793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评估指标</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标准</w:t>
            </w:r>
            <w:r>
              <w:rPr>
                <w:rFonts w:hint="eastAsia" w:ascii="宋体" w:hAnsi="宋体" w:cs="宋体"/>
                <w:kern w:val="0"/>
                <w:szCs w:val="21"/>
                <w:lang w:bidi="ar"/>
              </w:rPr>
              <w:br w:type="textWrapping"/>
            </w:r>
            <w:r>
              <w:rPr>
                <w:rFonts w:hint="eastAsia" w:ascii="宋体" w:hAnsi="宋体" w:cs="宋体"/>
                <w:kern w:val="0"/>
                <w:szCs w:val="21"/>
                <w:lang w:bidi="ar"/>
              </w:rPr>
              <w:t>分值</w:t>
            </w:r>
          </w:p>
        </w:tc>
      </w:tr>
      <w:tr>
        <w:tblPrEx>
          <w:tblLayout w:type="fixed"/>
          <w:tblCellMar>
            <w:top w:w="15" w:type="dxa"/>
            <w:left w:w="15" w:type="dxa"/>
            <w:bottom w:w="15" w:type="dxa"/>
            <w:right w:w="15" w:type="dxa"/>
          </w:tblCellMar>
        </w:tblPrEx>
        <w:trPr>
          <w:gridAfter w:val="1"/>
          <w:wAfter w:w="9" w:type="dxa"/>
          <w:trHeight w:val="20" w:hRule="atLeast"/>
          <w:tblHeader/>
          <w:jc w:val="center"/>
        </w:trPr>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一级</w:t>
            </w:r>
          </w:p>
        </w:tc>
        <w:tc>
          <w:tcPr>
            <w:tcW w:w="1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二级</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三级</w:t>
            </w: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四级</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r>
      <w:tr>
        <w:tblPrEx>
          <w:tblLayout w:type="fixed"/>
          <w:tblCellMar>
            <w:top w:w="15" w:type="dxa"/>
            <w:left w:w="15" w:type="dxa"/>
            <w:bottom w:w="15" w:type="dxa"/>
            <w:right w:w="15" w:type="dxa"/>
          </w:tblCellMar>
        </w:tblPrEx>
        <w:trPr>
          <w:gridAfter w:val="1"/>
          <w:wAfter w:w="9" w:type="dxa"/>
          <w:trHeight w:val="90" w:hRule="atLeast"/>
          <w:jc w:val="center"/>
        </w:trPr>
        <w:tc>
          <w:tcPr>
            <w:tcW w:w="12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一、党建工作（50）</w:t>
            </w:r>
            <w:r>
              <w:rPr>
                <w:rFonts w:hint="eastAsia" w:ascii="宋体" w:hAnsi="宋体" w:cs="宋体"/>
                <w:kern w:val="0"/>
                <w:szCs w:val="21"/>
                <w:lang w:bidi="ar"/>
              </w:rPr>
              <w:br w:type="textWrapping"/>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（一）党的组织和工作覆盖  （10）</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1. 两个覆盖（10）</w:t>
            </w: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 xml:space="preserve">（1）写入章程              </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4</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 xml:space="preserve">（2）党的组织覆盖和工作覆盖           </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 xml:space="preserve">（3）工青妇建设             </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1</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（二）党组织规范化建设   （40）</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2. 领导作用（5）</w:t>
            </w: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 xml:space="preserve">（4）发挥作用 </w:t>
            </w:r>
            <w:r>
              <w:rPr>
                <w:rFonts w:hint="eastAsia" w:ascii="宋体" w:hAnsi="宋体" w:cs="宋体"/>
                <w:kern w:val="0"/>
                <w:szCs w:val="21"/>
                <w:lang w:bidi="ar"/>
              </w:rPr>
              <w:t xml:space="preserve">             </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3</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 xml:space="preserve">（5）按期换届       </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2</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3. 基础队伍建设（15）</w:t>
            </w: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 xml:space="preserve">（6）书记选配              </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2</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（7）党员管理</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3</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 xml:space="preserve">（8）评议机制       </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3</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（9）党员教育培训</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3</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 xml:space="preserve">（10）发展党员        </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2</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（11）党风廉政建设</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2</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4. 基础制度建设（5）</w:t>
            </w: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 xml:space="preserve">（12）落实基本制度           </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5. 基本活动（5）</w:t>
            </w: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（13）党的活动</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6. 基本保障（10）</w:t>
            </w: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 xml:space="preserve">（14）阵地保障        </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3</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 xml:space="preserve">（15）经费保障  </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3</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（16）经费管理</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4</w:t>
            </w:r>
          </w:p>
        </w:tc>
      </w:tr>
      <w:tr>
        <w:tblPrEx>
          <w:tblLayout w:type="fixed"/>
          <w:tblCellMar>
            <w:top w:w="15" w:type="dxa"/>
            <w:left w:w="15" w:type="dxa"/>
            <w:bottom w:w="15" w:type="dxa"/>
            <w:right w:w="15" w:type="dxa"/>
          </w:tblCellMar>
        </w:tblPrEx>
        <w:trPr>
          <w:trHeight w:val="20" w:hRule="atLeast"/>
          <w:jc w:val="center"/>
        </w:trPr>
        <w:tc>
          <w:tcPr>
            <w:tcW w:w="1274"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rPr>
                <w:rFonts w:ascii="宋体" w:hAnsi="宋体" w:cs="宋体"/>
                <w:szCs w:val="21"/>
              </w:rPr>
            </w:pPr>
          </w:p>
        </w:tc>
        <w:tc>
          <w:tcPr>
            <w:tcW w:w="7600" w:type="dxa"/>
            <w:gridSpan w:val="5"/>
            <w:tcBorders>
              <w:top w:val="single" w:color="000000" w:sz="4" w:space="0"/>
              <w:left w:val="single" w:color="000000" w:sz="4" w:space="0"/>
              <w:bottom w:val="single" w:color="000000" w:sz="4" w:space="0"/>
              <w:right w:val="single" w:color="000000" w:sz="4" w:space="0"/>
            </w:tcBorders>
            <w:vAlign w:val="center"/>
          </w:tcPr>
          <w:p>
            <w:pPr>
              <w:overflowPunct w:val="0"/>
              <w:snapToGrid w:val="0"/>
              <w:jc w:val="left"/>
              <w:textAlignment w:val="center"/>
              <w:rPr>
                <w:rFonts w:ascii="宋体" w:hAnsi="宋体" w:cs="宋体"/>
                <w:szCs w:val="21"/>
              </w:rPr>
            </w:pPr>
            <w:r>
              <w:rPr>
                <w:rFonts w:ascii="宋体" w:hAnsi="宋体" w:cs="宋体"/>
                <w:szCs w:val="21"/>
                <w:lang w:bidi="ar"/>
              </w:rPr>
              <w:t>“党建工作”实行一票否决：经实地考察评估，存在不重视党建工作，应建未建党组织或常年不开展活动、不发挥党组织作用的，评估时不得评为4A及以上等级。</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restart"/>
            <w:tcBorders>
              <w:top w:val="single" w:color="000000" w:sz="4" w:space="0"/>
              <w:left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二、基础条件</w:t>
            </w:r>
            <w:r>
              <w:rPr>
                <w:rFonts w:hint="eastAsia" w:ascii="宋体" w:hAnsi="宋体" w:cs="宋体"/>
                <w:kern w:val="0"/>
                <w:szCs w:val="21"/>
                <w:lang w:bidi="ar"/>
              </w:rPr>
              <w:br w:type="textWrapping"/>
            </w:r>
            <w:r>
              <w:rPr>
                <w:rFonts w:hint="eastAsia" w:ascii="宋体" w:hAnsi="宋体" w:cs="宋体"/>
                <w:kern w:val="0"/>
                <w:szCs w:val="21"/>
                <w:lang w:bidi="ar"/>
              </w:rPr>
              <w:t>（100）</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（三）法人资格（35）</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7. 法定资格（10）</w:t>
            </w: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（17）名称牌匾</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4</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（18）登记证书正本</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6</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8. 办公条件（5）</w:t>
            </w:r>
          </w:p>
        </w:tc>
        <w:tc>
          <w:tcPr>
            <w:tcW w:w="4180" w:type="dxa"/>
            <w:tcBorders>
              <w:top w:val="single" w:color="000000" w:sz="4" w:space="0"/>
              <w:left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 xml:space="preserve">（19）办公用房       </w:t>
            </w:r>
          </w:p>
        </w:tc>
        <w:tc>
          <w:tcPr>
            <w:tcW w:w="930" w:type="dxa"/>
            <w:tcBorders>
              <w:top w:val="single" w:color="000000" w:sz="4" w:space="0"/>
              <w:left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3</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（20）办公设备</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2</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9. 开办资金（10）</w:t>
            </w: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（21）银行账户</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 xml:space="preserve">（22）年末净资产 </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23"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szCs w:val="21"/>
                <w:lang w:bidi="ar"/>
              </w:rPr>
              <w:t>10. 法定代表人（10）</w:t>
            </w: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（23）任职资格</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 xml:space="preserve">（24）产生与变更程序 </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（四）章程</w:t>
            </w:r>
            <w:r>
              <w:rPr>
                <w:rFonts w:hint="eastAsia" w:ascii="宋体" w:hAnsi="宋体" w:cs="宋体"/>
                <w:kern w:val="0"/>
                <w:szCs w:val="21"/>
                <w:lang w:bidi="ar"/>
              </w:rPr>
              <w:br w:type="textWrapping"/>
            </w:r>
            <w:r>
              <w:rPr>
                <w:rFonts w:hint="eastAsia" w:ascii="宋体" w:hAnsi="宋体" w:cs="宋体"/>
                <w:kern w:val="0"/>
                <w:szCs w:val="21"/>
                <w:lang w:bidi="ar"/>
              </w:rPr>
              <w:t>（20）</w:t>
            </w:r>
          </w:p>
        </w:tc>
        <w:tc>
          <w:tcPr>
            <w:tcW w:w="1223" w:type="dxa"/>
            <w:tcBorders>
              <w:top w:val="single" w:color="000000" w:sz="4" w:space="0"/>
              <w:left w:val="single" w:color="000000" w:sz="4" w:space="0"/>
              <w:bottom w:val="single" w:color="000000" w:sz="4" w:space="0"/>
              <w:right w:val="single" w:color="000000" w:sz="4" w:space="0"/>
            </w:tcBorders>
            <w:vAlign w:val="center"/>
          </w:tcPr>
          <w:p>
            <w:pPr>
              <w:overflowPunct w:val="0"/>
              <w:snapToGrid w:val="0"/>
              <w:textAlignment w:val="center"/>
              <w:rPr>
                <w:rFonts w:ascii="宋体" w:hAnsi="宋体" w:cs="宋体"/>
                <w:szCs w:val="21"/>
              </w:rPr>
            </w:pPr>
            <w:r>
              <w:rPr>
                <w:rFonts w:hint="eastAsia" w:ascii="宋体" w:hAnsi="宋体" w:cs="宋体"/>
                <w:szCs w:val="21"/>
                <w:lang w:bidi="ar"/>
              </w:rPr>
              <w:t>11. 履行程序（10）</w:t>
            </w: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 xml:space="preserve">（25）制定或修订程序  </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10</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rPr>
                <w:rFonts w:ascii="宋体" w:hAnsi="宋体" w:cs="宋体"/>
                <w:szCs w:val="21"/>
              </w:rPr>
            </w:pPr>
          </w:p>
        </w:tc>
        <w:tc>
          <w:tcPr>
            <w:tcW w:w="1223" w:type="dxa"/>
            <w:tcBorders>
              <w:top w:val="single" w:color="000000" w:sz="4" w:space="0"/>
              <w:left w:val="single" w:color="000000" w:sz="4" w:space="0"/>
              <w:bottom w:val="single" w:color="000000" w:sz="4" w:space="0"/>
              <w:right w:val="single" w:color="000000" w:sz="4" w:space="0"/>
            </w:tcBorders>
            <w:vAlign w:val="center"/>
          </w:tcPr>
          <w:p>
            <w:pPr>
              <w:overflowPunct w:val="0"/>
              <w:snapToGrid w:val="0"/>
              <w:textAlignment w:val="center"/>
              <w:rPr>
                <w:rFonts w:ascii="宋体" w:hAnsi="宋体" w:cs="宋体"/>
                <w:szCs w:val="21"/>
              </w:rPr>
            </w:pPr>
            <w:r>
              <w:rPr>
                <w:rFonts w:hint="eastAsia" w:ascii="宋体" w:hAnsi="宋体" w:cs="宋体"/>
                <w:szCs w:val="21"/>
                <w:lang w:bidi="ar"/>
              </w:rPr>
              <w:t>12. 章程核准（10）</w:t>
            </w: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（26）章程核准情况</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10</w:t>
            </w:r>
          </w:p>
        </w:tc>
      </w:tr>
      <w:tr>
        <w:tblPrEx>
          <w:tblLayout w:type="fixed"/>
          <w:tblCellMar>
            <w:top w:w="15" w:type="dxa"/>
            <w:left w:w="15" w:type="dxa"/>
            <w:bottom w:w="15" w:type="dxa"/>
            <w:right w:w="15" w:type="dxa"/>
          </w:tblCellMar>
        </w:tblPrEx>
        <w:trPr>
          <w:gridAfter w:val="1"/>
          <w:wAfter w:w="9" w:type="dxa"/>
          <w:trHeight w:val="369" w:hRule="atLeast"/>
          <w:jc w:val="center"/>
        </w:trPr>
        <w:tc>
          <w:tcPr>
            <w:tcW w:w="1274" w:type="dxa"/>
            <w:vMerge w:val="restart"/>
            <w:tcBorders>
              <w:top w:val="single" w:color="000000" w:sz="4" w:space="0"/>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r>
              <w:rPr>
                <w:rFonts w:hint="eastAsia" w:ascii="宋体" w:hAnsi="宋体" w:cs="宋体"/>
                <w:kern w:val="0"/>
                <w:szCs w:val="21"/>
                <w:lang w:bidi="ar"/>
              </w:rPr>
              <w:t>二、基础条件</w:t>
            </w:r>
            <w:r>
              <w:rPr>
                <w:rFonts w:hint="eastAsia" w:ascii="宋体" w:hAnsi="宋体" w:cs="宋体"/>
                <w:kern w:val="0"/>
                <w:szCs w:val="21"/>
                <w:lang w:bidi="ar"/>
              </w:rPr>
              <w:br w:type="textWrapping"/>
            </w:r>
            <w:r>
              <w:rPr>
                <w:rFonts w:hint="eastAsia" w:ascii="宋体" w:hAnsi="宋体" w:cs="宋体"/>
                <w:kern w:val="0"/>
                <w:szCs w:val="21"/>
                <w:lang w:bidi="ar"/>
              </w:rPr>
              <w:t>（100）</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（五）登记和备案</w:t>
            </w:r>
            <w:r>
              <w:rPr>
                <w:rFonts w:hint="eastAsia" w:ascii="宋体" w:hAnsi="宋体" w:cs="宋体"/>
                <w:kern w:val="0"/>
                <w:szCs w:val="21"/>
                <w:lang w:bidi="ar"/>
              </w:rPr>
              <w:br w:type="textWrapping"/>
            </w:r>
            <w:r>
              <w:rPr>
                <w:rFonts w:hint="eastAsia" w:ascii="宋体" w:hAnsi="宋体" w:cs="宋体"/>
                <w:kern w:val="0"/>
                <w:szCs w:val="21"/>
                <w:lang w:bidi="ar"/>
              </w:rPr>
              <w:t>（15）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textAlignment w:val="center"/>
              <w:rPr>
                <w:rFonts w:ascii="宋体" w:hAnsi="宋体" w:cs="宋体"/>
                <w:szCs w:val="21"/>
              </w:rPr>
            </w:pPr>
            <w:r>
              <w:rPr>
                <w:rFonts w:hint="eastAsia" w:ascii="宋体" w:hAnsi="宋体" w:cs="宋体"/>
                <w:szCs w:val="21"/>
                <w:lang w:bidi="ar"/>
              </w:rPr>
              <w:t>13. 变更登记（5）</w:t>
            </w: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 xml:space="preserve">（27）变更事项        </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369"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textAlignment w:val="center"/>
              <w:rPr>
                <w:rFonts w:ascii="宋体" w:hAnsi="宋体" w:cs="宋体"/>
                <w:szCs w:val="21"/>
              </w:rPr>
            </w:pPr>
            <w:r>
              <w:rPr>
                <w:rFonts w:hint="eastAsia" w:ascii="宋体" w:hAnsi="宋体" w:cs="宋体"/>
                <w:szCs w:val="21"/>
                <w:lang w:bidi="ar"/>
              </w:rPr>
              <w:t>14. 备案（10）</w:t>
            </w: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（28）成立备案</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369"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（29）换届备案</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369"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restart"/>
            <w:tcBorders>
              <w:top w:val="single" w:color="000000" w:sz="4" w:space="0"/>
              <w:left w:val="single" w:color="000000" w:sz="4" w:space="0"/>
              <w:right w:val="single" w:color="000000" w:sz="4" w:space="0"/>
            </w:tcBorders>
            <w:shd w:val="clear" w:color="auto" w:fill="FFFFFF"/>
            <w:vAlign w:val="center"/>
          </w:tcPr>
          <w:p>
            <w:pPr>
              <w:overflowPunct w:val="0"/>
              <w:snapToGrid w:val="0"/>
              <w:jc w:val="left"/>
              <w:rPr>
                <w:rFonts w:ascii="宋体" w:hAnsi="宋体"/>
                <w:szCs w:val="21"/>
              </w:rPr>
            </w:pPr>
            <w:r>
              <w:rPr>
                <w:rFonts w:hint="eastAsia" w:ascii="宋体" w:hAnsi="宋体" w:cs="宋体"/>
                <w:kern w:val="0"/>
                <w:szCs w:val="21"/>
                <w:lang w:bidi="ar"/>
              </w:rPr>
              <w:t>（六）涉军事项（10</w:t>
            </w:r>
            <w:r>
              <w:rPr>
                <w:rFonts w:hint="eastAsia" w:ascii="宋体" w:hAnsi="宋体"/>
                <w:szCs w:val="21"/>
              </w:rPr>
              <w:t>）</w:t>
            </w:r>
          </w:p>
        </w:tc>
        <w:tc>
          <w:tcPr>
            <w:tcW w:w="1223" w:type="dxa"/>
            <w:vMerge w:val="restart"/>
            <w:tcBorders>
              <w:top w:val="single" w:color="000000" w:sz="4" w:space="0"/>
              <w:left w:val="single" w:color="000000" w:sz="4" w:space="0"/>
              <w:right w:val="single" w:color="000000" w:sz="4" w:space="0"/>
            </w:tcBorders>
            <w:shd w:val="clear" w:color="auto" w:fill="auto"/>
            <w:vAlign w:val="center"/>
          </w:tcPr>
          <w:p>
            <w:pPr>
              <w:overflowPunct w:val="0"/>
              <w:snapToGrid w:val="0"/>
              <w:rPr>
                <w:rFonts w:ascii="宋体" w:hAnsi="宋体" w:cs="宋体"/>
                <w:kern w:val="0"/>
                <w:szCs w:val="21"/>
                <w:lang w:bidi="ar"/>
              </w:rPr>
            </w:pPr>
            <w:r>
              <w:rPr>
                <w:rFonts w:hint="eastAsia" w:ascii="宋体" w:hAnsi="宋体" w:cs="宋体"/>
                <w:szCs w:val="21"/>
                <w:lang w:bidi="ar"/>
              </w:rPr>
              <w:t>15.涉军事项管理（10）</w:t>
            </w: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rPr>
                <w:rFonts w:ascii="宋体" w:hAnsi="宋体" w:cs="宋体"/>
                <w:szCs w:val="21"/>
                <w:lang w:bidi="ar"/>
              </w:rPr>
            </w:pPr>
            <w:r>
              <w:rPr>
                <w:rFonts w:hint="eastAsia" w:ascii="宋体" w:hAnsi="宋体" w:cs="宋体"/>
                <w:szCs w:val="21"/>
                <w:lang w:bidi="ar"/>
              </w:rPr>
              <w:t>（30）机构名称</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kern w:val="0"/>
                <w:szCs w:val="21"/>
                <w:lang w:bidi="ar"/>
              </w:rPr>
            </w:pPr>
            <w:r>
              <w:rPr>
                <w:rFonts w:hint="eastAsia" w:ascii="宋体" w:hAnsi="宋体" w:cs="宋体"/>
                <w:kern w:val="0"/>
                <w:szCs w:val="21"/>
                <w:lang w:bidi="ar"/>
              </w:rPr>
              <w:t>2</w:t>
            </w:r>
          </w:p>
        </w:tc>
      </w:tr>
      <w:tr>
        <w:tblPrEx>
          <w:tblLayout w:type="fixed"/>
          <w:tblCellMar>
            <w:top w:w="15" w:type="dxa"/>
            <w:left w:w="15" w:type="dxa"/>
            <w:bottom w:w="15" w:type="dxa"/>
            <w:right w:w="15" w:type="dxa"/>
          </w:tblCellMar>
        </w:tblPrEx>
        <w:trPr>
          <w:gridAfter w:val="1"/>
          <w:wAfter w:w="9" w:type="dxa"/>
          <w:trHeight w:val="369"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23" w:type="dxa"/>
            <w:vMerge w:val="continue"/>
            <w:tcBorders>
              <w:left w:val="single" w:color="000000" w:sz="4" w:space="0"/>
              <w:right w:val="single" w:color="000000" w:sz="4" w:space="0"/>
            </w:tcBorders>
            <w:shd w:val="clear" w:color="auto" w:fill="auto"/>
            <w:vAlign w:val="center"/>
          </w:tcPr>
          <w:p>
            <w:pPr>
              <w:overflowPunct w:val="0"/>
              <w:snapToGrid w:val="0"/>
              <w:jc w:val="center"/>
              <w:rPr>
                <w:rFonts w:ascii="宋体" w:hAnsi="宋体" w:cs="宋体"/>
                <w:kern w:val="0"/>
                <w:szCs w:val="21"/>
                <w:lang w:bidi="ar"/>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lang w:bidi="ar"/>
              </w:rPr>
            </w:pPr>
            <w:r>
              <w:rPr>
                <w:rFonts w:hint="eastAsia" w:ascii="宋体" w:hAnsi="宋体" w:cs="宋体"/>
                <w:szCs w:val="21"/>
                <w:lang w:bidi="ar"/>
              </w:rPr>
              <w:t>（31）开展涉军业务活动</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kern w:val="0"/>
                <w:szCs w:val="21"/>
                <w:lang w:bidi="ar"/>
              </w:rPr>
            </w:pPr>
            <w:r>
              <w:rPr>
                <w:rFonts w:hint="eastAsia" w:ascii="宋体" w:hAnsi="宋体" w:cs="宋体"/>
                <w:kern w:val="0"/>
                <w:szCs w:val="21"/>
                <w:lang w:bidi="ar"/>
              </w:rPr>
              <w:t>4</w:t>
            </w:r>
          </w:p>
        </w:tc>
      </w:tr>
      <w:tr>
        <w:tblPrEx>
          <w:tblLayout w:type="fixed"/>
          <w:tblCellMar>
            <w:top w:w="15" w:type="dxa"/>
            <w:left w:w="15" w:type="dxa"/>
            <w:bottom w:w="15" w:type="dxa"/>
            <w:right w:w="15" w:type="dxa"/>
          </w:tblCellMar>
        </w:tblPrEx>
        <w:trPr>
          <w:gridAfter w:val="1"/>
          <w:wAfter w:w="9" w:type="dxa"/>
          <w:trHeight w:val="369"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23" w:type="dxa"/>
            <w:vMerge w:val="continue"/>
            <w:tcBorders>
              <w:left w:val="single" w:color="000000" w:sz="4" w:space="0"/>
              <w:right w:val="single" w:color="000000" w:sz="4" w:space="0"/>
            </w:tcBorders>
            <w:shd w:val="clear" w:color="auto" w:fill="auto"/>
            <w:vAlign w:val="center"/>
          </w:tcPr>
          <w:p>
            <w:pPr>
              <w:overflowPunct w:val="0"/>
              <w:snapToGrid w:val="0"/>
              <w:jc w:val="center"/>
              <w:rPr>
                <w:rFonts w:ascii="宋体" w:hAnsi="宋体" w:cs="宋体"/>
                <w:kern w:val="0"/>
                <w:szCs w:val="21"/>
                <w:lang w:bidi="ar"/>
              </w:rPr>
            </w:pPr>
          </w:p>
        </w:tc>
        <w:tc>
          <w:tcPr>
            <w:tcW w:w="4180" w:type="dxa"/>
            <w:vMerge w:val="restart"/>
            <w:tcBorders>
              <w:top w:val="single" w:color="000000" w:sz="4" w:space="0"/>
              <w:left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lang w:bidi="ar"/>
              </w:rPr>
            </w:pPr>
            <w:r>
              <w:rPr>
                <w:rFonts w:hint="eastAsia" w:ascii="宋体" w:hAnsi="宋体" w:cs="宋体"/>
                <w:szCs w:val="21"/>
                <w:lang w:bidi="ar"/>
              </w:rPr>
              <w:t>（32）军队人员和单位参加社会组织及其活动管理</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kern w:val="0"/>
                <w:szCs w:val="21"/>
                <w:lang w:bidi="ar"/>
              </w:rPr>
            </w:pPr>
            <w:r>
              <w:rPr>
                <w:rFonts w:hint="eastAsia" w:ascii="宋体" w:hAnsi="宋体" w:cs="宋体"/>
                <w:kern w:val="0"/>
                <w:szCs w:val="21"/>
                <w:lang w:bidi="ar"/>
              </w:rPr>
              <w:t>2</w:t>
            </w:r>
          </w:p>
        </w:tc>
      </w:tr>
      <w:tr>
        <w:tblPrEx>
          <w:tblLayout w:type="fixed"/>
          <w:tblCellMar>
            <w:top w:w="15" w:type="dxa"/>
            <w:left w:w="15" w:type="dxa"/>
            <w:bottom w:w="15" w:type="dxa"/>
            <w:right w:w="15" w:type="dxa"/>
          </w:tblCellMar>
        </w:tblPrEx>
        <w:trPr>
          <w:gridAfter w:val="1"/>
          <w:wAfter w:w="9" w:type="dxa"/>
          <w:trHeight w:val="119"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23" w:type="dxa"/>
            <w:vMerge w:val="continue"/>
            <w:tcBorders>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kern w:val="0"/>
                <w:szCs w:val="21"/>
                <w:lang w:bidi="ar"/>
              </w:rPr>
            </w:pPr>
          </w:p>
        </w:tc>
        <w:tc>
          <w:tcPr>
            <w:tcW w:w="4180" w:type="dxa"/>
            <w:vMerge w:val="continue"/>
            <w:tcBorders>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kern w:val="0"/>
                <w:szCs w:val="21"/>
                <w:lang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kern w:val="0"/>
                <w:szCs w:val="21"/>
                <w:lang w:bidi="ar"/>
              </w:rPr>
            </w:pPr>
            <w:r>
              <w:rPr>
                <w:rFonts w:hint="eastAsia" w:ascii="宋体" w:hAnsi="宋体" w:cs="宋体"/>
                <w:kern w:val="0"/>
                <w:szCs w:val="21"/>
                <w:lang w:bidi="ar"/>
              </w:rPr>
              <w:t>2</w:t>
            </w:r>
          </w:p>
        </w:tc>
      </w:tr>
      <w:tr>
        <w:tblPrEx>
          <w:tblLayout w:type="fixed"/>
          <w:tblCellMar>
            <w:top w:w="15" w:type="dxa"/>
            <w:left w:w="15" w:type="dxa"/>
            <w:bottom w:w="15" w:type="dxa"/>
            <w:right w:w="15" w:type="dxa"/>
          </w:tblCellMar>
        </w:tblPrEx>
        <w:trPr>
          <w:gridAfter w:val="1"/>
          <w:wAfter w:w="9" w:type="dxa"/>
          <w:trHeight w:val="369"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ascii="宋体" w:hAnsi="宋体" w:cs="宋体"/>
                <w:szCs w:val="21"/>
                <w:lang w:bidi="ar"/>
              </w:rPr>
              <w:t>（七）遵纪守法（20）</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16. 年检（年报）时间   （5）</w:t>
            </w: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（33）按时年检（年报）</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369"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ascii="宋体" w:hAnsi="宋体" w:cs="宋体"/>
                <w:szCs w:val="21"/>
                <w:lang w:bidi="ar"/>
              </w:rPr>
              <w:t>17. 年检（年报）结论 （10）</w:t>
            </w: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ascii="宋体" w:hAnsi="宋体" w:cs="宋体"/>
                <w:szCs w:val="21"/>
                <w:lang w:bidi="ar"/>
              </w:rPr>
              <w:t xml:space="preserve">（34）近三年年检（年报）结论     </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10</w:t>
            </w:r>
          </w:p>
        </w:tc>
      </w:tr>
      <w:tr>
        <w:tblPrEx>
          <w:tblLayout w:type="fixed"/>
          <w:tblCellMar>
            <w:top w:w="15" w:type="dxa"/>
            <w:left w:w="15" w:type="dxa"/>
            <w:bottom w:w="15" w:type="dxa"/>
            <w:right w:w="15" w:type="dxa"/>
          </w:tblCellMar>
        </w:tblPrEx>
        <w:trPr>
          <w:gridAfter w:val="1"/>
          <w:wAfter w:w="9" w:type="dxa"/>
          <w:trHeight w:val="369"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18.工作整改（5）</w:t>
            </w: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（35）整改事项</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trHeight w:val="369" w:hRule="atLeast"/>
          <w:jc w:val="center"/>
        </w:trPr>
        <w:tc>
          <w:tcPr>
            <w:tcW w:w="1274" w:type="dxa"/>
            <w:vMerge w:val="continue"/>
            <w:tcBorders>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6342" w:type="dxa"/>
            <w:gridSpan w:val="4"/>
            <w:tcBorders>
              <w:top w:val="single" w:color="000000" w:sz="4" w:space="0"/>
              <w:left w:val="single" w:color="000000" w:sz="4" w:space="0"/>
              <w:bottom w:val="single" w:color="000000" w:sz="4" w:space="0"/>
              <w:right w:val="single" w:color="000000" w:sz="4" w:space="0"/>
            </w:tcBorders>
            <w:vAlign w:val="center"/>
          </w:tcPr>
          <w:p>
            <w:pPr>
              <w:overflowPunct w:val="0"/>
              <w:snapToGrid w:val="0"/>
              <w:jc w:val="left"/>
              <w:textAlignment w:val="center"/>
              <w:rPr>
                <w:rFonts w:ascii="宋体" w:hAnsi="宋体" w:cs="宋体"/>
                <w:szCs w:val="21"/>
              </w:rPr>
            </w:pPr>
            <w:r>
              <w:rPr>
                <w:rFonts w:hint="eastAsia" w:ascii="宋体" w:hAnsi="宋体" w:cs="宋体"/>
                <w:kern w:val="0"/>
                <w:szCs w:val="21"/>
                <w:lang w:bidi="ar"/>
              </w:rPr>
              <w:t>遵纪守法项目实行一票否决：1.近两年曾发生违纪违法违规行为的。2.被列入异常名录的；3.近三年被有关部门列入信用信息有严重失信的；4.近3年有2次以上未按时年检（年报）或者有1次以上年检结论为不合格的，或者最近一年年检结论为基本合格的，均不得评为3A及以上等级。</w:t>
            </w:r>
          </w:p>
        </w:tc>
      </w:tr>
      <w:tr>
        <w:tblPrEx>
          <w:tblLayout w:type="fixed"/>
          <w:tblCellMar>
            <w:top w:w="15" w:type="dxa"/>
            <w:left w:w="15" w:type="dxa"/>
            <w:bottom w:w="15" w:type="dxa"/>
            <w:right w:w="15" w:type="dxa"/>
          </w:tblCellMar>
        </w:tblPrEx>
        <w:trPr>
          <w:gridAfter w:val="1"/>
          <w:wAfter w:w="9" w:type="dxa"/>
          <w:trHeight w:val="340" w:hRule="atLeast"/>
          <w:jc w:val="center"/>
        </w:trPr>
        <w:tc>
          <w:tcPr>
            <w:tcW w:w="1274" w:type="dxa"/>
            <w:vMerge w:val="restart"/>
            <w:tcBorders>
              <w:top w:val="single" w:color="000000" w:sz="4" w:space="0"/>
              <w:left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kern w:val="0"/>
                <w:szCs w:val="21"/>
                <w:lang w:bidi="ar"/>
              </w:rPr>
            </w:pPr>
            <w:r>
              <w:rPr>
                <w:rFonts w:hint="eastAsia" w:ascii="宋体" w:hAnsi="宋体" w:cs="宋体"/>
                <w:kern w:val="0"/>
                <w:szCs w:val="21"/>
                <w:lang w:bidi="ar"/>
              </w:rPr>
              <w:t>三、内部治理</w:t>
            </w:r>
            <w:r>
              <w:rPr>
                <w:rFonts w:hint="eastAsia" w:ascii="宋体" w:hAnsi="宋体" w:cs="宋体"/>
                <w:kern w:val="0"/>
                <w:szCs w:val="21"/>
                <w:lang w:bidi="ar"/>
              </w:rPr>
              <w:br w:type="textWrapping"/>
            </w:r>
            <w:r>
              <w:rPr>
                <w:rFonts w:hint="eastAsia" w:ascii="宋体" w:hAnsi="宋体" w:cs="宋体"/>
                <w:kern w:val="0"/>
                <w:szCs w:val="21"/>
                <w:lang w:bidi="ar"/>
              </w:rPr>
              <w:t>（360）</w:t>
            </w:r>
          </w:p>
        </w:tc>
        <w:tc>
          <w:tcPr>
            <w:tcW w:w="1258" w:type="dxa"/>
            <w:vMerge w:val="restart"/>
            <w:tcBorders>
              <w:top w:val="single" w:color="000000" w:sz="4" w:space="0"/>
              <w:left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kern w:val="0"/>
                <w:szCs w:val="21"/>
                <w:lang w:bidi="ar"/>
              </w:rPr>
            </w:pPr>
            <w:r>
              <w:rPr>
                <w:rFonts w:hint="eastAsia" w:ascii="宋体" w:hAnsi="宋体" w:cs="宋体"/>
                <w:kern w:val="0"/>
                <w:szCs w:val="21"/>
                <w:lang w:bidi="ar"/>
              </w:rPr>
              <w:t>（八）组织机构</w:t>
            </w:r>
            <w:r>
              <w:rPr>
                <w:rFonts w:hint="eastAsia" w:ascii="宋体" w:hAnsi="宋体" w:cs="宋体"/>
                <w:kern w:val="0"/>
                <w:szCs w:val="21"/>
                <w:lang w:bidi="ar"/>
              </w:rPr>
              <w:br w:type="textWrapping"/>
            </w:r>
            <w:r>
              <w:rPr>
                <w:rFonts w:hint="eastAsia" w:ascii="宋体" w:hAnsi="宋体" w:cs="宋体"/>
                <w:kern w:val="0"/>
                <w:szCs w:val="21"/>
                <w:lang w:bidi="ar"/>
              </w:rPr>
              <w:t>（60）</w:t>
            </w:r>
          </w:p>
        </w:tc>
        <w:tc>
          <w:tcPr>
            <w:tcW w:w="1223" w:type="dxa"/>
            <w:tcBorders>
              <w:top w:val="single" w:color="000000" w:sz="4" w:space="0"/>
              <w:left w:val="single" w:color="000000" w:sz="4" w:space="0"/>
              <w:bottom w:val="single" w:color="000000" w:sz="4" w:space="0"/>
              <w:right w:val="single" w:color="000000" w:sz="4" w:space="0"/>
            </w:tcBorders>
            <w:vAlign w:val="center"/>
          </w:tcPr>
          <w:p>
            <w:pPr>
              <w:overflowPunct w:val="0"/>
              <w:snapToGrid w:val="0"/>
              <w:textAlignment w:val="center"/>
              <w:rPr>
                <w:rFonts w:ascii="宋体" w:hAnsi="宋体" w:cs="宋体"/>
                <w:szCs w:val="21"/>
                <w:lang w:bidi="ar"/>
              </w:rPr>
            </w:pPr>
            <w:r>
              <w:rPr>
                <w:rFonts w:hint="eastAsia" w:ascii="宋体" w:hAnsi="宋体" w:cs="宋体"/>
                <w:szCs w:val="21"/>
                <w:lang w:bidi="ar"/>
              </w:rPr>
              <w:t>19.员工（代表）大会（10）</w:t>
            </w: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left"/>
              <w:textAlignment w:val="center"/>
              <w:rPr>
                <w:rFonts w:ascii="宋体" w:hAnsi="宋体" w:cs="宋体"/>
                <w:szCs w:val="21"/>
                <w:lang w:bidi="ar"/>
              </w:rPr>
            </w:pPr>
            <w:r>
              <w:rPr>
                <w:rFonts w:hint="eastAsia" w:ascii="宋体" w:hAnsi="宋体" w:cs="宋体"/>
                <w:szCs w:val="21"/>
                <w:lang w:bidi="ar"/>
              </w:rPr>
              <w:t>（36）召开情况</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kern w:val="0"/>
                <w:szCs w:val="21"/>
                <w:lang w:bidi="ar"/>
              </w:rPr>
            </w:pPr>
            <w:r>
              <w:rPr>
                <w:rFonts w:hint="eastAsia" w:ascii="宋体" w:hAnsi="宋体" w:cs="宋体"/>
                <w:kern w:val="0"/>
                <w:szCs w:val="21"/>
                <w:lang w:bidi="ar"/>
              </w:rPr>
              <w:t>10</w:t>
            </w:r>
          </w:p>
        </w:tc>
      </w:tr>
      <w:tr>
        <w:tblPrEx>
          <w:tblLayout w:type="fixed"/>
          <w:tblCellMar>
            <w:top w:w="15" w:type="dxa"/>
            <w:left w:w="15" w:type="dxa"/>
            <w:bottom w:w="15" w:type="dxa"/>
            <w:right w:w="15" w:type="dxa"/>
          </w:tblCellMar>
        </w:tblPrEx>
        <w:trPr>
          <w:gridAfter w:val="1"/>
          <w:wAfter w:w="9" w:type="dxa"/>
          <w:trHeight w:val="340"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p>
        </w:tc>
        <w:tc>
          <w:tcPr>
            <w:tcW w:w="1258" w:type="dxa"/>
            <w:vMerge w:val="continue"/>
            <w:tcBorders>
              <w:left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p>
        </w:tc>
        <w:tc>
          <w:tcPr>
            <w:tcW w:w="1223"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snapToGrid w:val="0"/>
              <w:textAlignment w:val="center"/>
              <w:rPr>
                <w:rFonts w:ascii="宋体" w:hAnsi="宋体" w:cs="宋体"/>
                <w:szCs w:val="21"/>
              </w:rPr>
            </w:pPr>
            <w:r>
              <w:rPr>
                <w:rFonts w:hint="eastAsia" w:ascii="宋体" w:hAnsi="宋体" w:cs="宋体"/>
                <w:szCs w:val="21"/>
                <w:lang w:bidi="ar"/>
              </w:rPr>
              <w:t>20. 理事会（20）</w:t>
            </w: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（37）产生、罢免</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3</w:t>
            </w:r>
          </w:p>
        </w:tc>
      </w:tr>
      <w:tr>
        <w:tblPrEx>
          <w:tblLayout w:type="fixed"/>
          <w:tblCellMar>
            <w:top w:w="15" w:type="dxa"/>
            <w:left w:w="15" w:type="dxa"/>
            <w:bottom w:w="15" w:type="dxa"/>
            <w:right w:w="15" w:type="dxa"/>
          </w:tblCellMar>
        </w:tblPrEx>
        <w:trPr>
          <w:gridAfter w:val="1"/>
          <w:wAfter w:w="9" w:type="dxa"/>
          <w:trHeight w:val="340"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（38）人员数量</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3</w:t>
            </w:r>
          </w:p>
        </w:tc>
      </w:tr>
      <w:tr>
        <w:tblPrEx>
          <w:tblLayout w:type="fixed"/>
          <w:tblCellMar>
            <w:top w:w="15" w:type="dxa"/>
            <w:left w:w="15" w:type="dxa"/>
            <w:bottom w:w="15" w:type="dxa"/>
            <w:right w:w="15" w:type="dxa"/>
          </w:tblCellMar>
        </w:tblPrEx>
        <w:trPr>
          <w:gridAfter w:val="1"/>
          <w:wAfter w:w="9" w:type="dxa"/>
          <w:trHeight w:val="340"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（39）召开情况</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3</w:t>
            </w:r>
          </w:p>
        </w:tc>
      </w:tr>
      <w:tr>
        <w:tblPrEx>
          <w:tblLayout w:type="fixed"/>
          <w:tblCellMar>
            <w:top w:w="15" w:type="dxa"/>
            <w:left w:w="15" w:type="dxa"/>
            <w:bottom w:w="15" w:type="dxa"/>
            <w:right w:w="15" w:type="dxa"/>
          </w:tblCellMar>
        </w:tblPrEx>
        <w:trPr>
          <w:gridAfter w:val="1"/>
          <w:wAfter w:w="9" w:type="dxa"/>
          <w:trHeight w:val="340"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（40）换届情况</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3</w:t>
            </w:r>
          </w:p>
        </w:tc>
      </w:tr>
      <w:tr>
        <w:tblPrEx>
          <w:tblLayout w:type="fixed"/>
          <w:tblCellMar>
            <w:top w:w="15" w:type="dxa"/>
            <w:left w:w="15" w:type="dxa"/>
            <w:bottom w:w="15" w:type="dxa"/>
            <w:right w:w="15" w:type="dxa"/>
          </w:tblCellMar>
        </w:tblPrEx>
        <w:trPr>
          <w:gridAfter w:val="1"/>
          <w:wAfter w:w="9" w:type="dxa"/>
          <w:trHeight w:val="340"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（41）职能履行情况</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3</w:t>
            </w:r>
          </w:p>
        </w:tc>
      </w:tr>
      <w:tr>
        <w:tblPrEx>
          <w:tblLayout w:type="fixed"/>
          <w:tblCellMar>
            <w:top w:w="15" w:type="dxa"/>
            <w:left w:w="15" w:type="dxa"/>
            <w:bottom w:w="15" w:type="dxa"/>
            <w:right w:w="15" w:type="dxa"/>
          </w:tblCellMar>
        </w:tblPrEx>
        <w:trPr>
          <w:gridAfter w:val="1"/>
          <w:wAfter w:w="9" w:type="dxa"/>
          <w:trHeight w:val="340"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（42）理事构成</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2</w:t>
            </w:r>
          </w:p>
        </w:tc>
      </w:tr>
      <w:tr>
        <w:tblPrEx>
          <w:tblLayout w:type="fixed"/>
          <w:tblCellMar>
            <w:top w:w="15" w:type="dxa"/>
            <w:left w:w="15" w:type="dxa"/>
            <w:bottom w:w="15" w:type="dxa"/>
            <w:right w:w="15" w:type="dxa"/>
          </w:tblCellMar>
        </w:tblPrEx>
        <w:trPr>
          <w:gridAfter w:val="1"/>
          <w:wAfter w:w="9" w:type="dxa"/>
          <w:trHeight w:val="340"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（43）会议纪要</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3</w:t>
            </w:r>
          </w:p>
        </w:tc>
      </w:tr>
      <w:tr>
        <w:tblPrEx>
          <w:tblLayout w:type="fixed"/>
          <w:tblCellMar>
            <w:top w:w="15" w:type="dxa"/>
            <w:left w:w="15" w:type="dxa"/>
            <w:bottom w:w="15" w:type="dxa"/>
            <w:right w:w="15" w:type="dxa"/>
          </w:tblCellMar>
        </w:tblPrEx>
        <w:trPr>
          <w:gridAfter w:val="1"/>
          <w:wAfter w:w="9" w:type="dxa"/>
          <w:trHeight w:val="340"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23"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snapToGrid w:val="0"/>
              <w:textAlignment w:val="center"/>
              <w:rPr>
                <w:rFonts w:ascii="宋体" w:hAnsi="宋体" w:cs="宋体"/>
                <w:szCs w:val="21"/>
              </w:rPr>
            </w:pPr>
            <w:r>
              <w:rPr>
                <w:rFonts w:hint="eastAsia" w:ascii="宋体" w:hAnsi="宋体" w:cs="宋体"/>
                <w:szCs w:val="21"/>
                <w:lang w:bidi="ar"/>
              </w:rPr>
              <w:t>21. 监事会（20）</w:t>
            </w: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（44）产生程序</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6</w:t>
            </w:r>
          </w:p>
        </w:tc>
      </w:tr>
      <w:tr>
        <w:tblPrEx>
          <w:tblLayout w:type="fixed"/>
          <w:tblCellMar>
            <w:top w:w="15" w:type="dxa"/>
            <w:left w:w="15" w:type="dxa"/>
            <w:bottom w:w="15" w:type="dxa"/>
            <w:right w:w="15" w:type="dxa"/>
          </w:tblCellMar>
        </w:tblPrEx>
        <w:trPr>
          <w:gridAfter w:val="1"/>
          <w:wAfter w:w="9" w:type="dxa"/>
          <w:trHeight w:val="340"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（45）成员数量</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6</w:t>
            </w:r>
          </w:p>
        </w:tc>
      </w:tr>
      <w:tr>
        <w:tblPrEx>
          <w:tblLayout w:type="fixed"/>
          <w:tblCellMar>
            <w:top w:w="15" w:type="dxa"/>
            <w:left w:w="15" w:type="dxa"/>
            <w:bottom w:w="15" w:type="dxa"/>
            <w:right w:w="15" w:type="dxa"/>
          </w:tblCellMar>
        </w:tblPrEx>
        <w:trPr>
          <w:gridAfter w:val="1"/>
          <w:wAfter w:w="9" w:type="dxa"/>
          <w:trHeight w:val="340"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 xml:space="preserve">（46）职能履行          </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8</w:t>
            </w:r>
          </w:p>
        </w:tc>
      </w:tr>
      <w:tr>
        <w:tblPrEx>
          <w:tblLayout w:type="fixed"/>
          <w:tblCellMar>
            <w:top w:w="15" w:type="dxa"/>
            <w:left w:w="15" w:type="dxa"/>
            <w:bottom w:w="15" w:type="dxa"/>
            <w:right w:w="15" w:type="dxa"/>
          </w:tblCellMar>
        </w:tblPrEx>
        <w:trPr>
          <w:gridAfter w:val="1"/>
          <w:wAfter w:w="9" w:type="dxa"/>
          <w:trHeight w:val="369"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23"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rPr>
                <w:rFonts w:ascii="宋体" w:hAnsi="宋体" w:cs="宋体"/>
                <w:szCs w:val="21"/>
              </w:rPr>
            </w:pPr>
            <w:r>
              <w:rPr>
                <w:rFonts w:hint="eastAsia" w:ascii="宋体" w:hAnsi="宋体" w:cs="宋体"/>
                <w:szCs w:val="21"/>
              </w:rPr>
              <w:t>22.执行机构或办事机构（10）</w:t>
            </w: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left"/>
              <w:textAlignment w:val="center"/>
              <w:rPr>
                <w:rFonts w:ascii="宋体" w:hAnsi="宋体" w:cs="宋体"/>
                <w:szCs w:val="21"/>
                <w:lang w:bidi="ar"/>
              </w:rPr>
            </w:pPr>
            <w:r>
              <w:rPr>
                <w:rFonts w:hint="eastAsia" w:ascii="宋体" w:hAnsi="宋体" w:cs="宋体"/>
                <w:szCs w:val="21"/>
                <w:lang w:bidi="ar"/>
              </w:rPr>
              <w:t>（47）成立情况</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kern w:val="0"/>
                <w:szCs w:val="21"/>
                <w:lang w:bidi="ar"/>
              </w:rPr>
            </w:pPr>
            <w:r>
              <w:rPr>
                <w:rFonts w:hint="eastAsia" w:ascii="宋体" w:hAnsi="宋体" w:cs="宋体"/>
                <w:kern w:val="0"/>
                <w:szCs w:val="21"/>
                <w:lang w:bidi="ar"/>
              </w:rPr>
              <w:t>10</w:t>
            </w:r>
          </w:p>
        </w:tc>
      </w:tr>
      <w:tr>
        <w:tblPrEx>
          <w:tblLayout w:type="fixed"/>
          <w:tblCellMar>
            <w:top w:w="15" w:type="dxa"/>
            <w:left w:w="15" w:type="dxa"/>
            <w:bottom w:w="15" w:type="dxa"/>
            <w:right w:w="15" w:type="dxa"/>
          </w:tblCellMar>
        </w:tblPrEx>
        <w:trPr>
          <w:gridAfter w:val="1"/>
          <w:wAfter w:w="9" w:type="dxa"/>
          <w:trHeight w:val="329" w:hRule="atLeast"/>
          <w:jc w:val="center"/>
        </w:trPr>
        <w:tc>
          <w:tcPr>
            <w:tcW w:w="1274" w:type="dxa"/>
            <w:vMerge w:val="restart"/>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r>
              <w:rPr>
                <w:rFonts w:hint="eastAsia" w:ascii="宋体" w:hAnsi="宋体" w:cs="宋体"/>
                <w:kern w:val="0"/>
                <w:szCs w:val="21"/>
                <w:lang w:bidi="ar"/>
              </w:rPr>
              <w:t>三、内部治理</w:t>
            </w:r>
            <w:r>
              <w:rPr>
                <w:rFonts w:hint="eastAsia" w:ascii="宋体" w:hAnsi="宋体" w:cs="宋体"/>
                <w:kern w:val="0"/>
                <w:szCs w:val="21"/>
                <w:lang w:bidi="ar"/>
              </w:rPr>
              <w:br w:type="textWrapping"/>
            </w:r>
            <w:r>
              <w:rPr>
                <w:rFonts w:hint="eastAsia" w:ascii="宋体" w:hAnsi="宋体" w:cs="宋体"/>
                <w:kern w:val="0"/>
                <w:szCs w:val="21"/>
                <w:lang w:bidi="ar"/>
              </w:rPr>
              <w:t>（360）</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 xml:space="preserve">（九）人力资源 </w:t>
            </w:r>
            <w:r>
              <w:rPr>
                <w:rFonts w:hint="eastAsia" w:ascii="宋体" w:hAnsi="宋体" w:cs="宋体"/>
                <w:kern w:val="0"/>
                <w:szCs w:val="21"/>
                <w:lang w:bidi="ar"/>
              </w:rPr>
              <w:br w:type="textWrapping"/>
            </w:r>
            <w:r>
              <w:rPr>
                <w:rFonts w:hint="eastAsia" w:ascii="宋体" w:hAnsi="宋体" w:cs="宋体"/>
                <w:kern w:val="0"/>
                <w:szCs w:val="21"/>
                <w:lang w:bidi="ar"/>
              </w:rPr>
              <w:t xml:space="preserve"> 管理     （75）</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textAlignment w:val="center"/>
              <w:rPr>
                <w:rFonts w:ascii="宋体" w:hAnsi="宋体" w:cs="宋体"/>
                <w:szCs w:val="21"/>
              </w:rPr>
            </w:pPr>
            <w:r>
              <w:rPr>
                <w:rFonts w:hint="eastAsia" w:ascii="宋体" w:hAnsi="宋体" w:cs="宋体"/>
                <w:szCs w:val="21"/>
                <w:lang w:bidi="ar"/>
              </w:rPr>
              <w:t>23. 人才队伍建设（45）</w:t>
            </w: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（48）人员数量</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10</w:t>
            </w:r>
          </w:p>
        </w:tc>
      </w:tr>
      <w:tr>
        <w:tblPrEx>
          <w:tblLayout w:type="fixed"/>
          <w:tblCellMar>
            <w:top w:w="15" w:type="dxa"/>
            <w:left w:w="15" w:type="dxa"/>
            <w:bottom w:w="15" w:type="dxa"/>
            <w:right w:w="15" w:type="dxa"/>
          </w:tblCellMar>
        </w:tblPrEx>
        <w:trPr>
          <w:gridAfter w:val="1"/>
          <w:wAfter w:w="9" w:type="dxa"/>
          <w:trHeight w:val="329"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（49）学历</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10</w:t>
            </w:r>
          </w:p>
        </w:tc>
      </w:tr>
      <w:tr>
        <w:tblPrEx>
          <w:tblLayout w:type="fixed"/>
          <w:tblCellMar>
            <w:top w:w="15" w:type="dxa"/>
            <w:left w:w="15" w:type="dxa"/>
            <w:bottom w:w="15" w:type="dxa"/>
            <w:right w:w="15" w:type="dxa"/>
          </w:tblCellMar>
        </w:tblPrEx>
        <w:trPr>
          <w:gridAfter w:val="1"/>
          <w:wAfter w:w="9" w:type="dxa"/>
          <w:trHeight w:val="329"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（50）专业水平</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15</w:t>
            </w:r>
          </w:p>
        </w:tc>
      </w:tr>
      <w:tr>
        <w:tblPrEx>
          <w:tblLayout w:type="fixed"/>
          <w:tblCellMar>
            <w:top w:w="15" w:type="dxa"/>
            <w:left w:w="15" w:type="dxa"/>
            <w:bottom w:w="15" w:type="dxa"/>
            <w:right w:w="15" w:type="dxa"/>
          </w:tblCellMar>
        </w:tblPrEx>
        <w:trPr>
          <w:gridAfter w:val="1"/>
          <w:wAfter w:w="9" w:type="dxa"/>
          <w:trHeight w:val="329"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（51）参与培训</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10</w:t>
            </w:r>
          </w:p>
        </w:tc>
      </w:tr>
      <w:tr>
        <w:tblPrEx>
          <w:tblLayout w:type="fixed"/>
          <w:tblCellMar>
            <w:top w:w="15" w:type="dxa"/>
            <w:left w:w="15" w:type="dxa"/>
            <w:bottom w:w="15" w:type="dxa"/>
            <w:right w:w="15" w:type="dxa"/>
          </w:tblCellMar>
        </w:tblPrEx>
        <w:trPr>
          <w:gridAfter w:val="1"/>
          <w:wAfter w:w="9" w:type="dxa"/>
          <w:trHeight w:val="329"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textAlignment w:val="center"/>
              <w:rPr>
                <w:rFonts w:ascii="宋体" w:hAnsi="宋体" w:cs="宋体"/>
                <w:szCs w:val="21"/>
              </w:rPr>
            </w:pPr>
            <w:r>
              <w:rPr>
                <w:rFonts w:hint="eastAsia" w:ascii="宋体" w:hAnsi="宋体" w:cs="宋体"/>
                <w:szCs w:val="21"/>
                <w:lang w:bidi="ar"/>
              </w:rPr>
              <w:t>24. 人事管理制度（30）</w:t>
            </w: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 xml:space="preserve">（52）工作职责                    </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329"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 xml:space="preserve">（53）管理制度                  </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329"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 xml:space="preserve">（54）劳动合同              </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329"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（55）社会保险和住房公积金</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15</w:t>
            </w:r>
          </w:p>
        </w:tc>
      </w:tr>
      <w:tr>
        <w:tblPrEx>
          <w:tblLayout w:type="fixed"/>
          <w:tblCellMar>
            <w:top w:w="15" w:type="dxa"/>
            <w:left w:w="15" w:type="dxa"/>
            <w:bottom w:w="15" w:type="dxa"/>
            <w:right w:w="15" w:type="dxa"/>
          </w:tblCellMar>
        </w:tblPrEx>
        <w:trPr>
          <w:gridAfter w:val="1"/>
          <w:wAfter w:w="9" w:type="dxa"/>
          <w:trHeight w:val="329"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（十）财务管理（195）</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textAlignment w:val="center"/>
              <w:rPr>
                <w:rFonts w:ascii="宋体" w:hAnsi="宋体" w:cs="宋体"/>
                <w:szCs w:val="21"/>
              </w:rPr>
            </w:pPr>
            <w:r>
              <w:rPr>
                <w:rFonts w:hint="eastAsia" w:ascii="宋体" w:hAnsi="宋体" w:cs="宋体"/>
                <w:szCs w:val="21"/>
                <w:lang w:bidi="ar"/>
              </w:rPr>
              <w:t>25. 账务运行（30）</w:t>
            </w: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（56）经费来源和资金使用</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15</w:t>
            </w:r>
          </w:p>
        </w:tc>
      </w:tr>
      <w:tr>
        <w:tblPrEx>
          <w:tblLayout w:type="fixed"/>
          <w:tblCellMar>
            <w:top w:w="15" w:type="dxa"/>
            <w:left w:w="15" w:type="dxa"/>
            <w:bottom w:w="15" w:type="dxa"/>
            <w:right w:w="15" w:type="dxa"/>
          </w:tblCellMar>
        </w:tblPrEx>
        <w:trPr>
          <w:gridAfter w:val="1"/>
          <w:wAfter w:w="9" w:type="dxa"/>
          <w:trHeight w:val="329"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（57）资金列入符合规定的机构账簿</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329"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（58）税务登记</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329"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（59）纳税申报缴纳</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329"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26. 账务人员（10）</w:t>
            </w: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（60）账务人员配备情况</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6</w:t>
            </w:r>
          </w:p>
        </w:tc>
      </w:tr>
      <w:tr>
        <w:tblPrEx>
          <w:tblLayout w:type="fixed"/>
          <w:tblCellMar>
            <w:top w:w="15" w:type="dxa"/>
            <w:left w:w="15" w:type="dxa"/>
            <w:bottom w:w="15" w:type="dxa"/>
            <w:right w:w="15" w:type="dxa"/>
          </w:tblCellMar>
        </w:tblPrEx>
        <w:trPr>
          <w:gridAfter w:val="1"/>
          <w:wAfter w:w="9" w:type="dxa"/>
          <w:trHeight w:val="329"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（61）账务人员岗位职责</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4</w:t>
            </w:r>
          </w:p>
        </w:tc>
      </w:tr>
      <w:tr>
        <w:tblPrEx>
          <w:tblLayout w:type="fixed"/>
          <w:tblCellMar>
            <w:top w:w="15" w:type="dxa"/>
            <w:left w:w="15" w:type="dxa"/>
            <w:bottom w:w="15" w:type="dxa"/>
            <w:right w:w="15" w:type="dxa"/>
          </w:tblCellMar>
        </w:tblPrEx>
        <w:trPr>
          <w:gridAfter w:val="1"/>
          <w:wAfter w:w="9" w:type="dxa"/>
          <w:trHeight w:val="329"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szCs w:val="21"/>
                <w:lang w:bidi="ar"/>
              </w:rPr>
              <w:t>27. 会计核算（35）</w:t>
            </w: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（62）执行《民间非营利组织会计制度》情况</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30</w:t>
            </w:r>
          </w:p>
        </w:tc>
      </w:tr>
      <w:tr>
        <w:tblPrEx>
          <w:tblLayout w:type="fixed"/>
          <w:tblCellMar>
            <w:top w:w="15" w:type="dxa"/>
            <w:left w:w="15" w:type="dxa"/>
            <w:bottom w:w="15" w:type="dxa"/>
            <w:right w:w="15" w:type="dxa"/>
          </w:tblCellMar>
        </w:tblPrEx>
        <w:trPr>
          <w:gridAfter w:val="1"/>
          <w:wAfter w:w="9" w:type="dxa"/>
          <w:trHeight w:val="329"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（63）会计电算化</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329"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28</w:t>
            </w:r>
            <w:r>
              <w:rPr>
                <w:rFonts w:hint="eastAsia" w:ascii="宋体" w:hAnsi="宋体" w:cs="宋体"/>
                <w:szCs w:val="21"/>
                <w:lang w:bidi="ar"/>
              </w:rPr>
              <w:t>.财务管理执行（25</w:t>
            </w:r>
            <w:r>
              <w:rPr>
                <w:rFonts w:hint="eastAsia" w:ascii="宋体" w:hAnsi="宋体" w:cs="宋体"/>
                <w:kern w:val="0"/>
                <w:szCs w:val="21"/>
                <w:lang w:bidi="ar"/>
              </w:rPr>
              <w:t>）</w:t>
            </w: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（64）财务管理制度</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10</w:t>
            </w:r>
          </w:p>
        </w:tc>
      </w:tr>
      <w:tr>
        <w:tblPrEx>
          <w:tblLayout w:type="fixed"/>
          <w:tblCellMar>
            <w:top w:w="15" w:type="dxa"/>
            <w:left w:w="15" w:type="dxa"/>
            <w:bottom w:w="15" w:type="dxa"/>
            <w:right w:w="15" w:type="dxa"/>
          </w:tblCellMar>
        </w:tblPrEx>
        <w:trPr>
          <w:gridAfter w:val="1"/>
          <w:wAfter w:w="9" w:type="dxa"/>
          <w:trHeight w:val="329"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（65）执行情况</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329"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（66）支出、审批权限</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329"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（67）负责人经手开支的监督情况</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329"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tcBorders>
              <w:top w:val="single" w:color="000000" w:sz="4" w:space="0"/>
              <w:left w:val="single" w:color="000000" w:sz="4" w:space="0"/>
              <w:right w:val="single" w:color="000000" w:sz="4" w:space="0"/>
            </w:tcBorders>
            <w:shd w:val="clear" w:color="auto" w:fill="FFFFFF"/>
            <w:vAlign w:val="center"/>
          </w:tcPr>
          <w:p>
            <w:pPr>
              <w:overflowPunct w:val="0"/>
              <w:snapToGrid w:val="0"/>
              <w:rPr>
                <w:rFonts w:ascii="宋体" w:hAnsi="宋体"/>
                <w:szCs w:val="21"/>
              </w:rPr>
            </w:pPr>
            <w:r>
              <w:rPr>
                <w:rFonts w:hint="eastAsia" w:ascii="宋体" w:hAnsi="宋体"/>
                <w:szCs w:val="21"/>
              </w:rPr>
              <w:t>29</w:t>
            </w:r>
            <w:r>
              <w:rPr>
                <w:rFonts w:ascii="宋体" w:hAnsi="宋体"/>
                <w:szCs w:val="21"/>
              </w:rPr>
              <w:t>．经费来源</w:t>
            </w:r>
          </w:p>
          <w:p>
            <w:pPr>
              <w:overflowPunct w:val="0"/>
              <w:snapToGrid w:val="0"/>
              <w:jc w:val="center"/>
              <w:rPr>
                <w:rFonts w:ascii="宋体" w:hAnsi="宋体"/>
                <w:szCs w:val="21"/>
              </w:rPr>
            </w:pPr>
            <w:r>
              <w:rPr>
                <w:rFonts w:ascii="宋体" w:hAnsi="宋体"/>
                <w:szCs w:val="21"/>
              </w:rPr>
              <w:t>（10）</w:t>
            </w:r>
          </w:p>
        </w:tc>
        <w:tc>
          <w:tcPr>
            <w:tcW w:w="4180" w:type="dxa"/>
            <w:tcBorders>
              <w:top w:val="single" w:color="000000" w:sz="4" w:space="0"/>
              <w:left w:val="single" w:color="000000" w:sz="4" w:space="0"/>
              <w:right w:val="single" w:color="000000" w:sz="4" w:space="0"/>
            </w:tcBorders>
            <w:shd w:val="clear" w:color="auto" w:fill="FFFFFF"/>
            <w:vAlign w:val="center"/>
          </w:tcPr>
          <w:p>
            <w:pPr>
              <w:overflowPunct w:val="0"/>
              <w:snapToGrid w:val="0"/>
              <w:rPr>
                <w:rFonts w:ascii="宋体" w:hAnsi="宋体"/>
                <w:szCs w:val="21"/>
              </w:rPr>
            </w:pPr>
            <w:r>
              <w:rPr>
                <w:rFonts w:ascii="宋体" w:hAnsi="宋体"/>
                <w:szCs w:val="21"/>
              </w:rPr>
              <w:t>（</w:t>
            </w:r>
            <w:r>
              <w:rPr>
                <w:rFonts w:hint="eastAsia" w:ascii="宋体" w:hAnsi="宋体"/>
                <w:szCs w:val="21"/>
              </w:rPr>
              <w:t>68</w:t>
            </w:r>
            <w:r>
              <w:rPr>
                <w:rFonts w:ascii="宋体" w:hAnsi="宋体"/>
                <w:szCs w:val="21"/>
              </w:rPr>
              <w:t>）经费来源符合政策法规和章程规定。</w:t>
            </w:r>
          </w:p>
        </w:tc>
        <w:tc>
          <w:tcPr>
            <w:tcW w:w="930" w:type="dxa"/>
            <w:tcBorders>
              <w:top w:val="single" w:color="000000" w:sz="4" w:space="0"/>
              <w:left w:val="single" w:color="000000" w:sz="4" w:space="0"/>
              <w:right w:val="single" w:color="000000" w:sz="4" w:space="0"/>
            </w:tcBorders>
            <w:shd w:val="clear" w:color="auto" w:fill="FFFFFF"/>
            <w:vAlign w:val="center"/>
          </w:tcPr>
          <w:p>
            <w:pPr>
              <w:overflowPunct w:val="0"/>
              <w:snapToGrid w:val="0"/>
              <w:jc w:val="center"/>
              <w:rPr>
                <w:rFonts w:ascii="宋体" w:hAnsi="宋体"/>
                <w:szCs w:val="21"/>
              </w:rPr>
            </w:pPr>
            <w:r>
              <w:rPr>
                <w:rFonts w:ascii="宋体" w:hAnsi="宋体"/>
                <w:szCs w:val="21"/>
              </w:rPr>
              <w:t>10</w:t>
            </w:r>
          </w:p>
        </w:tc>
      </w:tr>
      <w:tr>
        <w:tblPrEx>
          <w:tblLayout w:type="fixed"/>
          <w:tblCellMar>
            <w:top w:w="15" w:type="dxa"/>
            <w:left w:w="15" w:type="dxa"/>
            <w:bottom w:w="15" w:type="dxa"/>
            <w:right w:w="15" w:type="dxa"/>
          </w:tblCellMar>
        </w:tblPrEx>
        <w:trPr>
          <w:gridAfter w:val="1"/>
          <w:wAfter w:w="9" w:type="dxa"/>
          <w:trHeight w:val="329"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tcBorders>
              <w:top w:val="single" w:color="000000" w:sz="4" w:space="0"/>
              <w:left w:val="single" w:color="000000" w:sz="4" w:space="0"/>
              <w:right w:val="single" w:color="000000" w:sz="4" w:space="0"/>
            </w:tcBorders>
            <w:shd w:val="clear" w:color="auto" w:fill="FFFFFF"/>
            <w:vAlign w:val="center"/>
          </w:tcPr>
          <w:p>
            <w:pPr>
              <w:overflowPunct w:val="0"/>
              <w:snapToGrid w:val="0"/>
              <w:rPr>
                <w:rFonts w:ascii="宋体" w:hAnsi="宋体"/>
                <w:szCs w:val="21"/>
              </w:rPr>
            </w:pPr>
            <w:r>
              <w:rPr>
                <w:rFonts w:hint="eastAsia" w:ascii="宋体" w:hAnsi="宋体"/>
                <w:szCs w:val="21"/>
              </w:rPr>
              <w:t>30</w:t>
            </w:r>
            <w:r>
              <w:rPr>
                <w:rFonts w:ascii="宋体" w:hAnsi="宋体"/>
                <w:szCs w:val="21"/>
              </w:rPr>
              <w:t>．资金使用</w:t>
            </w:r>
          </w:p>
          <w:p>
            <w:pPr>
              <w:overflowPunct w:val="0"/>
              <w:snapToGrid w:val="0"/>
              <w:jc w:val="center"/>
              <w:rPr>
                <w:rFonts w:ascii="宋体" w:hAnsi="宋体"/>
                <w:szCs w:val="21"/>
              </w:rPr>
            </w:pPr>
            <w:r>
              <w:rPr>
                <w:rFonts w:ascii="宋体" w:hAnsi="宋体"/>
                <w:szCs w:val="21"/>
              </w:rPr>
              <w:t>（10）</w:t>
            </w:r>
          </w:p>
        </w:tc>
        <w:tc>
          <w:tcPr>
            <w:tcW w:w="4180" w:type="dxa"/>
            <w:tcBorders>
              <w:top w:val="single" w:color="000000" w:sz="4" w:space="0"/>
              <w:left w:val="single" w:color="000000" w:sz="4" w:space="0"/>
              <w:right w:val="single" w:color="000000" w:sz="4" w:space="0"/>
            </w:tcBorders>
            <w:shd w:val="clear" w:color="auto" w:fill="FFFFFF"/>
            <w:vAlign w:val="center"/>
          </w:tcPr>
          <w:p>
            <w:pPr>
              <w:overflowPunct w:val="0"/>
              <w:snapToGrid w:val="0"/>
              <w:rPr>
                <w:rFonts w:ascii="宋体" w:hAnsi="宋体"/>
                <w:szCs w:val="21"/>
              </w:rPr>
            </w:pPr>
            <w:r>
              <w:rPr>
                <w:rFonts w:ascii="宋体" w:hAnsi="宋体"/>
                <w:szCs w:val="21"/>
              </w:rPr>
              <w:t>（</w:t>
            </w:r>
            <w:r>
              <w:rPr>
                <w:rFonts w:hint="eastAsia" w:ascii="宋体" w:hAnsi="宋体"/>
                <w:szCs w:val="21"/>
              </w:rPr>
              <w:t>69</w:t>
            </w:r>
            <w:r>
              <w:rPr>
                <w:rFonts w:ascii="宋体" w:hAnsi="宋体"/>
                <w:szCs w:val="21"/>
              </w:rPr>
              <w:t>）资金使用符合章程规定的业务范围，严格履行内部工作程序，未在</w:t>
            </w:r>
            <w:r>
              <w:rPr>
                <w:rFonts w:hint="eastAsia" w:ascii="宋体" w:hAnsi="宋体"/>
                <w:szCs w:val="21"/>
              </w:rPr>
              <w:t>举办人、捐资人</w:t>
            </w:r>
            <w:r>
              <w:rPr>
                <w:rFonts w:ascii="宋体" w:hAnsi="宋体"/>
                <w:szCs w:val="21"/>
              </w:rPr>
              <w:t>或工作人员中进行红利分配。</w:t>
            </w:r>
          </w:p>
        </w:tc>
        <w:tc>
          <w:tcPr>
            <w:tcW w:w="930" w:type="dxa"/>
            <w:tcBorders>
              <w:top w:val="single" w:color="000000" w:sz="4" w:space="0"/>
              <w:left w:val="single" w:color="000000" w:sz="4" w:space="0"/>
              <w:right w:val="single" w:color="000000" w:sz="4" w:space="0"/>
            </w:tcBorders>
            <w:shd w:val="clear" w:color="auto" w:fill="FFFFFF"/>
            <w:vAlign w:val="center"/>
          </w:tcPr>
          <w:p>
            <w:pPr>
              <w:overflowPunct w:val="0"/>
              <w:snapToGrid w:val="0"/>
              <w:jc w:val="center"/>
              <w:rPr>
                <w:rFonts w:ascii="宋体" w:hAnsi="宋体"/>
                <w:szCs w:val="21"/>
              </w:rPr>
            </w:pPr>
            <w:r>
              <w:rPr>
                <w:rFonts w:ascii="宋体" w:hAnsi="宋体"/>
                <w:szCs w:val="21"/>
              </w:rPr>
              <w:t>10</w:t>
            </w:r>
          </w:p>
        </w:tc>
      </w:tr>
      <w:tr>
        <w:tblPrEx>
          <w:tblLayout w:type="fixed"/>
          <w:tblCellMar>
            <w:top w:w="15" w:type="dxa"/>
            <w:left w:w="15" w:type="dxa"/>
            <w:bottom w:w="15" w:type="dxa"/>
            <w:right w:w="15" w:type="dxa"/>
          </w:tblCellMar>
        </w:tblPrEx>
        <w:trPr>
          <w:gridAfter w:val="1"/>
          <w:wAfter w:w="9" w:type="dxa"/>
          <w:trHeight w:val="329"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szCs w:val="21"/>
                <w:lang w:bidi="ar"/>
              </w:rPr>
              <w:t>31.资产管理</w:t>
            </w:r>
            <w:r>
              <w:rPr>
                <w:rFonts w:hint="eastAsia" w:ascii="宋体" w:hAnsi="宋体" w:cs="宋体"/>
                <w:szCs w:val="21"/>
                <w:lang w:bidi="ar"/>
              </w:rPr>
              <w:br w:type="textWrapping"/>
            </w:r>
            <w:r>
              <w:rPr>
                <w:rFonts w:hint="eastAsia" w:ascii="宋体" w:hAnsi="宋体" w:cs="宋体"/>
                <w:szCs w:val="21"/>
                <w:lang w:bidi="ar"/>
              </w:rPr>
              <w:t>（40）</w:t>
            </w: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（70）</w:t>
            </w:r>
            <w:r>
              <w:rPr>
                <w:rFonts w:ascii="宋体" w:hAnsi="宋体"/>
                <w:szCs w:val="21"/>
              </w:rPr>
              <w:t>资产管理制度健全并有效执行。</w:t>
            </w:r>
            <w:r>
              <w:rPr>
                <w:rFonts w:hint="eastAsia" w:ascii="宋体" w:hAnsi="宋体" w:cs="宋体"/>
                <w:szCs w:val="21"/>
                <w:lang w:bidi="ar"/>
              </w:rPr>
              <w:t xml:space="preserve">         </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12</w:t>
            </w:r>
          </w:p>
        </w:tc>
      </w:tr>
      <w:tr>
        <w:tblPrEx>
          <w:tblLayout w:type="fixed"/>
          <w:tblCellMar>
            <w:top w:w="15" w:type="dxa"/>
            <w:left w:w="15" w:type="dxa"/>
            <w:bottom w:w="15" w:type="dxa"/>
            <w:right w:w="15" w:type="dxa"/>
          </w:tblCellMar>
        </w:tblPrEx>
        <w:trPr>
          <w:gridAfter w:val="1"/>
          <w:wAfter w:w="9" w:type="dxa"/>
          <w:trHeight w:val="329"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rPr>
              <w:t>（71）</w:t>
            </w:r>
            <w:r>
              <w:rPr>
                <w:rFonts w:ascii="宋体" w:hAnsi="宋体"/>
                <w:szCs w:val="21"/>
              </w:rPr>
              <w:t>资产管理制度有效执行</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szCs w:val="21"/>
              </w:rPr>
              <w:t>12</w:t>
            </w:r>
          </w:p>
        </w:tc>
      </w:tr>
      <w:tr>
        <w:tblPrEx>
          <w:tblLayout w:type="fixed"/>
          <w:tblCellMar>
            <w:top w:w="15" w:type="dxa"/>
            <w:left w:w="15" w:type="dxa"/>
            <w:bottom w:w="15" w:type="dxa"/>
            <w:right w:w="15" w:type="dxa"/>
          </w:tblCellMar>
        </w:tblPrEx>
        <w:trPr>
          <w:gridAfter w:val="1"/>
          <w:wAfter w:w="9" w:type="dxa"/>
          <w:trHeight w:val="329"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（72）固定资产折旧</w:t>
            </w:r>
          </w:p>
        </w:tc>
        <w:tc>
          <w:tcPr>
            <w:tcW w:w="930" w:type="dxa"/>
            <w:tcBorders>
              <w:top w:val="single" w:color="000000" w:sz="4" w:space="0"/>
              <w:left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12</w:t>
            </w:r>
          </w:p>
        </w:tc>
      </w:tr>
      <w:tr>
        <w:tblPrEx>
          <w:tblLayout w:type="fixed"/>
          <w:tblCellMar>
            <w:top w:w="15" w:type="dxa"/>
            <w:left w:w="15" w:type="dxa"/>
            <w:bottom w:w="15" w:type="dxa"/>
            <w:right w:w="15" w:type="dxa"/>
          </w:tblCellMar>
        </w:tblPrEx>
        <w:trPr>
          <w:gridAfter w:val="1"/>
          <w:wAfter w:w="9" w:type="dxa"/>
          <w:trHeight w:val="329"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（73）无形资产</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4</w:t>
            </w:r>
          </w:p>
        </w:tc>
      </w:tr>
      <w:tr>
        <w:tblPrEx>
          <w:tblLayout w:type="fixed"/>
          <w:tblCellMar>
            <w:top w:w="15" w:type="dxa"/>
            <w:left w:w="15" w:type="dxa"/>
            <w:bottom w:w="15" w:type="dxa"/>
            <w:right w:w="15" w:type="dxa"/>
          </w:tblCellMar>
        </w:tblPrEx>
        <w:trPr>
          <w:gridAfter w:val="1"/>
          <w:wAfter w:w="9" w:type="dxa"/>
          <w:trHeight w:val="329"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textAlignment w:val="center"/>
              <w:rPr>
                <w:rFonts w:ascii="宋体" w:hAnsi="宋体" w:cs="宋体"/>
                <w:szCs w:val="21"/>
              </w:rPr>
            </w:pPr>
            <w:r>
              <w:rPr>
                <w:rFonts w:hint="eastAsia" w:ascii="宋体" w:hAnsi="宋体" w:cs="宋体"/>
                <w:szCs w:val="21"/>
                <w:lang w:bidi="ar"/>
              </w:rPr>
              <w:t>32. 票据管理（10）</w:t>
            </w: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（74）票据使用</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329"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（75）票据管理</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329"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33. 财务报告和监督（25）</w:t>
            </w: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（76）财务报告</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15</w:t>
            </w:r>
          </w:p>
        </w:tc>
      </w:tr>
      <w:tr>
        <w:tblPrEx>
          <w:tblLayout w:type="fixed"/>
          <w:tblCellMar>
            <w:top w:w="15" w:type="dxa"/>
            <w:left w:w="15" w:type="dxa"/>
            <w:bottom w:w="15" w:type="dxa"/>
            <w:right w:w="15" w:type="dxa"/>
          </w:tblCellMar>
        </w:tblPrEx>
        <w:trPr>
          <w:gridAfter w:val="1"/>
          <w:wAfter w:w="9" w:type="dxa"/>
          <w:trHeight w:val="329"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（77）审计报告</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10</w:t>
            </w:r>
          </w:p>
        </w:tc>
      </w:tr>
      <w:tr>
        <w:tblPrEx>
          <w:tblLayout w:type="fixed"/>
          <w:tblCellMar>
            <w:top w:w="15" w:type="dxa"/>
            <w:left w:w="15" w:type="dxa"/>
            <w:bottom w:w="15" w:type="dxa"/>
            <w:right w:w="15" w:type="dxa"/>
          </w:tblCellMar>
        </w:tblPrEx>
        <w:trPr>
          <w:gridAfter w:val="1"/>
          <w:wAfter w:w="9" w:type="dxa"/>
          <w:trHeight w:val="283" w:hRule="atLeast"/>
          <w:jc w:val="center"/>
        </w:trPr>
        <w:tc>
          <w:tcPr>
            <w:tcW w:w="1274" w:type="dxa"/>
            <w:vMerge w:val="restart"/>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r>
              <w:rPr>
                <w:rFonts w:hint="eastAsia" w:ascii="宋体" w:hAnsi="宋体" w:cs="宋体"/>
                <w:kern w:val="0"/>
                <w:szCs w:val="21"/>
                <w:lang w:bidi="ar"/>
              </w:rPr>
              <w:t>三、内部治理</w:t>
            </w:r>
            <w:r>
              <w:rPr>
                <w:rFonts w:hint="eastAsia" w:ascii="宋体" w:hAnsi="宋体" w:cs="宋体"/>
                <w:kern w:val="0"/>
                <w:szCs w:val="21"/>
                <w:lang w:bidi="ar"/>
              </w:rPr>
              <w:br w:type="textWrapping"/>
            </w:r>
            <w:r>
              <w:rPr>
                <w:rFonts w:hint="eastAsia" w:ascii="宋体" w:hAnsi="宋体" w:cs="宋体"/>
                <w:kern w:val="0"/>
                <w:szCs w:val="21"/>
                <w:lang w:bidi="ar"/>
              </w:rPr>
              <w:t>（360）</w:t>
            </w:r>
          </w:p>
        </w:tc>
        <w:tc>
          <w:tcPr>
            <w:tcW w:w="1258"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 xml:space="preserve">（十一）档案印章 </w:t>
            </w:r>
            <w:r>
              <w:rPr>
                <w:rFonts w:hint="eastAsia" w:ascii="宋体" w:hAnsi="宋体" w:cs="宋体"/>
                <w:kern w:val="0"/>
                <w:szCs w:val="21"/>
                <w:lang w:bidi="ar"/>
              </w:rPr>
              <w:br w:type="textWrapping"/>
            </w:r>
            <w:r>
              <w:rPr>
                <w:rFonts w:hint="eastAsia" w:ascii="宋体" w:hAnsi="宋体" w:cs="宋体"/>
                <w:kern w:val="0"/>
                <w:szCs w:val="21"/>
                <w:lang w:bidi="ar"/>
              </w:rPr>
              <w:t xml:space="preserve"> 管理 </w:t>
            </w:r>
            <w:r>
              <w:rPr>
                <w:rFonts w:hint="eastAsia" w:ascii="宋体" w:hAnsi="宋体" w:cs="宋体"/>
                <w:kern w:val="0"/>
                <w:szCs w:val="21"/>
                <w:lang w:bidi="ar"/>
              </w:rPr>
              <w:br w:type="textWrapping"/>
            </w:r>
            <w:r>
              <w:rPr>
                <w:rFonts w:hint="eastAsia" w:ascii="宋体" w:hAnsi="宋体" w:cs="宋体"/>
                <w:kern w:val="0"/>
                <w:szCs w:val="21"/>
                <w:lang w:bidi="ar"/>
              </w:rPr>
              <w:t>（30）</w:t>
            </w:r>
          </w:p>
        </w:tc>
        <w:tc>
          <w:tcPr>
            <w:tcW w:w="1223"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snapToGrid w:val="0"/>
              <w:textAlignment w:val="center"/>
              <w:rPr>
                <w:rFonts w:ascii="宋体" w:hAnsi="宋体" w:cs="宋体"/>
                <w:szCs w:val="21"/>
              </w:rPr>
            </w:pPr>
            <w:r>
              <w:rPr>
                <w:rFonts w:hint="eastAsia" w:ascii="宋体" w:hAnsi="宋体" w:cs="宋体"/>
                <w:szCs w:val="21"/>
                <w:lang w:bidi="ar"/>
              </w:rPr>
              <w:t>34. 档案管理（15）</w:t>
            </w: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（78）档案管理制度</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283"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（79）档案保管情况</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283"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（80）会计档案管理</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283"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rPr>
                <w:rFonts w:ascii="宋体" w:hAnsi="宋体" w:cs="宋体"/>
                <w:szCs w:val="21"/>
              </w:rPr>
            </w:pPr>
          </w:p>
        </w:tc>
        <w:tc>
          <w:tcPr>
            <w:tcW w:w="1223"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snapToGrid w:val="0"/>
              <w:textAlignment w:val="center"/>
              <w:rPr>
                <w:rFonts w:ascii="宋体" w:hAnsi="宋体" w:cs="宋体"/>
                <w:szCs w:val="21"/>
              </w:rPr>
            </w:pPr>
            <w:r>
              <w:rPr>
                <w:rFonts w:hint="eastAsia" w:ascii="宋体" w:hAnsi="宋体" w:cs="宋体"/>
                <w:szCs w:val="21"/>
                <w:lang w:bidi="ar"/>
              </w:rPr>
              <w:t>35. 印章管理（15）</w:t>
            </w: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（81）印章管理规定</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283"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（82）印章保管</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283" w:hRule="atLeast"/>
          <w:jc w:val="center"/>
        </w:trPr>
        <w:tc>
          <w:tcPr>
            <w:tcW w:w="1274" w:type="dxa"/>
            <w:vMerge w:val="continue"/>
            <w:tcBorders>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（83）印章使用</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283" w:hRule="atLeast"/>
          <w:jc w:val="center"/>
        </w:trPr>
        <w:tc>
          <w:tcPr>
            <w:tcW w:w="1274" w:type="dxa"/>
            <w:vMerge w:val="restart"/>
            <w:tcBorders>
              <w:top w:val="single" w:color="000000" w:sz="4" w:space="0"/>
              <w:left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四、工作绩效 （405）</w:t>
            </w:r>
          </w:p>
        </w:tc>
        <w:tc>
          <w:tcPr>
            <w:tcW w:w="1258"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（十二）发展规划（20）</w:t>
            </w:r>
          </w:p>
        </w:tc>
        <w:tc>
          <w:tcPr>
            <w:tcW w:w="1223" w:type="dxa"/>
            <w:tcBorders>
              <w:top w:val="single" w:color="000000" w:sz="4" w:space="0"/>
              <w:left w:val="single" w:color="000000" w:sz="4" w:space="0"/>
              <w:bottom w:val="single" w:color="000000" w:sz="4" w:space="0"/>
              <w:right w:val="single" w:color="000000" w:sz="4" w:space="0"/>
            </w:tcBorders>
            <w:vAlign w:val="center"/>
          </w:tcPr>
          <w:p>
            <w:pPr>
              <w:overflowPunct w:val="0"/>
              <w:snapToGrid w:val="0"/>
              <w:textAlignment w:val="center"/>
              <w:rPr>
                <w:rFonts w:ascii="宋体" w:hAnsi="宋体" w:cs="宋体"/>
                <w:szCs w:val="21"/>
              </w:rPr>
            </w:pPr>
            <w:r>
              <w:rPr>
                <w:rFonts w:hint="eastAsia" w:ascii="宋体" w:hAnsi="宋体" w:cs="宋体"/>
                <w:szCs w:val="21"/>
                <w:lang w:bidi="ar"/>
              </w:rPr>
              <w:t>36. 中长期发展规划（10）</w:t>
            </w: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 xml:space="preserve">（84）制定与落实情况        </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10</w:t>
            </w:r>
          </w:p>
        </w:tc>
      </w:tr>
      <w:tr>
        <w:tblPrEx>
          <w:tblLayout w:type="fixed"/>
          <w:tblCellMar>
            <w:top w:w="15" w:type="dxa"/>
            <w:left w:w="15" w:type="dxa"/>
            <w:bottom w:w="15" w:type="dxa"/>
            <w:right w:w="15" w:type="dxa"/>
          </w:tblCellMar>
        </w:tblPrEx>
        <w:trPr>
          <w:gridAfter w:val="1"/>
          <w:wAfter w:w="9" w:type="dxa"/>
          <w:trHeight w:val="283"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37. 工作计划与总结（10）</w:t>
            </w: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left"/>
              <w:textAlignment w:val="center"/>
              <w:rPr>
                <w:rFonts w:ascii="宋体" w:hAnsi="宋体" w:cs="宋体"/>
                <w:szCs w:val="21"/>
              </w:rPr>
            </w:pPr>
            <w:r>
              <w:rPr>
                <w:rFonts w:hint="eastAsia" w:ascii="宋体" w:hAnsi="宋体" w:cs="宋体"/>
                <w:szCs w:val="21"/>
                <w:lang w:bidi="ar"/>
              </w:rPr>
              <w:t>（85）年度工作计划和总结</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10</w:t>
            </w:r>
          </w:p>
        </w:tc>
      </w:tr>
      <w:tr>
        <w:tblPrEx>
          <w:tblLayout w:type="fixed"/>
          <w:tblCellMar>
            <w:top w:w="15" w:type="dxa"/>
            <w:left w:w="15" w:type="dxa"/>
            <w:bottom w:w="15" w:type="dxa"/>
            <w:right w:w="15" w:type="dxa"/>
          </w:tblCellMar>
        </w:tblPrEx>
        <w:trPr>
          <w:gridAfter w:val="1"/>
          <w:wAfter w:w="9" w:type="dxa"/>
          <w:trHeight w:val="283"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kern w:val="0"/>
                <w:szCs w:val="21"/>
                <w:lang w:bidi="ar"/>
              </w:rPr>
            </w:pPr>
            <w:r>
              <w:rPr>
                <w:rFonts w:hint="eastAsia" w:ascii="宋体" w:hAnsi="宋体" w:cs="宋体"/>
                <w:kern w:val="0"/>
                <w:szCs w:val="21"/>
                <w:lang w:bidi="ar"/>
              </w:rPr>
              <w:t>（十三）脱贫攻坚（10）</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kern w:val="0"/>
                <w:szCs w:val="21"/>
                <w:lang w:bidi="ar"/>
              </w:rPr>
            </w:pPr>
            <w:r>
              <w:rPr>
                <w:rFonts w:hint="eastAsia" w:ascii="宋体" w:hAnsi="宋体" w:cs="宋体"/>
                <w:szCs w:val="21"/>
                <w:lang w:bidi="ar"/>
              </w:rPr>
              <w:t>38. 开展扶贫攻坚（10）</w:t>
            </w: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kern w:val="0"/>
                <w:szCs w:val="21"/>
                <w:lang w:bidi="ar"/>
              </w:rPr>
            </w:pPr>
            <w:r>
              <w:rPr>
                <w:rFonts w:hint="eastAsia" w:ascii="宋体" w:hAnsi="宋体" w:cs="宋体"/>
                <w:szCs w:val="21"/>
                <w:lang w:bidi="ar"/>
              </w:rPr>
              <w:t>（86）开展脱贫攻坚工作成效明显。</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kern w:val="0"/>
                <w:szCs w:val="21"/>
                <w:lang w:bidi="ar"/>
              </w:rPr>
            </w:pPr>
            <w:r>
              <w:rPr>
                <w:rFonts w:hint="eastAsia" w:ascii="宋体" w:hAnsi="宋体" w:cs="宋体"/>
                <w:kern w:val="0"/>
                <w:szCs w:val="21"/>
                <w:lang w:bidi="ar"/>
              </w:rPr>
              <w:t>10</w:t>
            </w:r>
          </w:p>
        </w:tc>
      </w:tr>
      <w:tr>
        <w:tblPrEx>
          <w:tblLayout w:type="fixed"/>
          <w:tblCellMar>
            <w:top w:w="15" w:type="dxa"/>
            <w:left w:w="15" w:type="dxa"/>
            <w:bottom w:w="15" w:type="dxa"/>
            <w:right w:w="15" w:type="dxa"/>
          </w:tblCellMar>
        </w:tblPrEx>
        <w:trPr>
          <w:gridAfter w:val="1"/>
          <w:wAfter w:w="9" w:type="dxa"/>
          <w:trHeight w:val="283"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restart"/>
            <w:tcBorders>
              <w:top w:val="single" w:color="000000" w:sz="4" w:space="0"/>
              <w:left w:val="single" w:color="000000" w:sz="4" w:space="0"/>
              <w:right w:val="single" w:color="000000" w:sz="4" w:space="0"/>
            </w:tcBorders>
            <w:shd w:val="clear" w:color="auto" w:fill="auto"/>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（十四）风险防 控（20）</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lang w:bidi="ar"/>
              </w:rPr>
            </w:pPr>
            <w:r>
              <w:rPr>
                <w:rFonts w:hint="eastAsia" w:ascii="宋体" w:hAnsi="宋体" w:cs="宋体"/>
                <w:szCs w:val="21"/>
                <w:lang w:bidi="ar"/>
              </w:rPr>
              <w:t>39. 风险防控机制（5）</w:t>
            </w: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left"/>
              <w:textAlignment w:val="center"/>
              <w:rPr>
                <w:rFonts w:ascii="宋体" w:hAnsi="宋体" w:cs="宋体"/>
                <w:szCs w:val="21"/>
                <w:lang w:bidi="ar"/>
              </w:rPr>
            </w:pPr>
            <w:r>
              <w:rPr>
                <w:rFonts w:hint="eastAsia" w:ascii="宋体" w:hAnsi="宋体" w:cs="宋体"/>
                <w:szCs w:val="21"/>
                <w:lang w:bidi="ar"/>
              </w:rPr>
              <w:t>（87）建立健全风险防控预案情况</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283"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left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lang w:bidi="ar"/>
              </w:rPr>
            </w:pPr>
            <w:r>
              <w:rPr>
                <w:rFonts w:hint="eastAsia" w:ascii="宋体" w:hAnsi="宋体" w:cs="宋体"/>
                <w:szCs w:val="21"/>
                <w:lang w:bidi="ar"/>
              </w:rPr>
              <w:t>40. 风险防控工作（5）</w:t>
            </w: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left"/>
              <w:textAlignment w:val="center"/>
              <w:rPr>
                <w:rFonts w:ascii="宋体" w:hAnsi="宋体" w:cs="宋体"/>
                <w:szCs w:val="21"/>
                <w:lang w:bidi="ar"/>
              </w:rPr>
            </w:pPr>
            <w:r>
              <w:rPr>
                <w:rFonts w:hint="eastAsia" w:ascii="宋体" w:hAnsi="宋体" w:cs="宋体"/>
                <w:szCs w:val="21"/>
                <w:lang w:bidi="ar"/>
              </w:rPr>
              <w:t>（88）风险防控工作落实情况</w:t>
            </w:r>
          </w:p>
        </w:tc>
        <w:tc>
          <w:tcPr>
            <w:tcW w:w="930" w:type="dxa"/>
            <w:tcBorders>
              <w:top w:val="single" w:color="000000" w:sz="4" w:space="0"/>
              <w:left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283"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left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lang w:bidi="ar"/>
              </w:rPr>
            </w:pPr>
            <w:r>
              <w:rPr>
                <w:rFonts w:hint="eastAsia" w:ascii="宋体" w:hAnsi="宋体" w:cs="宋体"/>
                <w:szCs w:val="21"/>
                <w:lang w:bidi="ar"/>
              </w:rPr>
              <w:t>41.意识形态管理制度（5）</w:t>
            </w: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left"/>
              <w:textAlignment w:val="center"/>
              <w:rPr>
                <w:rFonts w:ascii="宋体" w:hAnsi="宋体" w:cs="宋体"/>
                <w:szCs w:val="21"/>
                <w:lang w:bidi="ar"/>
              </w:rPr>
            </w:pPr>
            <w:r>
              <w:rPr>
                <w:rFonts w:hint="eastAsia" w:ascii="宋体" w:hAnsi="宋体" w:cs="宋体"/>
                <w:szCs w:val="21"/>
                <w:lang w:bidi="ar"/>
              </w:rPr>
              <w:t>（89）建立意识形态管理制度情况</w:t>
            </w:r>
          </w:p>
        </w:tc>
        <w:tc>
          <w:tcPr>
            <w:tcW w:w="930" w:type="dxa"/>
            <w:tcBorders>
              <w:top w:val="single" w:color="000000" w:sz="4" w:space="0"/>
              <w:left w:val="single" w:color="000000" w:sz="4" w:space="0"/>
              <w:right w:val="single" w:color="000000" w:sz="4" w:space="0"/>
            </w:tcBorders>
            <w:vAlign w:val="center"/>
          </w:tcPr>
          <w:p>
            <w:pPr>
              <w:overflowPunct w:val="0"/>
              <w:snapToGrid w:val="0"/>
              <w:jc w:val="center"/>
              <w:textAlignment w:val="center"/>
              <w:rPr>
                <w:rFonts w:ascii="宋体" w:hAnsi="宋体" w:cs="宋体"/>
                <w:kern w:val="0"/>
                <w:szCs w:val="21"/>
                <w:lang w:bidi="ar"/>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283"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left"/>
              <w:textAlignment w:val="center"/>
              <w:rPr>
                <w:rFonts w:ascii="宋体" w:hAnsi="宋体" w:cs="宋体"/>
                <w:szCs w:val="21"/>
                <w:lang w:bidi="ar"/>
              </w:rPr>
            </w:pPr>
            <w:r>
              <w:rPr>
                <w:rFonts w:hint="eastAsia" w:ascii="宋体" w:hAnsi="宋体" w:cs="宋体"/>
                <w:szCs w:val="21"/>
                <w:lang w:bidi="ar"/>
              </w:rPr>
              <w:t>42.意识形态管理工作（5）</w:t>
            </w: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left"/>
              <w:textAlignment w:val="center"/>
              <w:rPr>
                <w:rFonts w:ascii="宋体" w:hAnsi="宋体" w:cs="宋体"/>
                <w:szCs w:val="21"/>
                <w:lang w:bidi="ar"/>
              </w:rPr>
            </w:pPr>
            <w:r>
              <w:rPr>
                <w:rFonts w:hint="eastAsia" w:ascii="宋体" w:hAnsi="宋体" w:cs="宋体"/>
                <w:szCs w:val="21"/>
                <w:lang w:bidi="ar"/>
              </w:rPr>
              <w:t>（90）意识形态管理工作落实情况</w:t>
            </w:r>
          </w:p>
        </w:tc>
        <w:tc>
          <w:tcPr>
            <w:tcW w:w="930" w:type="dxa"/>
            <w:tcBorders>
              <w:top w:val="single" w:color="000000" w:sz="4" w:space="0"/>
              <w:left w:val="single" w:color="000000" w:sz="4" w:space="0"/>
              <w:right w:val="single" w:color="000000" w:sz="4" w:space="0"/>
            </w:tcBorders>
            <w:vAlign w:val="center"/>
          </w:tcPr>
          <w:p>
            <w:pPr>
              <w:overflowPunct w:val="0"/>
              <w:snapToGrid w:val="0"/>
              <w:jc w:val="center"/>
              <w:textAlignment w:val="center"/>
              <w:rPr>
                <w:rFonts w:ascii="宋体" w:hAnsi="宋体" w:cs="宋体"/>
                <w:kern w:val="0"/>
                <w:szCs w:val="21"/>
                <w:lang w:bidi="ar"/>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283"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（十五）生活垃圾分类（10）</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43. 生活</w:t>
            </w:r>
            <w:r>
              <w:rPr>
                <w:rFonts w:hint="eastAsia" w:ascii="宋体" w:hAnsi="宋体" w:cs="宋体"/>
                <w:szCs w:val="21"/>
                <w:lang w:eastAsia="zh-CN" w:bidi="ar"/>
              </w:rPr>
              <w:t>垃圾</w:t>
            </w:r>
            <w:r>
              <w:rPr>
                <w:rFonts w:hint="eastAsia" w:ascii="宋体" w:hAnsi="宋体" w:cs="宋体"/>
                <w:szCs w:val="21"/>
                <w:lang w:bidi="ar"/>
              </w:rPr>
              <w:t>分类宣传引导（5）</w:t>
            </w: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textAlignment w:val="center"/>
              <w:rPr>
                <w:rFonts w:ascii="宋体" w:hAnsi="宋体" w:cs="宋体"/>
                <w:szCs w:val="21"/>
              </w:rPr>
            </w:pPr>
            <w:r>
              <w:rPr>
                <w:rFonts w:hint="eastAsia" w:ascii="宋体" w:hAnsi="宋体" w:cs="宋体"/>
                <w:szCs w:val="21"/>
                <w:lang w:bidi="ar"/>
              </w:rPr>
              <w:t>（91）生活</w:t>
            </w:r>
            <w:r>
              <w:rPr>
                <w:rFonts w:hint="eastAsia" w:ascii="宋体" w:hAnsi="宋体" w:cs="宋体"/>
                <w:szCs w:val="21"/>
                <w:lang w:eastAsia="zh-CN" w:bidi="ar"/>
              </w:rPr>
              <w:t>垃圾</w:t>
            </w:r>
            <w:r>
              <w:rPr>
                <w:rFonts w:hint="eastAsia" w:ascii="宋体" w:hAnsi="宋体" w:cs="宋体"/>
                <w:szCs w:val="21"/>
                <w:lang w:bidi="ar"/>
              </w:rPr>
              <w:t>分类宣传引导情况</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283"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44. 生活</w:t>
            </w:r>
            <w:r>
              <w:rPr>
                <w:rFonts w:hint="eastAsia" w:ascii="宋体" w:hAnsi="宋体" w:cs="宋体"/>
                <w:szCs w:val="21"/>
                <w:lang w:eastAsia="zh-CN" w:bidi="ar"/>
              </w:rPr>
              <w:t>垃圾</w:t>
            </w:r>
            <w:r>
              <w:rPr>
                <w:rFonts w:hint="eastAsia" w:ascii="宋体" w:hAnsi="宋体" w:cs="宋体"/>
                <w:szCs w:val="21"/>
                <w:lang w:bidi="ar"/>
              </w:rPr>
              <w:t>分类工作开展（5）</w:t>
            </w: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textAlignment w:val="center"/>
              <w:rPr>
                <w:rFonts w:ascii="宋体" w:hAnsi="宋体" w:cs="宋体"/>
                <w:szCs w:val="21"/>
              </w:rPr>
            </w:pPr>
            <w:r>
              <w:rPr>
                <w:rFonts w:hint="eastAsia" w:ascii="宋体" w:hAnsi="宋体" w:cs="宋体"/>
                <w:szCs w:val="21"/>
                <w:lang w:bidi="ar"/>
              </w:rPr>
              <w:t>（92）生活</w:t>
            </w:r>
            <w:r>
              <w:rPr>
                <w:rFonts w:hint="eastAsia" w:ascii="宋体" w:hAnsi="宋体" w:cs="宋体"/>
                <w:szCs w:val="21"/>
                <w:lang w:eastAsia="zh-CN" w:bidi="ar"/>
              </w:rPr>
              <w:t>垃圾</w:t>
            </w:r>
            <w:r>
              <w:rPr>
                <w:rFonts w:hint="eastAsia" w:ascii="宋体" w:hAnsi="宋体" w:cs="宋体"/>
                <w:szCs w:val="21"/>
                <w:lang w:bidi="ar"/>
              </w:rPr>
              <w:t>分类工作落实情况</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283"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（十六 ）业务活动</w:t>
            </w:r>
            <w:r>
              <w:rPr>
                <w:rFonts w:hint="eastAsia" w:ascii="宋体" w:hAnsi="宋体" w:cs="宋体"/>
                <w:kern w:val="0"/>
                <w:szCs w:val="21"/>
                <w:lang w:bidi="ar"/>
              </w:rPr>
              <w:br w:type="textWrapping"/>
            </w:r>
            <w:r>
              <w:rPr>
                <w:rFonts w:hint="eastAsia" w:ascii="宋体" w:hAnsi="宋体" w:cs="宋体"/>
                <w:kern w:val="0"/>
                <w:szCs w:val="21"/>
                <w:lang w:bidi="ar"/>
              </w:rPr>
              <w:t>（85）</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45. 业务（项目）开展与执行（40）</w:t>
            </w: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textAlignment w:val="center"/>
              <w:rPr>
                <w:rFonts w:ascii="宋体" w:hAnsi="宋体" w:cs="宋体"/>
                <w:szCs w:val="21"/>
              </w:rPr>
            </w:pPr>
            <w:r>
              <w:rPr>
                <w:rFonts w:hint="eastAsia" w:ascii="宋体" w:hAnsi="宋体" w:cs="宋体"/>
                <w:szCs w:val="21"/>
                <w:lang w:bidi="ar"/>
              </w:rPr>
              <w:t>（93）业务范围</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10</w:t>
            </w:r>
          </w:p>
        </w:tc>
      </w:tr>
      <w:tr>
        <w:tblPrEx>
          <w:tblLayout w:type="fixed"/>
          <w:tblCellMar>
            <w:top w:w="15" w:type="dxa"/>
            <w:left w:w="15" w:type="dxa"/>
            <w:bottom w:w="15" w:type="dxa"/>
            <w:right w:w="15" w:type="dxa"/>
          </w:tblCellMar>
        </w:tblPrEx>
        <w:trPr>
          <w:gridAfter w:val="1"/>
          <w:wAfter w:w="9" w:type="dxa"/>
          <w:trHeight w:val="283"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（94）业务（项目）管理制度</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10</w:t>
            </w:r>
          </w:p>
        </w:tc>
      </w:tr>
      <w:tr>
        <w:tblPrEx>
          <w:tblLayout w:type="fixed"/>
          <w:tblCellMar>
            <w:top w:w="15" w:type="dxa"/>
            <w:left w:w="15" w:type="dxa"/>
            <w:bottom w:w="15" w:type="dxa"/>
            <w:right w:w="15" w:type="dxa"/>
          </w:tblCellMar>
        </w:tblPrEx>
        <w:trPr>
          <w:gridAfter w:val="1"/>
          <w:wAfter w:w="9" w:type="dxa"/>
          <w:trHeight w:val="283"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（95）业务（项目）流程化管理</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10</w:t>
            </w:r>
          </w:p>
        </w:tc>
      </w:tr>
      <w:tr>
        <w:tblPrEx>
          <w:tblLayout w:type="fixed"/>
          <w:tblCellMar>
            <w:top w:w="15" w:type="dxa"/>
            <w:left w:w="15" w:type="dxa"/>
            <w:bottom w:w="15" w:type="dxa"/>
            <w:right w:w="15" w:type="dxa"/>
          </w:tblCellMar>
        </w:tblPrEx>
        <w:trPr>
          <w:gridAfter w:val="1"/>
          <w:wAfter w:w="9" w:type="dxa"/>
          <w:trHeight w:val="283"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（96）业务（项目）工作计划完成情况</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10</w:t>
            </w:r>
          </w:p>
        </w:tc>
      </w:tr>
      <w:tr>
        <w:tblPrEx>
          <w:tblLayout w:type="fixed"/>
          <w:tblCellMar>
            <w:top w:w="15" w:type="dxa"/>
            <w:left w:w="15" w:type="dxa"/>
            <w:bottom w:w="15" w:type="dxa"/>
            <w:right w:w="15" w:type="dxa"/>
          </w:tblCellMar>
        </w:tblPrEx>
        <w:trPr>
          <w:gridAfter w:val="1"/>
          <w:wAfter w:w="9" w:type="dxa"/>
          <w:trHeight w:val="283"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46. 业务（项目）监督、总结与评估（35）</w:t>
            </w: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（97）业务（项目）监督检查</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10</w:t>
            </w:r>
          </w:p>
        </w:tc>
      </w:tr>
      <w:tr>
        <w:tblPrEx>
          <w:tblLayout w:type="fixed"/>
          <w:tblCellMar>
            <w:top w:w="15" w:type="dxa"/>
            <w:left w:w="15" w:type="dxa"/>
            <w:bottom w:w="15" w:type="dxa"/>
            <w:right w:w="15" w:type="dxa"/>
          </w:tblCellMar>
        </w:tblPrEx>
        <w:trPr>
          <w:gridAfter w:val="1"/>
          <w:wAfter w:w="9" w:type="dxa"/>
          <w:trHeight w:val="283"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（98）业务（项目）总结</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10</w:t>
            </w:r>
          </w:p>
        </w:tc>
      </w:tr>
      <w:tr>
        <w:tblPrEx>
          <w:tblLayout w:type="fixed"/>
          <w:tblCellMar>
            <w:top w:w="15" w:type="dxa"/>
            <w:left w:w="15" w:type="dxa"/>
            <w:bottom w:w="15" w:type="dxa"/>
            <w:right w:w="15" w:type="dxa"/>
          </w:tblCellMar>
        </w:tblPrEx>
        <w:trPr>
          <w:gridAfter w:val="1"/>
          <w:wAfter w:w="9" w:type="dxa"/>
          <w:trHeight w:val="283"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（99）业务（项目）评估</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15</w:t>
            </w:r>
          </w:p>
        </w:tc>
      </w:tr>
      <w:tr>
        <w:tblPrEx>
          <w:tblLayout w:type="fixed"/>
          <w:tblCellMar>
            <w:top w:w="15" w:type="dxa"/>
            <w:left w:w="15" w:type="dxa"/>
            <w:bottom w:w="15" w:type="dxa"/>
            <w:right w:w="15" w:type="dxa"/>
          </w:tblCellMar>
        </w:tblPrEx>
        <w:trPr>
          <w:gridAfter w:val="1"/>
          <w:wAfter w:w="9" w:type="dxa"/>
          <w:trHeight w:val="283"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47. 重大活动报告 （10）</w:t>
            </w: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（100）建立</w:t>
            </w:r>
            <w:r>
              <w:rPr>
                <w:rFonts w:ascii="宋体" w:hAnsi="宋体"/>
                <w:szCs w:val="21"/>
              </w:rPr>
              <w:t>重大活动影响评估机制</w:t>
            </w:r>
            <w:r>
              <w:rPr>
                <w:rFonts w:hint="eastAsia" w:ascii="宋体" w:hAnsi="宋体"/>
                <w:szCs w:val="21"/>
              </w:rPr>
              <w:t>和</w:t>
            </w:r>
            <w:r>
              <w:rPr>
                <w:rFonts w:hint="eastAsia" w:ascii="宋体" w:hAnsi="宋体" w:cs="宋体"/>
                <w:szCs w:val="21"/>
                <w:lang w:bidi="ar"/>
              </w:rPr>
              <w:t>重大事项报告制度</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283" w:hRule="atLeast"/>
          <w:jc w:val="center"/>
        </w:trPr>
        <w:tc>
          <w:tcPr>
            <w:tcW w:w="1274" w:type="dxa"/>
            <w:vMerge w:val="continue"/>
            <w:tcBorders>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（101）开展</w:t>
            </w:r>
            <w:r>
              <w:rPr>
                <w:rFonts w:ascii="宋体" w:hAnsi="宋体"/>
                <w:szCs w:val="21"/>
              </w:rPr>
              <w:t>重大活动影响评估</w:t>
            </w:r>
            <w:r>
              <w:rPr>
                <w:rFonts w:hint="eastAsia" w:ascii="宋体" w:hAnsi="宋体"/>
                <w:szCs w:val="21"/>
              </w:rPr>
              <w:t>工作</w:t>
            </w:r>
            <w:r>
              <w:rPr>
                <w:rFonts w:ascii="宋体" w:hAnsi="宋体"/>
                <w:szCs w:val="21"/>
              </w:rPr>
              <w:t>，</w:t>
            </w:r>
            <w:r>
              <w:rPr>
                <w:rFonts w:hint="eastAsia" w:ascii="宋体" w:hAnsi="宋体" w:cs="宋体"/>
                <w:szCs w:val="21"/>
                <w:lang w:bidi="ar"/>
              </w:rPr>
              <w:t>执行重大事项报告制度情况</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restart"/>
            <w:tcBorders>
              <w:top w:val="single" w:color="000000" w:sz="4" w:space="0"/>
              <w:left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四、工作绩效 （405）</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（十七 ）提供服务</w:t>
            </w:r>
            <w:r>
              <w:rPr>
                <w:rFonts w:hint="eastAsia" w:ascii="宋体" w:hAnsi="宋体" w:cs="宋体"/>
                <w:kern w:val="0"/>
                <w:szCs w:val="21"/>
                <w:lang w:bidi="ar"/>
              </w:rPr>
              <w:br w:type="textWrapping"/>
            </w:r>
            <w:r>
              <w:rPr>
                <w:rFonts w:hint="eastAsia" w:ascii="宋体" w:hAnsi="宋体" w:cs="宋体"/>
                <w:kern w:val="0"/>
                <w:szCs w:val="21"/>
                <w:lang w:bidi="ar"/>
              </w:rPr>
              <w:t>（210）</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48. 服务专业性（30）</w:t>
            </w: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（102）服务定位</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10</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（103）服务技术能力</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10</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 xml:space="preserve">（104）服务过程的资源保障           </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10</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49. 服务效果与影响（50）</w:t>
            </w: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 xml:space="preserve">（105）良性经营和服务行为             </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10</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 xml:space="preserve">（106）服务的独特性和创新性              </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15</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（107）合作交流</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10</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（108）项目影响力</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15</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50. 服务政府（80）</w:t>
            </w: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 xml:space="preserve">（109）参与制定法规 政策               </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10</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（110）建言献策</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10</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（111）承接服务</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30</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（112）服务资金</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30</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51. 服务社会（30）</w:t>
            </w: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（113）参与社会资源配置调研</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szCs w:val="21"/>
              </w:rPr>
            </w:pPr>
            <w:r>
              <w:rPr>
                <w:rFonts w:ascii="宋体" w:hAnsi="宋体"/>
                <w:kern w:val="0"/>
                <w:szCs w:val="21"/>
                <w:lang w:bidi="ar"/>
              </w:rPr>
              <w:t>10</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（114）参与服务民生行动</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szCs w:val="21"/>
              </w:rPr>
            </w:pPr>
            <w:r>
              <w:rPr>
                <w:rFonts w:ascii="宋体" w:hAnsi="宋体"/>
                <w:kern w:val="0"/>
                <w:szCs w:val="21"/>
                <w:lang w:bidi="ar"/>
              </w:rPr>
              <w:t>15</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ascii="宋体" w:hAnsi="宋体" w:cs="宋体"/>
                <w:szCs w:val="21"/>
                <w:lang w:bidi="ar"/>
              </w:rPr>
              <w:t>（115）服务处置重大突发公共事件</w:t>
            </w:r>
            <w:r>
              <w:rPr>
                <w:rFonts w:hint="eastAsia" w:ascii="宋体" w:hAnsi="宋体"/>
                <w:szCs w:val="21"/>
                <w:lang w:bidi="ar"/>
              </w:rPr>
              <w:t xml:space="preserve">                 </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szCs w:val="21"/>
              </w:rPr>
            </w:pPr>
            <w:r>
              <w:rPr>
                <w:rFonts w:ascii="宋体" w:hAnsi="宋体"/>
                <w:kern w:val="0"/>
                <w:szCs w:val="21"/>
                <w:lang w:bidi="ar"/>
              </w:rPr>
              <w:t>5</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textAlignment w:val="center"/>
              <w:rPr>
                <w:rFonts w:ascii="宋体" w:hAnsi="宋体" w:cs="宋体"/>
                <w:szCs w:val="21"/>
              </w:rPr>
            </w:pPr>
            <w:r>
              <w:rPr>
                <w:rFonts w:hint="eastAsia" w:ascii="宋体" w:hAnsi="宋体" w:cs="宋体"/>
                <w:szCs w:val="21"/>
                <w:lang w:bidi="ar"/>
              </w:rPr>
              <w:t>52. 公益活动（30）</w:t>
            </w: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（116）举办公益活动</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10</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（117）参与公益活动</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10</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（118）公益活动开支</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szCs w:val="21"/>
              </w:rPr>
            </w:pPr>
            <w:r>
              <w:rPr>
                <w:rFonts w:ascii="宋体" w:hAnsi="宋体"/>
                <w:kern w:val="0"/>
                <w:szCs w:val="21"/>
                <w:lang w:bidi="ar"/>
              </w:rPr>
              <w:t>10</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（十八）信息公开（40）</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textAlignment w:val="center"/>
              <w:rPr>
                <w:rFonts w:ascii="宋体" w:hAnsi="宋体" w:cs="宋体"/>
                <w:szCs w:val="21"/>
              </w:rPr>
            </w:pPr>
            <w:r>
              <w:rPr>
                <w:rFonts w:hint="eastAsia" w:ascii="宋体" w:hAnsi="宋体" w:cs="宋体"/>
                <w:szCs w:val="21"/>
                <w:lang w:bidi="ar"/>
              </w:rPr>
              <w:t>53. 信息公开制度（15）</w:t>
            </w: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 xml:space="preserve">（119）常规信息公开制度        </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10</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 xml:space="preserve">（120）建立新闻发言人制度         </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rPr>
                <w:rFonts w:ascii="宋体" w:hAnsi="宋体" w:cs="宋体"/>
                <w:szCs w:val="21"/>
              </w:rPr>
            </w:pPr>
          </w:p>
        </w:tc>
        <w:tc>
          <w:tcPr>
            <w:tcW w:w="1223"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snapToGrid w:val="0"/>
              <w:textAlignment w:val="center"/>
              <w:rPr>
                <w:rFonts w:ascii="宋体" w:hAnsi="宋体" w:cs="宋体"/>
                <w:szCs w:val="21"/>
              </w:rPr>
            </w:pPr>
            <w:r>
              <w:rPr>
                <w:rFonts w:hint="eastAsia" w:ascii="宋体" w:hAnsi="宋体" w:cs="宋体"/>
                <w:szCs w:val="21"/>
                <w:lang w:bidi="ar"/>
              </w:rPr>
              <w:t>54. 信息公开内容（20）</w:t>
            </w: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textAlignment w:val="center"/>
              <w:rPr>
                <w:rFonts w:ascii="宋体" w:hAnsi="宋体" w:cs="宋体"/>
                <w:szCs w:val="21"/>
              </w:rPr>
            </w:pPr>
            <w:r>
              <w:rPr>
                <w:rFonts w:hint="eastAsia" w:ascii="宋体" w:hAnsi="宋体" w:cs="宋体"/>
                <w:szCs w:val="21"/>
                <w:lang w:bidi="ar"/>
              </w:rPr>
              <w:t>（121）基础信息</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textAlignment w:val="center"/>
              <w:rPr>
                <w:rFonts w:ascii="宋体" w:hAnsi="宋体" w:cs="宋体"/>
                <w:szCs w:val="21"/>
              </w:rPr>
            </w:pPr>
            <w:r>
              <w:rPr>
                <w:rFonts w:hint="eastAsia" w:ascii="宋体" w:hAnsi="宋体" w:cs="宋体"/>
                <w:szCs w:val="21"/>
                <w:lang w:bidi="ar"/>
              </w:rPr>
              <w:t xml:space="preserve">（122）日常管理信息      </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10</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left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textAlignment w:val="center"/>
              <w:rPr>
                <w:rFonts w:ascii="宋体" w:hAnsi="宋体" w:cs="宋体"/>
                <w:szCs w:val="21"/>
              </w:rPr>
            </w:pPr>
            <w:r>
              <w:rPr>
                <w:rFonts w:hint="eastAsia" w:ascii="宋体" w:hAnsi="宋体" w:cs="宋体"/>
                <w:szCs w:val="21"/>
                <w:lang w:bidi="ar"/>
              </w:rPr>
              <w:t>（123）财务信息</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55. 信息公开方式（5）</w:t>
            </w: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 xml:space="preserve">（124）方式及范围       </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五、评价表彰及优化建设（85）</w:t>
            </w:r>
          </w:p>
        </w:tc>
        <w:tc>
          <w:tcPr>
            <w:tcW w:w="1258"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（十九）内外部</w:t>
            </w:r>
            <w:r>
              <w:rPr>
                <w:rFonts w:hint="eastAsia" w:ascii="宋体" w:hAnsi="宋体" w:cs="宋体"/>
                <w:kern w:val="0"/>
                <w:szCs w:val="21"/>
                <w:lang w:bidi="ar"/>
              </w:rPr>
              <w:br w:type="textWrapping"/>
            </w:r>
            <w:r>
              <w:rPr>
                <w:rFonts w:hint="eastAsia" w:ascii="宋体" w:hAnsi="宋体" w:cs="宋体"/>
                <w:kern w:val="0"/>
                <w:szCs w:val="21"/>
                <w:lang w:bidi="ar"/>
              </w:rPr>
              <w:t>评价（70）</w:t>
            </w:r>
          </w:p>
        </w:tc>
        <w:tc>
          <w:tcPr>
            <w:tcW w:w="1223"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snapToGrid w:val="0"/>
              <w:textAlignment w:val="center"/>
              <w:rPr>
                <w:rFonts w:ascii="宋体" w:hAnsi="宋体" w:cs="宋体"/>
                <w:szCs w:val="21"/>
              </w:rPr>
            </w:pPr>
            <w:r>
              <w:rPr>
                <w:rFonts w:hint="eastAsia" w:ascii="宋体" w:hAnsi="宋体" w:cs="宋体"/>
                <w:szCs w:val="21"/>
                <w:lang w:bidi="ar"/>
              </w:rPr>
              <w:t>56. 内部评价（15）</w:t>
            </w: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textAlignment w:val="center"/>
              <w:rPr>
                <w:rFonts w:ascii="宋体" w:hAnsi="宋体" w:cs="宋体"/>
                <w:szCs w:val="21"/>
              </w:rPr>
            </w:pPr>
            <w:r>
              <w:rPr>
                <w:rFonts w:hint="eastAsia" w:ascii="宋体" w:hAnsi="宋体" w:cs="宋体"/>
                <w:szCs w:val="21"/>
                <w:lang w:bidi="ar"/>
              </w:rPr>
              <w:t>（125）理事评价</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textAlignment w:val="center"/>
              <w:rPr>
                <w:rFonts w:ascii="宋体" w:hAnsi="宋体" w:cs="宋体"/>
                <w:szCs w:val="21"/>
              </w:rPr>
            </w:pPr>
            <w:r>
              <w:rPr>
                <w:rFonts w:hint="eastAsia" w:ascii="宋体" w:hAnsi="宋体" w:cs="宋体"/>
                <w:szCs w:val="21"/>
                <w:lang w:bidi="ar"/>
              </w:rPr>
              <w:t>（126）监事评价</w:t>
            </w:r>
          </w:p>
        </w:tc>
        <w:tc>
          <w:tcPr>
            <w:tcW w:w="930"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 xml:space="preserve">（127）专职工作人员评价                 </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5</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textAlignment w:val="center"/>
              <w:rPr>
                <w:rFonts w:ascii="宋体" w:hAnsi="宋体" w:cs="宋体"/>
                <w:szCs w:val="21"/>
              </w:rPr>
            </w:pPr>
            <w:r>
              <w:rPr>
                <w:rFonts w:hint="eastAsia" w:ascii="宋体" w:hAnsi="宋体" w:cs="宋体"/>
                <w:szCs w:val="21"/>
                <w:lang w:bidi="ar"/>
              </w:rPr>
              <w:t>57. 外部评价（55）</w:t>
            </w: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 xml:space="preserve">（128）登记管理机关评价           </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15</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 xml:space="preserve">（129）业务主管单位或相关职能部门的评价           </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15</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（130）服务对象评价</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10</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（131）社会公众评价</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15</w:t>
            </w:r>
          </w:p>
        </w:tc>
      </w:tr>
      <w:tr>
        <w:tblPrEx>
          <w:tblLayout w:type="fixed"/>
          <w:tblCellMar>
            <w:top w:w="15" w:type="dxa"/>
            <w:left w:w="15" w:type="dxa"/>
            <w:bottom w:w="15" w:type="dxa"/>
            <w:right w:w="15" w:type="dxa"/>
          </w:tblCellMar>
        </w:tblPrEx>
        <w:trPr>
          <w:gridAfter w:val="1"/>
          <w:wAfter w:w="9" w:type="dxa"/>
          <w:trHeight w:val="20" w:hRule="atLeast"/>
          <w:jc w:val="center"/>
        </w:trPr>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（二十）获奖表彰（15）</w:t>
            </w:r>
          </w:p>
        </w:tc>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58. 表彰奖励（15）</w:t>
            </w:r>
          </w:p>
        </w:tc>
        <w:tc>
          <w:tcPr>
            <w:tcW w:w="4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textAlignment w:val="center"/>
              <w:rPr>
                <w:rFonts w:ascii="宋体" w:hAnsi="宋体" w:cs="宋体"/>
                <w:szCs w:val="21"/>
              </w:rPr>
            </w:pPr>
            <w:r>
              <w:rPr>
                <w:rFonts w:hint="eastAsia" w:ascii="宋体" w:hAnsi="宋体" w:cs="宋体"/>
                <w:szCs w:val="21"/>
                <w:lang w:bidi="ar"/>
              </w:rPr>
              <w:t>（132）获得国家、省市、</w:t>
            </w:r>
            <w:r>
              <w:rPr>
                <w:rFonts w:hint="eastAsia" w:ascii="宋体" w:hAnsi="宋体" w:cs="宋体"/>
                <w:szCs w:val="21"/>
                <w:lang w:eastAsia="zh-CN" w:bidi="ar"/>
              </w:rPr>
              <w:t>区县、</w:t>
            </w:r>
            <w:r>
              <w:rPr>
                <w:rFonts w:hint="eastAsia" w:ascii="宋体" w:hAnsi="宋体" w:cs="宋体"/>
                <w:szCs w:val="21"/>
                <w:lang w:bidi="ar"/>
              </w:rPr>
              <w:t>市级部门</w:t>
            </w:r>
            <w:r>
              <w:rPr>
                <w:rFonts w:hint="eastAsia" w:ascii="宋体" w:hAnsi="宋体" w:cs="宋体"/>
                <w:szCs w:val="21"/>
                <w:lang w:eastAsia="zh-CN" w:bidi="ar"/>
              </w:rPr>
              <w:t>、区级部门</w:t>
            </w:r>
            <w:r>
              <w:rPr>
                <w:rFonts w:hint="eastAsia" w:ascii="宋体" w:hAnsi="宋体" w:cs="宋体"/>
                <w:szCs w:val="21"/>
                <w:lang w:bidi="ar"/>
              </w:rPr>
              <w:t>等各层级的表彰奖励。</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15</w:t>
            </w:r>
          </w:p>
        </w:tc>
      </w:tr>
      <w:tr>
        <w:tblPrEx>
          <w:tblLayout w:type="fixed"/>
          <w:tblCellMar>
            <w:top w:w="15" w:type="dxa"/>
            <w:left w:w="15" w:type="dxa"/>
            <w:bottom w:w="15" w:type="dxa"/>
            <w:right w:w="15" w:type="dxa"/>
          </w:tblCellMar>
        </w:tblPrEx>
        <w:trPr>
          <w:trHeight w:val="20" w:hRule="atLeast"/>
          <w:jc w:val="center"/>
        </w:trPr>
        <w:tc>
          <w:tcPr>
            <w:tcW w:w="1274"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rPr>
                <w:rFonts w:ascii="宋体" w:hAnsi="宋体" w:cs="宋体"/>
                <w:szCs w:val="21"/>
              </w:rPr>
            </w:pPr>
          </w:p>
        </w:tc>
        <w:tc>
          <w:tcPr>
            <w:tcW w:w="7600" w:type="dxa"/>
            <w:gridSpan w:val="5"/>
            <w:tcBorders>
              <w:top w:val="single" w:color="000000" w:sz="4" w:space="0"/>
              <w:left w:val="single" w:color="000000" w:sz="4" w:space="0"/>
              <w:bottom w:val="single" w:color="000000" w:sz="4" w:space="0"/>
              <w:right w:val="single" w:color="000000" w:sz="4" w:space="0"/>
            </w:tcBorders>
            <w:vAlign w:val="center"/>
          </w:tcPr>
          <w:p>
            <w:pPr>
              <w:overflowPunct w:val="0"/>
              <w:snapToGrid w:val="0"/>
              <w:jc w:val="left"/>
              <w:textAlignment w:val="center"/>
              <w:rPr>
                <w:rFonts w:ascii="宋体" w:hAnsi="宋体" w:cs="宋体"/>
                <w:szCs w:val="21"/>
              </w:rPr>
            </w:pPr>
            <w:r>
              <w:rPr>
                <w:rFonts w:ascii="宋体" w:hAnsi="宋体" w:cs="宋体"/>
                <w:szCs w:val="21"/>
                <w:lang w:bidi="ar"/>
              </w:rPr>
              <w:t>有下列情形之一的，本二级指标</w:t>
            </w:r>
            <w:r>
              <w:rPr>
                <w:rFonts w:ascii="宋体" w:hAnsi="宋体"/>
                <w:szCs w:val="21"/>
                <w:lang w:bidi="ar"/>
              </w:rPr>
              <w:t>“</w:t>
            </w:r>
            <w:r>
              <w:rPr>
                <w:rFonts w:ascii="宋体" w:hAnsi="宋体" w:cs="宋体"/>
                <w:szCs w:val="21"/>
                <w:lang w:bidi="ar"/>
              </w:rPr>
              <w:t>外部评价</w:t>
            </w:r>
            <w:r>
              <w:rPr>
                <w:rFonts w:ascii="宋体" w:hAnsi="宋体"/>
                <w:szCs w:val="21"/>
                <w:lang w:bidi="ar"/>
              </w:rPr>
              <w:t>”</w:t>
            </w:r>
            <w:r>
              <w:rPr>
                <w:rFonts w:ascii="宋体" w:hAnsi="宋体" w:cs="宋体"/>
                <w:szCs w:val="21"/>
                <w:lang w:bidi="ar"/>
              </w:rPr>
              <w:t>整项记</w:t>
            </w:r>
            <w:r>
              <w:rPr>
                <w:rFonts w:ascii="宋体" w:hAnsi="宋体"/>
                <w:szCs w:val="21"/>
                <w:lang w:bidi="ar"/>
              </w:rPr>
              <w:t>0</w:t>
            </w:r>
            <w:r>
              <w:rPr>
                <w:rFonts w:ascii="宋体" w:hAnsi="宋体" w:cs="宋体"/>
                <w:szCs w:val="21"/>
                <w:lang w:bidi="ar"/>
              </w:rPr>
              <w:t>分：</w:t>
            </w:r>
            <w:r>
              <w:rPr>
                <w:rFonts w:ascii="宋体" w:hAnsi="宋体"/>
                <w:szCs w:val="21"/>
                <w:lang w:bidi="ar"/>
              </w:rPr>
              <w:t>1</w:t>
            </w:r>
            <w:r>
              <w:rPr>
                <w:rFonts w:ascii="宋体" w:hAnsi="宋体" w:cs="宋体"/>
                <w:szCs w:val="21"/>
                <w:lang w:bidi="ar"/>
              </w:rPr>
              <w:t>、有公众投诉并经核查属实的；</w:t>
            </w:r>
            <w:r>
              <w:rPr>
                <w:rFonts w:ascii="宋体" w:hAnsi="宋体"/>
                <w:szCs w:val="21"/>
                <w:lang w:bidi="ar"/>
              </w:rPr>
              <w:t>2</w:t>
            </w:r>
            <w:r>
              <w:rPr>
                <w:rFonts w:ascii="宋体" w:hAnsi="宋体" w:cs="宋体"/>
                <w:szCs w:val="21"/>
                <w:lang w:bidi="ar"/>
              </w:rPr>
              <w:t>、近两年曾发生违纪违法违规行为并被业务主管单位（或行业主管部门）、登记管理机关查处的。</w:t>
            </w:r>
          </w:p>
        </w:tc>
      </w:tr>
    </w:tbl>
    <w:p>
      <w:pPr>
        <w:ind w:firstLine="320" w:firstLineChars="100"/>
        <w:rPr>
          <w:rFonts w:hint="eastAsia" w:eastAsia="方正仿宋_GBK"/>
          <w:sz w:val="32"/>
          <w:szCs w:val="32"/>
          <w:lang w:eastAsia="zh-CN"/>
        </w:rPr>
      </w:pPr>
    </w:p>
    <w:p>
      <w:pPr>
        <w:pStyle w:val="2"/>
        <w:rPr>
          <w:rFonts w:hint="eastAsia" w:eastAsia="方正仿宋_GBK"/>
          <w:sz w:val="32"/>
          <w:szCs w:val="32"/>
          <w:lang w:eastAsia="zh-CN"/>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tabs>
          <w:tab w:val="left" w:pos="8364"/>
        </w:tabs>
        <w:spacing w:line="540" w:lineRule="exact"/>
        <w:ind w:right="-645" w:rightChars="-307"/>
        <w:jc w:val="left"/>
        <w:rPr>
          <w:rFonts w:hint="eastAsia" w:eastAsia="方正仿宋_GBK"/>
          <w:sz w:val="32"/>
          <w:szCs w:val="32"/>
          <w:lang w:eastAsia="zh-CN"/>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91820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918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66pt;z-index:251661312;mso-width-relative:page;mso-height-relative:page;" filled="f" stroked="t" coordsize="21600,21600" o:gfxdata="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bhDdLQAAAAAgEAAA8AAAAAAAAAAQAgAAAAIgAAAGRycy9kb3du&#10;cmV2LnhtbFBLAQIUABQAAAAIAIdO4kCgO24mzgEAAGoDAAAOAAAAAAAAAAEAIAAAAB8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395605</wp:posOffset>
                </wp:positionV>
                <wp:extent cx="594360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pt;margin-top:31.15pt;height:0pt;width:468pt;z-index:251660288;mso-width-relative:page;mso-height-relative:page;" filled="f" stroked="t" coordsize="21600,21600" o:gfxdata="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COtNdUAAAAIAQAADwAAAAAAAAABACAAAAAiAAAAZHJz&#10;L2Rvd25yZXYueG1sUEsBAhQAFAAAAAgAh07iQPf544DOAQAAagMAAA4AAAAAAAAAAQAgAAAAJAEA&#10;AGRycy9lMm9Eb2MueG1sUEsFBgAAAAAGAAYAWQEAAGQFAAAAAA==&#10;">
                <v:fill on="f" focussize="0,0"/>
                <v:stroke color="#000000" joinstyle="round"/>
                <v:imagedata o:title=""/>
                <o:lock v:ext="edit" aspectratio="f"/>
              </v:line>
            </w:pict>
          </mc:Fallback>
        </mc:AlternateContent>
      </w:r>
      <w:r>
        <w:rPr>
          <w:rFonts w:hint="eastAsia" w:ascii="方正仿宋_GBK" w:eastAsia="方正仿宋_GBK"/>
          <w:sz w:val="28"/>
          <w:szCs w:val="28"/>
        </w:rPr>
        <w:t xml:space="preserve">重庆市渝北区民政局办公室             </w:t>
      </w:r>
      <w:r>
        <w:rPr>
          <w:rFonts w:ascii="方正仿宋_GBK" w:eastAsia="方正仿宋_GBK"/>
          <w:sz w:val="28"/>
          <w:szCs w:val="28"/>
        </w:rPr>
        <w:t xml:space="preserve">   </w:t>
      </w:r>
      <w:r>
        <w:rPr>
          <w:rFonts w:hint="eastAsia" w:ascii="方正仿宋_GBK" w:eastAsia="方正仿宋_GBK"/>
          <w:sz w:val="28"/>
          <w:szCs w:val="28"/>
        </w:rPr>
        <w:t xml:space="preserve">  </w:t>
      </w:r>
      <w:r>
        <w:rPr>
          <w:rFonts w:ascii="方正仿宋_GBK" w:eastAsia="方正仿宋_GBK"/>
          <w:sz w:val="28"/>
          <w:szCs w:val="28"/>
        </w:rPr>
        <w:t xml:space="preserve"> </w:t>
      </w:r>
      <w:r>
        <w:rPr>
          <w:rFonts w:hint="eastAsia" w:ascii="方正仿宋_GBK" w:eastAsia="方正仿宋_GBK"/>
          <w:sz w:val="28"/>
          <w:szCs w:val="28"/>
          <w:lang w:val="en-US" w:eastAsia="zh-CN"/>
        </w:rPr>
        <w:t xml:space="preserve"> </w:t>
      </w:r>
      <w:r>
        <w:rPr>
          <w:rFonts w:ascii="方正仿宋_GBK" w:eastAsia="方正仿宋_GBK"/>
          <w:sz w:val="28"/>
          <w:szCs w:val="28"/>
        </w:rPr>
        <w:t xml:space="preserve"> </w:t>
      </w:r>
      <w:r>
        <w:rPr>
          <w:rFonts w:hint="eastAsia" w:ascii="方正仿宋_GBK" w:eastAsia="方正仿宋_GBK"/>
          <w:sz w:val="28"/>
          <w:szCs w:val="28"/>
          <w:lang w:val="en-US" w:eastAsia="zh-CN"/>
        </w:rPr>
        <w:t xml:space="preserve"> </w:t>
      </w:r>
      <w:r>
        <w:rPr>
          <w:rFonts w:hint="eastAsia" w:ascii="方正仿宋_GBK" w:eastAsia="方正仿宋_GBK"/>
          <w:sz w:val="28"/>
          <w:szCs w:val="28"/>
        </w:rPr>
        <w:t xml:space="preserve"> 20</w:t>
      </w:r>
      <w:r>
        <w:rPr>
          <w:rFonts w:ascii="方正仿宋_GBK" w:eastAsia="方正仿宋_GBK"/>
          <w:sz w:val="28"/>
          <w:szCs w:val="28"/>
        </w:rPr>
        <w:t>20</w:t>
      </w:r>
      <w:r>
        <w:rPr>
          <w:rFonts w:hint="eastAsia" w:ascii="方正仿宋_GBK" w:eastAsia="方正仿宋_GBK"/>
          <w:sz w:val="28"/>
          <w:szCs w:val="28"/>
        </w:rPr>
        <w:t>年</w:t>
      </w:r>
      <w:bookmarkStart w:id="3" w:name="yinfayue"/>
      <w:bookmarkEnd w:id="3"/>
      <w:r>
        <w:rPr>
          <w:rFonts w:hint="eastAsia" w:ascii="方正仿宋_GBK" w:eastAsia="方正仿宋_GBK"/>
          <w:sz w:val="28"/>
          <w:szCs w:val="28"/>
          <w:lang w:val="en-US" w:eastAsia="zh-CN"/>
        </w:rPr>
        <w:t>9</w:t>
      </w:r>
      <w:r>
        <w:rPr>
          <w:rFonts w:hint="eastAsia" w:ascii="方正仿宋_GBK" w:eastAsia="方正仿宋_GBK"/>
          <w:sz w:val="28"/>
          <w:szCs w:val="28"/>
        </w:rPr>
        <w:t>月</w:t>
      </w:r>
      <w:r>
        <w:rPr>
          <w:rFonts w:hint="eastAsia" w:ascii="方正仿宋_GBK" w:eastAsia="方正仿宋_GBK"/>
          <w:sz w:val="28"/>
          <w:szCs w:val="28"/>
          <w:lang w:val="en-US" w:eastAsia="zh-CN"/>
        </w:rPr>
        <w:t>28</w:t>
      </w:r>
      <w:r>
        <w:rPr>
          <w:rFonts w:ascii="方正仿宋_GBK" w:eastAsia="方正仿宋_GBK"/>
          <w:sz w:val="28"/>
          <w:szCs w:val="28"/>
        </w:rPr>
        <w:t>日</w:t>
      </w:r>
      <w:r>
        <w:rPr>
          <w:rFonts w:hint="eastAsia" w:ascii="方正仿宋_GBK" w:eastAsia="方正仿宋_GBK"/>
          <w:sz w:val="28"/>
          <w:szCs w:val="28"/>
        </w:rPr>
        <w:t>印发</w:t>
      </w:r>
    </w:p>
    <w:sectPr>
      <w:footerReference r:id="rId3" w:type="default"/>
      <w:footerReference r:id="rId4" w:type="even"/>
      <w:pgSz w:w="11906" w:h="16838"/>
      <w:pgMar w:top="2098" w:right="1474" w:bottom="1985" w:left="1588"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_x000B__x000C_">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8065C"/>
    <w:multiLevelType w:val="singleLevel"/>
    <w:tmpl w:val="5168065C"/>
    <w:lvl w:ilvl="0" w:tentative="0">
      <w:start w:val="2"/>
      <w:numFmt w:val="chineseCounting"/>
      <w:suff w:val="nothing"/>
      <w:lvlText w:val="（%1）"/>
      <w:lvlJc w:val="left"/>
      <w:rPr>
        <w:rFonts w:hint="eastAsia"/>
      </w:rPr>
    </w:lvl>
  </w:abstractNum>
  <w:abstractNum w:abstractNumId="1">
    <w:nsid w:val="5B454B48"/>
    <w:multiLevelType w:val="singleLevel"/>
    <w:tmpl w:val="5B454B48"/>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53AEC"/>
    <w:rsid w:val="00006C56"/>
    <w:rsid w:val="00036DFC"/>
    <w:rsid w:val="00116DD9"/>
    <w:rsid w:val="001947DE"/>
    <w:rsid w:val="002C7CD8"/>
    <w:rsid w:val="00301DB4"/>
    <w:rsid w:val="00310158"/>
    <w:rsid w:val="0042738D"/>
    <w:rsid w:val="00550415"/>
    <w:rsid w:val="007D70E0"/>
    <w:rsid w:val="00824C7F"/>
    <w:rsid w:val="008A03CB"/>
    <w:rsid w:val="00900455"/>
    <w:rsid w:val="00A25323"/>
    <w:rsid w:val="00B473AE"/>
    <w:rsid w:val="00C51EF0"/>
    <w:rsid w:val="00C55958"/>
    <w:rsid w:val="00CA6D8D"/>
    <w:rsid w:val="00CC3C96"/>
    <w:rsid w:val="00D538E3"/>
    <w:rsid w:val="00DC3F32"/>
    <w:rsid w:val="00EF2EDF"/>
    <w:rsid w:val="00F7200D"/>
    <w:rsid w:val="00FA09A3"/>
    <w:rsid w:val="00FA1478"/>
    <w:rsid w:val="027F263E"/>
    <w:rsid w:val="04516C4B"/>
    <w:rsid w:val="04667157"/>
    <w:rsid w:val="08DB4017"/>
    <w:rsid w:val="0903698E"/>
    <w:rsid w:val="09FC6397"/>
    <w:rsid w:val="0B333E9F"/>
    <w:rsid w:val="11C06408"/>
    <w:rsid w:val="12113679"/>
    <w:rsid w:val="15656E3C"/>
    <w:rsid w:val="1ABF0DDA"/>
    <w:rsid w:val="1B26309E"/>
    <w:rsid w:val="1E132A6B"/>
    <w:rsid w:val="21036190"/>
    <w:rsid w:val="21AF6023"/>
    <w:rsid w:val="21D2632B"/>
    <w:rsid w:val="22D33125"/>
    <w:rsid w:val="28220299"/>
    <w:rsid w:val="28565494"/>
    <w:rsid w:val="2A4E73B8"/>
    <w:rsid w:val="33627E3F"/>
    <w:rsid w:val="35052FE2"/>
    <w:rsid w:val="367F4DDC"/>
    <w:rsid w:val="3B965578"/>
    <w:rsid w:val="45021484"/>
    <w:rsid w:val="4C5B7282"/>
    <w:rsid w:val="4DA2764A"/>
    <w:rsid w:val="4E860048"/>
    <w:rsid w:val="505C0444"/>
    <w:rsid w:val="517866A4"/>
    <w:rsid w:val="54AC11CC"/>
    <w:rsid w:val="5767265E"/>
    <w:rsid w:val="5A667E5C"/>
    <w:rsid w:val="5AD70785"/>
    <w:rsid w:val="5F362AEB"/>
    <w:rsid w:val="619F143D"/>
    <w:rsid w:val="67953AEC"/>
    <w:rsid w:val="68415799"/>
    <w:rsid w:val="697503CA"/>
    <w:rsid w:val="6D682FFD"/>
    <w:rsid w:val="6D971A92"/>
    <w:rsid w:val="6E0E6557"/>
    <w:rsid w:val="6E913D64"/>
    <w:rsid w:val="6EFB2364"/>
    <w:rsid w:val="723F705F"/>
    <w:rsid w:val="73D562C7"/>
    <w:rsid w:val="7BF16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ind w:left="100" w:leftChars="100" w:right="100" w:rightChars="100"/>
    </w:pPr>
  </w:style>
  <w:style w:type="paragraph" w:styleId="3">
    <w:name w:val="Date"/>
    <w:basedOn w:val="1"/>
    <w:next w:val="1"/>
    <w:link w:val="14"/>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2">
    <w:name w:val="da1"/>
    <w:basedOn w:val="8"/>
    <w:qFormat/>
    <w:uiPriority w:val="0"/>
    <w:rPr>
      <w:rFonts w:hint="default" w:ascii="_x000B__x000C_" w:hAnsi="_x000B__x000C_"/>
      <w:color w:val="000000"/>
      <w:sz w:val="21"/>
      <w:szCs w:val="21"/>
      <w:u w:val="none"/>
    </w:rPr>
  </w:style>
  <w:style w:type="character" w:customStyle="1" w:styleId="13">
    <w:name w:val="批注框文本 Char"/>
    <w:basedOn w:val="8"/>
    <w:link w:val="4"/>
    <w:qFormat/>
    <w:uiPriority w:val="0"/>
    <w:rPr>
      <w:rFonts w:ascii="Times New Roman" w:hAnsi="Times New Roman" w:eastAsia="宋体" w:cs="Times New Roman"/>
      <w:kern w:val="2"/>
      <w:sz w:val="18"/>
      <w:szCs w:val="18"/>
    </w:rPr>
  </w:style>
  <w:style w:type="character" w:customStyle="1" w:styleId="14">
    <w:name w:val="日期 Char"/>
    <w:basedOn w:val="8"/>
    <w:link w:val="3"/>
    <w:qFormat/>
    <w:uiPriority w:val="0"/>
    <w:rPr>
      <w:rFonts w:ascii="Times New Roman" w:hAnsi="Times New Roman" w:eastAsia="宋体" w:cs="Times New Roman"/>
      <w:kern w:val="2"/>
      <w:sz w:val="21"/>
      <w:szCs w:val="24"/>
    </w:rPr>
  </w:style>
  <w:style w:type="paragraph" w:customStyle="1" w:styleId="1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6</Pages>
  <Words>291</Words>
  <Characters>1662</Characters>
  <Lines>13</Lines>
  <Paragraphs>3</Paragraphs>
  <TotalTime>2</TotalTime>
  <ScaleCrop>false</ScaleCrop>
  <LinksUpToDate>false</LinksUpToDate>
  <CharactersWithSpaces>1950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2020-07-30T02:00:00Z</dcterms:created>
  <dc:creator>Administrator</dc:creator>
  <cp:lastModifiedBy>杨琴</cp:lastModifiedBy>
  <cp:lastPrinted>2020-09-28T06:54:00Z</cp:lastPrinted>
  <dcterms:modified xsi:type="dcterms:W3CDTF">2023-09-19T06:52:13Z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