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 w:cs="方正黑体_GBK"/>
          <w:sz w:val="32"/>
          <w:szCs w:val="32"/>
        </w:rPr>
        <w:t>3</w:t>
      </w:r>
    </w:p>
    <w:p>
      <w:pPr>
        <w:pStyle w:val="2"/>
      </w:pPr>
    </w:p>
    <w:p>
      <w:pPr>
        <w:adjustRightInd w:val="0"/>
        <w:snapToGrid w:val="0"/>
        <w:spacing w:after="120" w:line="560" w:lineRule="exact"/>
        <w:jc w:val="center"/>
        <w:rPr>
          <w:rFonts w:ascii="Times New Roman" w:hAnsi="Times New Roman" w:eastAsia="方正仿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关于《重庆市渝北区养老服务机构服务质量考核方案（征求意见稿）》的起草说明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持续强化公办养老机构的托底保障功能，深化公办养老机构管理体制改革，不断推动公办养老机构社会化运营管理，切实提升农村敬老院养老服务能力和水平，结合渝北区实际，渝北区民政局起草了《重庆市渝北区农村敬老院公建民营改革方案（征求意见稿）》（以下简称《征求意见稿》）。现将有关情况说明如下。</w:t>
      </w:r>
    </w:p>
    <w:p>
      <w:pPr>
        <w:pStyle w:val="11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《征求意见稿》制定背景</w:t>
      </w:r>
    </w:p>
    <w:p>
      <w:pPr>
        <w:spacing w:line="560" w:lineRule="exact"/>
        <w:ind w:firstLine="480" w:firstLineChars="15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《养老机构管理办法》（民政部令第66号）于2020年11月1日起施行。新实施的养老机构管理办法对养老机构的运营管理、服务规范做了明确的规定，明确了民政部门要加强对养老机构服务安全和质量的监督检查。2019年12月27日国家市场监督管理总局发布《养老机构服务安全基本规范》，于2022年1月1日实施，规范中对养老机构的服务安全进行了明确要求。</w:t>
      </w:r>
    </w:p>
    <w:p>
      <w:pPr>
        <w:spacing w:line="560" w:lineRule="exact"/>
        <w:ind w:firstLine="480" w:firstLineChars="15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 《征求意见稿》</w:t>
      </w:r>
      <w:r>
        <w:rPr>
          <w:rFonts w:ascii="Times New Roman" w:hAnsi="Times New Roman" w:eastAsia="方正黑体_GBK"/>
          <w:sz w:val="32"/>
          <w:szCs w:val="32"/>
        </w:rPr>
        <w:t>主要内容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1.《</w:t>
      </w:r>
      <w:r>
        <w:rPr>
          <w:rFonts w:ascii="Times New Roman" w:hAnsi="Times New Roman" w:eastAsia="方正仿宋_GBK"/>
          <w:bCs/>
          <w:sz w:val="32"/>
          <w:szCs w:val="32"/>
        </w:rPr>
        <w:t>重庆市渝北区养老服务机构服务质量管理办法（试行）</w:t>
      </w:r>
      <w:r>
        <w:rPr>
          <w:rFonts w:hint="eastAsia" w:ascii="Times New Roman" w:hAnsi="Times New Roman" w:eastAsia="方正仿宋_GBK"/>
          <w:bCs/>
          <w:sz w:val="32"/>
          <w:szCs w:val="32"/>
        </w:rPr>
        <w:t>》</w:t>
      </w:r>
      <w:r>
        <w:rPr>
          <w:rFonts w:hint="eastAsia" w:ascii="方正仿宋_GBK" w:eastAsia="方正仿宋_GBK"/>
          <w:sz w:val="32"/>
          <w:szCs w:val="32"/>
        </w:rPr>
        <w:t>适用于渝北区内为老年人提供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集中居住和照料服务的养老机构，包括社会福利院、老年康养中心、养老护理院、养老院、老年公寓、敬老院、养老服务中心等，主要检查引导性原则指导养老服务机构提高养老服务质量，降低安全风险。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2.考核等级分为四个等级，对考核等级的应用也做了规定，对等级最差的作出取消养老机构运营补贴的规定。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核指标分为安全管理、运营管理、养老服务及附加项四个部分，其中安全管理占35%，运营管理占25%，养老服务占40%，附加项为加减分。安全管理部分主要侧重安全制度建立、消防安全、食品安全考核，运营管理部分重在要求养老服务机构做到服务规范，养老服务部分明确服务内容及安全操作要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A42513"/>
    <w:multiLevelType w:val="multilevel"/>
    <w:tmpl w:val="31A4251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56"/>
    <w:rsid w:val="00553D13"/>
    <w:rsid w:val="005A0A56"/>
    <w:rsid w:val="00A05FF4"/>
    <w:rsid w:val="5F7FCE48"/>
    <w:rsid w:val="EFF3F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rFonts w:ascii="Times New Roman" w:hAnsi="Times New Roman" w:eastAsia="方正仿宋_GBK" w:cstheme="minorBidi"/>
      <w:sz w:val="32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link w:val="2"/>
    <w:qFormat/>
    <w:uiPriority w:val="0"/>
    <w:rPr>
      <w:rFonts w:ascii="Times New Roman" w:hAnsi="Times New Roman" w:eastAsia="方正仿宋_GBK"/>
      <w:sz w:val="32"/>
      <w:szCs w:val="24"/>
    </w:rPr>
  </w:style>
  <w:style w:type="character" w:customStyle="1" w:styleId="10">
    <w:name w:val="正文文本 字符1"/>
    <w:basedOn w:val="6"/>
    <w:semiHidden/>
    <w:qFormat/>
    <w:uiPriority w:val="99"/>
    <w:rPr>
      <w:rFonts w:ascii="Calibri" w:hAnsi="Calibri" w:eastAsia="宋体" w:cs="Times New Roma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2021-04-06T23:25:00Z</dcterms:created>
  <dc:creator>兰  琳</dc:creator>
  <cp:lastModifiedBy>user</cp:lastModifiedBy>
  <dcterms:modified xsi:type="dcterms:W3CDTF">2025-03-17T10:51:24Z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