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重庆市渝北区林业局</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关于开展2023年夏季森林防火常态化</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督导检查的通知</w:t>
      </w:r>
    </w:p>
    <w:p>
      <w:pPr>
        <w:spacing w:line="560" w:lineRule="exact"/>
        <w:rPr>
          <w:rFonts w:hint="default" w:ascii="Times New Roman" w:hAnsi="Times New Roman" w:cs="Times New Roman"/>
          <w:szCs w:val="32"/>
        </w:rPr>
      </w:pPr>
    </w:p>
    <w:p>
      <w:pPr>
        <w:spacing w:line="520" w:lineRule="exact"/>
        <w:rPr>
          <w:rFonts w:hint="default" w:ascii="Times New Roman" w:hAnsi="Times New Roman" w:cs="Times New Roman"/>
          <w:szCs w:val="32"/>
        </w:rPr>
      </w:pPr>
      <w:r>
        <w:rPr>
          <w:rFonts w:hint="default" w:ascii="Times New Roman" w:hAnsi="Times New Roman" w:cs="Times New Roman"/>
          <w:szCs w:val="32"/>
        </w:rPr>
        <w:t>各有林镇街，国有林场：</w:t>
      </w:r>
    </w:p>
    <w:p>
      <w:pPr>
        <w:spacing w:line="560" w:lineRule="exact"/>
        <w:ind w:firstLine="615"/>
        <w:rPr>
          <w:rFonts w:hint="default" w:ascii="Times New Roman" w:hAnsi="Times New Roman" w:cs="Times New Roman"/>
          <w:szCs w:val="32"/>
        </w:rPr>
      </w:pPr>
      <w:r>
        <w:rPr>
          <w:rFonts w:hint="default" w:ascii="Times New Roman" w:hAnsi="Times New Roman" w:cs="Times New Roman"/>
          <w:szCs w:val="32"/>
        </w:rPr>
        <w:t>夏季历来是森林火灾高发期，为切实做好森林火灾预防工作，确保森林资源和人民群众生命财产安全，我局决定成立督导组，对各单位森林防火工作开展情况进行分片督导检查，现将有关事宜通知如下：</w:t>
      </w:r>
    </w:p>
    <w:p>
      <w:pPr>
        <w:numPr>
          <w:ilvl w:val="0"/>
          <w:numId w:val="1"/>
        </w:numPr>
        <w:spacing w:line="56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督导检查时间</w:t>
      </w:r>
    </w:p>
    <w:p>
      <w:pPr>
        <w:spacing w:line="560" w:lineRule="exact"/>
        <w:ind w:left="615"/>
        <w:rPr>
          <w:rFonts w:hint="default" w:ascii="Times New Roman" w:hAnsi="Times New Roman" w:cs="Times New Roman"/>
          <w:szCs w:val="32"/>
        </w:rPr>
      </w:pPr>
      <w:r>
        <w:rPr>
          <w:rFonts w:hint="default" w:ascii="Times New Roman" w:hAnsi="Times New Roman" w:cs="Times New Roman"/>
          <w:szCs w:val="32"/>
        </w:rPr>
        <w:t>即日起至10月10日，其中：</w:t>
      </w:r>
    </w:p>
    <w:p>
      <w:pPr>
        <w:spacing w:line="560" w:lineRule="exact"/>
        <w:ind w:left="615"/>
        <w:rPr>
          <w:rFonts w:hint="default" w:ascii="Times New Roman" w:hAnsi="Times New Roman" w:cs="Times New Roman"/>
          <w:szCs w:val="32"/>
        </w:rPr>
      </w:pPr>
      <w:r>
        <w:rPr>
          <w:rFonts w:hint="default" w:ascii="Times New Roman" w:hAnsi="Times New Roman" w:cs="Times New Roman"/>
          <w:szCs w:val="32"/>
        </w:rPr>
        <w:t>第一轮：即日起至8月31日（森林高火险期）；</w:t>
      </w:r>
    </w:p>
    <w:p>
      <w:pPr>
        <w:spacing w:line="560" w:lineRule="exact"/>
        <w:ind w:left="615"/>
        <w:rPr>
          <w:rFonts w:hint="default" w:ascii="Times New Roman" w:hAnsi="Times New Roman" w:cs="Times New Roman"/>
          <w:szCs w:val="32"/>
        </w:rPr>
      </w:pPr>
      <w:r>
        <w:rPr>
          <w:rFonts w:hint="default" w:ascii="Times New Roman" w:hAnsi="Times New Roman" w:cs="Times New Roman"/>
          <w:szCs w:val="32"/>
        </w:rPr>
        <w:t>第二轮：9月1日至10月10日（常态化督导检查）。</w:t>
      </w:r>
    </w:p>
    <w:p>
      <w:pPr>
        <w:spacing w:line="560" w:lineRule="exact"/>
        <w:ind w:left="615"/>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二、督导检查内容</w:t>
      </w:r>
    </w:p>
    <w:p>
      <w:pPr>
        <w:spacing w:line="560" w:lineRule="exact"/>
        <w:ind w:firstLine="630"/>
        <w:rPr>
          <w:rFonts w:hint="default" w:ascii="Times New Roman" w:hAnsi="Times New Roman" w:cs="Times New Roman"/>
          <w:szCs w:val="32"/>
        </w:rPr>
      </w:pPr>
      <w:r>
        <w:rPr>
          <w:rFonts w:hint="default" w:ascii="Times New Roman" w:hAnsi="Times New Roman" w:cs="Times New Roman"/>
          <w:szCs w:val="32"/>
        </w:rPr>
        <w:t>按照重庆市渝北区森林防灭火指挥部《关于做好森林火灾防范和应对处置工作的通知》（渝北森防指〔2023〕3号）文件，对工作部署、责任落实、宣传发动、基础设施、隐患排查、巡查管控、物资储备、队伍建设、实战演练和预警响应等十个方面的内容进行督导检查。</w:t>
      </w:r>
    </w:p>
    <w:p>
      <w:pPr>
        <w:spacing w:line="560" w:lineRule="exact"/>
        <w:ind w:firstLine="63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三、有关工作要求</w:t>
      </w:r>
    </w:p>
    <w:p>
      <w:pPr>
        <w:spacing w:line="560" w:lineRule="exact"/>
        <w:ind w:firstLine="630"/>
        <w:rPr>
          <w:rFonts w:hint="default" w:ascii="Times New Roman" w:hAnsi="Times New Roman" w:cs="Times New Roman"/>
          <w:szCs w:val="32"/>
        </w:rPr>
      </w:pPr>
      <w:r>
        <w:rPr>
          <w:rFonts w:hint="default" w:ascii="Times New Roman" w:hAnsi="Times New Roman" w:cs="Times New Roman"/>
          <w:szCs w:val="32"/>
        </w:rPr>
        <w:t>各督导组要坚决克服思想麻痹，坚持底线思维，强化危机意识，善于发现问题、敢于直面问题，在检查过程中发现的问题和隐患，要做好书面记录，及时反馈被检查单位，督促限期整改，形成工作闭环。各有林单位要切实做好夏季森林防火工作，继续保持森林火灾“零发生”成绩，营造安全稳定的社会环境。</w:t>
      </w:r>
    </w:p>
    <w:p>
      <w:pPr>
        <w:spacing w:line="560" w:lineRule="exact"/>
        <w:ind w:firstLine="632" w:firstLineChars="200"/>
        <w:rPr>
          <w:rFonts w:hint="default" w:ascii="Times New Roman" w:hAnsi="Times New Roman" w:cs="Times New Roman"/>
          <w:szCs w:val="32"/>
        </w:rPr>
      </w:pPr>
    </w:p>
    <w:p>
      <w:pPr>
        <w:spacing w:line="560" w:lineRule="exact"/>
        <w:ind w:left="1580" w:leftChars="200" w:hanging="948" w:hangingChars="300"/>
        <w:rPr>
          <w:rFonts w:hint="default" w:ascii="Times New Roman" w:hAnsi="Times New Roman" w:cs="Times New Roman"/>
          <w:szCs w:val="32"/>
        </w:rPr>
      </w:pPr>
      <w:r>
        <w:rPr>
          <w:rFonts w:hint="default" w:ascii="Times New Roman" w:hAnsi="Times New Roman" w:cs="Times New Roman"/>
          <w:szCs w:val="32"/>
        </w:rPr>
        <w:t>附件：1.渝北区2023年夏季森林防火督导检查分组安排表</w:t>
      </w:r>
    </w:p>
    <w:p>
      <w:pPr>
        <w:spacing w:line="560" w:lineRule="exact"/>
        <w:rPr>
          <w:rFonts w:hint="default" w:ascii="Times New Roman" w:hAnsi="Times New Roman" w:cs="Times New Roman"/>
          <w:szCs w:val="32"/>
        </w:rPr>
      </w:pPr>
      <w:r>
        <w:rPr>
          <w:rFonts w:hint="default" w:ascii="Times New Roman" w:hAnsi="Times New Roman" w:cs="Times New Roman"/>
          <w:szCs w:val="32"/>
        </w:rPr>
        <w:t xml:space="preserve">          2.渝北区森林防灭火工作督查清单</w:t>
      </w:r>
    </w:p>
    <w:p>
      <w:pPr>
        <w:spacing w:line="560" w:lineRule="exact"/>
        <w:ind w:firstLine="5372" w:firstLineChars="1700"/>
        <w:rPr>
          <w:rFonts w:hint="default" w:ascii="Times New Roman" w:hAnsi="Times New Roman" w:cs="Times New Roman"/>
          <w:szCs w:val="32"/>
        </w:rPr>
      </w:pPr>
    </w:p>
    <w:p>
      <w:pPr>
        <w:spacing w:line="560" w:lineRule="exact"/>
        <w:ind w:firstLine="5372" w:firstLineChars="1700"/>
        <w:rPr>
          <w:rFonts w:hint="default" w:ascii="Times New Roman" w:hAnsi="Times New Roman" w:cs="Times New Roman"/>
          <w:szCs w:val="32"/>
        </w:rPr>
      </w:pPr>
    </w:p>
    <w:p>
      <w:pPr>
        <w:spacing w:line="560" w:lineRule="exact"/>
        <w:ind w:firstLine="5372" w:firstLineChars="1700"/>
        <w:rPr>
          <w:rFonts w:hint="default" w:ascii="Times New Roman" w:hAnsi="Times New Roman" w:cs="Times New Roman"/>
          <w:szCs w:val="32"/>
        </w:rPr>
      </w:pPr>
    </w:p>
    <w:p>
      <w:pPr>
        <w:spacing w:line="560" w:lineRule="exact"/>
        <w:ind w:firstLine="5372" w:firstLineChars="1700"/>
        <w:rPr>
          <w:rFonts w:hint="default" w:ascii="Times New Roman" w:hAnsi="Times New Roman" w:cs="Times New Roman"/>
          <w:szCs w:val="32"/>
        </w:rPr>
      </w:pPr>
      <w:r>
        <w:rPr>
          <w:rFonts w:hint="default" w:ascii="Times New Roman" w:hAnsi="Times New Roman" w:cs="Times New Roman"/>
          <w:szCs w:val="32"/>
        </w:rPr>
        <w:t>重庆市渝北区林业局</w:t>
      </w:r>
    </w:p>
    <w:p>
      <w:pPr>
        <w:spacing w:line="560" w:lineRule="exact"/>
        <w:ind w:firstLine="5688" w:firstLineChars="1800"/>
        <w:rPr>
          <w:rFonts w:hint="default" w:ascii="Times New Roman" w:hAnsi="Times New Roman" w:cs="Times New Roman"/>
          <w:szCs w:val="32"/>
        </w:rPr>
      </w:pPr>
      <w:r>
        <w:rPr>
          <w:rFonts w:hint="default" w:ascii="Times New Roman" w:hAnsi="Times New Roman" w:cs="Times New Roman"/>
          <w:szCs w:val="32"/>
        </w:rPr>
        <w:t>2023年8月1</w:t>
      </w:r>
      <w:r>
        <w:rPr>
          <w:rFonts w:hint="default" w:ascii="Times New Roman" w:hAnsi="Times New Roman" w:cs="Times New Roman"/>
          <w:szCs w:val="32"/>
          <w:lang w:val="en-US" w:eastAsia="zh-CN"/>
        </w:rPr>
        <w:t>7</w:t>
      </w:r>
      <w:r>
        <w:rPr>
          <w:rFonts w:hint="default" w:ascii="Times New Roman" w:hAnsi="Times New Roman" w:cs="Times New Roman"/>
          <w:szCs w:val="32"/>
        </w:rPr>
        <w:t>日</w:t>
      </w:r>
    </w:p>
    <w:p>
      <w:pPr>
        <w:spacing w:line="560" w:lineRule="exact"/>
        <w:ind w:firstLine="632" w:firstLineChars="200"/>
        <w:rPr>
          <w:rFonts w:hint="eastAsia" w:ascii="Times New Roman" w:hAnsi="Times New Roman" w:eastAsia="方正仿宋_GBK" w:cs="Times New Roman"/>
          <w:szCs w:val="32"/>
          <w:lang w:eastAsia="zh-CN"/>
        </w:rPr>
      </w:pPr>
      <w:r>
        <w:rPr>
          <w:rFonts w:hint="eastAsia" w:ascii="Times New Roman" w:hAnsi="Times New Roman" w:cs="Times New Roman"/>
          <w:szCs w:val="32"/>
          <w:lang w:eastAsia="zh-CN"/>
        </w:rPr>
        <w:t>（此件公开发布）</w:t>
      </w:r>
    </w:p>
    <w:p>
      <w:pPr>
        <w:spacing w:line="560" w:lineRule="exact"/>
        <w:ind w:firstLine="5688" w:firstLineChars="1800"/>
        <w:jc w:val="left"/>
        <w:rPr>
          <w:rFonts w:hint="default" w:ascii="Times New Roman" w:hAnsi="Times New Roman" w:cs="Times New Roman"/>
          <w:szCs w:val="32"/>
        </w:rPr>
        <w:sectPr>
          <w:footerReference r:id="rId3" w:type="default"/>
          <w:footerReference r:id="rId4" w:type="even"/>
          <w:pgSz w:w="11906" w:h="16838"/>
          <w:pgMar w:top="2098" w:right="1531" w:bottom="1418" w:left="1531" w:header="851" w:footer="1474" w:gutter="0"/>
          <w:cols w:space="720" w:num="1"/>
          <w:docGrid w:type="linesAndChars" w:linePitch="579" w:charSpace="-849"/>
        </w:sectPr>
      </w:pPr>
    </w:p>
    <w:p>
      <w:pPr>
        <w:tabs>
          <w:tab w:val="left" w:pos="1677"/>
        </w:tabs>
        <w:spacing w:line="560" w:lineRule="exact"/>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附件1</w:t>
      </w:r>
    </w:p>
    <w:p>
      <w:pPr>
        <w:tabs>
          <w:tab w:val="left" w:pos="1700"/>
        </w:tabs>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渝北区2023年夏季森林防火督导检查分组安排表</w:t>
      </w:r>
    </w:p>
    <w:tbl>
      <w:tblPr>
        <w:tblStyle w:val="3"/>
        <w:tblW w:w="14464" w:type="dxa"/>
        <w:jc w:val="center"/>
        <w:tblLayout w:type="autofit"/>
        <w:tblCellMar>
          <w:top w:w="0" w:type="dxa"/>
          <w:left w:w="108" w:type="dxa"/>
          <w:bottom w:w="0" w:type="dxa"/>
          <w:right w:w="108" w:type="dxa"/>
        </w:tblCellMar>
      </w:tblPr>
      <w:tblGrid>
        <w:gridCol w:w="1422"/>
        <w:gridCol w:w="1630"/>
        <w:gridCol w:w="1276"/>
        <w:gridCol w:w="1984"/>
        <w:gridCol w:w="2083"/>
        <w:gridCol w:w="6140"/>
      </w:tblGrid>
      <w:tr>
        <w:tblPrEx>
          <w:tblCellMar>
            <w:top w:w="0" w:type="dxa"/>
            <w:left w:w="108" w:type="dxa"/>
            <w:bottom w:w="0" w:type="dxa"/>
            <w:right w:w="108" w:type="dxa"/>
          </w:tblCellMar>
        </w:tblPrEx>
        <w:trPr>
          <w:trHeight w:val="285" w:hRule="atLeast"/>
          <w:jc w:val="center"/>
        </w:trPr>
        <w:tc>
          <w:tcPr>
            <w:tcW w:w="142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带队领导</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组长</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协助科室</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技术人员</w:t>
            </w:r>
          </w:p>
        </w:tc>
        <w:tc>
          <w:tcPr>
            <w:tcW w:w="208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镇（街）</w:t>
            </w:r>
          </w:p>
        </w:tc>
        <w:tc>
          <w:tcPr>
            <w:tcW w:w="614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督  导  人 员</w:t>
            </w:r>
          </w:p>
        </w:tc>
      </w:tr>
      <w:tr>
        <w:tblPrEx>
          <w:tblCellMar>
            <w:top w:w="0" w:type="dxa"/>
            <w:left w:w="108" w:type="dxa"/>
            <w:bottom w:w="0" w:type="dxa"/>
            <w:right w:w="108" w:type="dxa"/>
          </w:tblCellMar>
        </w:tblPrEx>
        <w:trPr>
          <w:trHeight w:val="765" w:hRule="atLeast"/>
          <w:jc w:val="center"/>
        </w:trPr>
        <w:tc>
          <w:tcPr>
            <w:tcW w:w="1422" w:type="dxa"/>
            <w:vMerge w:val="restart"/>
            <w:tcBorders>
              <w:top w:val="nil"/>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曾丽</w:t>
            </w:r>
          </w:p>
        </w:tc>
        <w:tc>
          <w:tcPr>
            <w:tcW w:w="1559"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杨</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松17783851215  </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办公室</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计财科</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森林公园</w:t>
            </w:r>
          </w:p>
        </w:tc>
        <w:tc>
          <w:tcPr>
            <w:tcW w:w="1984"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李</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俊19922955824</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刘兴成17783851823</w:t>
            </w:r>
          </w:p>
        </w:tc>
        <w:tc>
          <w:tcPr>
            <w:tcW w:w="208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大湾镇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傅光华13594168258</w:t>
            </w:r>
          </w:p>
        </w:tc>
        <w:tc>
          <w:tcPr>
            <w:tcW w:w="61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召集人：曾微洪17782275296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员：敖</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杨15310866169 、张</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吹 13509482205、</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李程杰17783257730 、杨家鑫17783563569</w:t>
            </w:r>
          </w:p>
        </w:tc>
      </w:tr>
      <w:tr>
        <w:tblPrEx>
          <w:tblCellMar>
            <w:top w:w="0" w:type="dxa"/>
            <w:left w:w="108" w:type="dxa"/>
            <w:bottom w:w="0" w:type="dxa"/>
            <w:right w:w="108" w:type="dxa"/>
          </w:tblCellMar>
        </w:tblPrEx>
        <w:trPr>
          <w:trHeight w:val="765" w:hRule="atLeast"/>
          <w:jc w:val="center"/>
        </w:trPr>
        <w:tc>
          <w:tcPr>
            <w:tcW w:w="1422"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大盛镇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马  凡17502386833</w:t>
            </w:r>
          </w:p>
        </w:tc>
        <w:tc>
          <w:tcPr>
            <w:tcW w:w="61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召集人：王  峰 17783851335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员：鄢  杨 17783198636 、杨海英17783700286、</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龚  华 17320314756、晏伟17723569298</w:t>
            </w:r>
          </w:p>
        </w:tc>
      </w:tr>
      <w:tr>
        <w:tblPrEx>
          <w:tblCellMar>
            <w:top w:w="0" w:type="dxa"/>
            <w:left w:w="108" w:type="dxa"/>
            <w:bottom w:w="0" w:type="dxa"/>
            <w:right w:w="108" w:type="dxa"/>
          </w:tblCellMar>
        </w:tblPrEx>
        <w:trPr>
          <w:trHeight w:val="510" w:hRule="atLeast"/>
          <w:jc w:val="center"/>
        </w:trPr>
        <w:tc>
          <w:tcPr>
            <w:tcW w:w="1422"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古路镇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何正勇13883988958</w:t>
            </w:r>
          </w:p>
        </w:tc>
        <w:tc>
          <w:tcPr>
            <w:tcW w:w="6140"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召集人：高</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 xml:space="preserve">建 17783198269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员：彭</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涛13635482981、孙</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江 13983893366 、</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刘</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洋 13310233009、陈福刚17783621059、</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王</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洪17725158661、曾令秀17783137729、</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余</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何17783563626、曾</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磊17783198692、</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张胜兵17754919876</w:t>
            </w:r>
          </w:p>
        </w:tc>
      </w:tr>
      <w:tr>
        <w:tblPrEx>
          <w:tblCellMar>
            <w:top w:w="0" w:type="dxa"/>
            <w:left w:w="108" w:type="dxa"/>
            <w:bottom w:w="0" w:type="dxa"/>
            <w:right w:w="108" w:type="dxa"/>
          </w:tblCellMar>
        </w:tblPrEx>
        <w:trPr>
          <w:trHeight w:val="510" w:hRule="atLeast"/>
          <w:jc w:val="center"/>
        </w:trPr>
        <w:tc>
          <w:tcPr>
            <w:tcW w:w="1422"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王家街道</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晏  东13752857558</w:t>
            </w:r>
          </w:p>
        </w:tc>
        <w:tc>
          <w:tcPr>
            <w:tcW w:w="61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422"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统景镇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李  红13883486234</w:t>
            </w:r>
          </w:p>
        </w:tc>
        <w:tc>
          <w:tcPr>
            <w:tcW w:w="61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65" w:hRule="atLeast"/>
          <w:jc w:val="center"/>
        </w:trPr>
        <w:tc>
          <w:tcPr>
            <w:tcW w:w="142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邹浩</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李清青18983419966</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造林科</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天保中心</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种苗站</w:t>
            </w: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欧</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健17723170666</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林</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涛17729618611</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石船镇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胡  庆18203000854</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召集人：李清青18983638833</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员：王双喜13527596385、伍正和18996298456、</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童</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强13368367899、石</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璋15730268967、</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熊德均17725095651</w:t>
            </w: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龙兴镇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陈纪海15923091001</w:t>
            </w:r>
          </w:p>
        </w:tc>
        <w:tc>
          <w:tcPr>
            <w:tcW w:w="61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召集人</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杨</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波 18983417766</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员：邵</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帅19936601613、黄世凯18996288495、</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靳万强15826326377、辜晓波18983635500、</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王</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林17353221167、马成波19112735127</w:t>
            </w: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洛碛镇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陈  伟13658337399</w:t>
            </w:r>
          </w:p>
        </w:tc>
        <w:tc>
          <w:tcPr>
            <w:tcW w:w="6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两路街道</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钱  念13983919066</w:t>
            </w:r>
          </w:p>
        </w:tc>
        <w:tc>
          <w:tcPr>
            <w:tcW w:w="61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召集人：陈</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阳</w:t>
            </w:r>
            <w:r>
              <w:rPr>
                <w:rFonts w:hint="default" w:ascii="Times New Roman" w:hAnsi="Times New Roman" w:cs="Times New Roman"/>
                <w:color w:val="000000"/>
                <w:kern w:val="0"/>
                <w:sz w:val="24"/>
                <w:szCs w:val="24"/>
                <w:lang w:val="en-US" w:eastAsia="zh-CN"/>
              </w:rPr>
              <w:t>18996298460</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员：邓吉春18908397766、白</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果17723569211、</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赵文杰17783453782 、李晓栋19922170559、</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郭</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翔17723704770</w:t>
            </w: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玉峰山镇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陈  娟13648428208</w:t>
            </w:r>
          </w:p>
        </w:tc>
        <w:tc>
          <w:tcPr>
            <w:tcW w:w="6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宝圣湖街道</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陈  红18996087050</w:t>
            </w:r>
          </w:p>
        </w:tc>
        <w:tc>
          <w:tcPr>
            <w:tcW w:w="6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回兴街道</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王嘉梅13983989169</w:t>
            </w:r>
          </w:p>
        </w:tc>
        <w:tc>
          <w:tcPr>
            <w:tcW w:w="6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42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唐庆荣</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王</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强17353221000</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审批科</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执法队</w:t>
            </w: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熊</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尧17783851826</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严</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欢19115690151</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双龙湖街道</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杨长波18725775008</w:t>
            </w:r>
          </w:p>
        </w:tc>
        <w:tc>
          <w:tcPr>
            <w:tcW w:w="61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召集人：方</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黎</w:t>
            </w:r>
            <w:r>
              <w:rPr>
                <w:rFonts w:hint="default" w:ascii="Times New Roman" w:hAnsi="Times New Roman" w:cs="Times New Roman"/>
                <w:color w:val="000000"/>
                <w:kern w:val="0"/>
                <w:sz w:val="24"/>
                <w:szCs w:val="24"/>
                <w:lang w:val="en-US" w:eastAsia="zh-CN"/>
              </w:rPr>
              <w:t>18983712211</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员：黄</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丹18996238333、杨浩18307557565</w:t>
            </w: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双凤桥街道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任朕拥18875040300</w:t>
            </w:r>
          </w:p>
        </w:tc>
        <w:tc>
          <w:tcPr>
            <w:tcW w:w="6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兴隆镇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谭  超15823912420</w:t>
            </w:r>
          </w:p>
        </w:tc>
        <w:tc>
          <w:tcPr>
            <w:tcW w:w="61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召集人：王晓莉13368056600</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员：刘</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洋17782112171、游</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申13983920519、</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龙15585552620</w:t>
            </w: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木耳镇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封 </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浪19923139026</w:t>
            </w:r>
          </w:p>
        </w:tc>
        <w:tc>
          <w:tcPr>
            <w:tcW w:w="6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仙桃街道</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唐锦谊13628484717</w:t>
            </w:r>
          </w:p>
        </w:tc>
        <w:tc>
          <w:tcPr>
            <w:tcW w:w="61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召集人：赵业斌17783198906 </w:t>
            </w:r>
          </w:p>
          <w:p>
            <w:pPr>
              <w:widowControl/>
              <w:spacing w:line="280" w:lineRule="exact"/>
              <w:jc w:val="left"/>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rPr>
              <w:t>成</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员：樊</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钊18983379255、谭木杰15520131343</w:t>
            </w:r>
            <w:r>
              <w:rPr>
                <w:rFonts w:hint="default" w:ascii="Times New Roman" w:hAnsi="Times New Roman" w:cs="Times New Roman"/>
                <w:color w:val="000000"/>
                <w:kern w:val="0"/>
                <w:sz w:val="24"/>
                <w:szCs w:val="24"/>
                <w:lang w:eastAsia="zh-CN"/>
              </w:rPr>
              <w:t>、</w:t>
            </w:r>
          </w:p>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李</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东17783621556</w:t>
            </w:r>
          </w:p>
        </w:tc>
      </w:tr>
      <w:tr>
        <w:tblPrEx>
          <w:tblCellMar>
            <w:top w:w="0" w:type="dxa"/>
            <w:left w:w="108" w:type="dxa"/>
            <w:bottom w:w="0" w:type="dxa"/>
            <w:right w:w="108" w:type="dxa"/>
          </w:tblCellMar>
        </w:tblPrEx>
        <w:trPr>
          <w:trHeight w:val="510" w:hRule="atLeast"/>
          <w:jc w:val="center"/>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茨竹镇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童</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 xml:space="preserve"> 舟13983037996</w:t>
            </w:r>
          </w:p>
        </w:tc>
        <w:tc>
          <w:tcPr>
            <w:tcW w:w="6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p>
        </w:tc>
      </w:tr>
    </w:tbl>
    <w:p>
      <w:pPr>
        <w:tabs>
          <w:tab w:val="center" w:pos="6661"/>
          <w:tab w:val="left" w:pos="10744"/>
        </w:tabs>
        <w:jc w:val="left"/>
        <w:rPr>
          <w:rFonts w:hint="default" w:ascii="Times New Roman" w:hAnsi="Times New Roman" w:cs="Times New Roman"/>
          <w:sz w:val="21"/>
          <w:szCs w:val="21"/>
        </w:rPr>
        <w:sectPr>
          <w:pgSz w:w="16838" w:h="11906" w:orient="landscape"/>
          <w:pgMar w:top="1361" w:right="1418" w:bottom="1361" w:left="2098" w:header="851" w:footer="1474" w:gutter="0"/>
          <w:cols w:space="0" w:num="1"/>
          <w:rtlGutter w:val="0"/>
          <w:docGrid w:type="linesAndChars" w:linePitch="579" w:charSpace="-849"/>
        </w:sectPr>
      </w:pPr>
    </w:p>
    <w:p>
      <w:pPr>
        <w:snapToGrid w:val="0"/>
        <w:spacing w:line="560" w:lineRule="exact"/>
        <w:rPr>
          <w:rFonts w:hint="default" w:ascii="Times New Roman" w:hAnsi="Times New Roman" w:eastAsia="方正黑体_GBK" w:cs="Times New Roman"/>
          <w:color w:val="000000"/>
          <w:kern w:val="0"/>
          <w:szCs w:val="32"/>
          <w:shd w:val="clear" w:color="auto" w:fill="auto"/>
        </w:rPr>
      </w:pPr>
      <w:r>
        <w:rPr>
          <w:rFonts w:hint="default" w:ascii="Times New Roman" w:hAnsi="Times New Roman" w:cs="Times New Roman"/>
          <w:sz w:val="21"/>
          <w:szCs w:val="21"/>
          <w:shd w:val="clear" w:color="auto" w:fill="auto"/>
        </w:rPr>
        <w:tab/>
      </w:r>
      <w:r>
        <w:rPr>
          <w:rFonts w:hint="default" w:ascii="Times New Roman" w:hAnsi="Times New Roman" w:eastAsia="方正黑体_GBK" w:cs="Times New Roman"/>
          <w:color w:val="000000"/>
          <w:kern w:val="0"/>
          <w:szCs w:val="32"/>
          <w:shd w:val="clear" w:color="auto" w:fill="auto"/>
        </w:rPr>
        <w:t>附件2</w:t>
      </w:r>
    </w:p>
    <w:p>
      <w:pPr>
        <w:snapToGrid w:val="0"/>
        <w:spacing w:line="560" w:lineRule="exact"/>
        <w:jc w:val="center"/>
        <w:rPr>
          <w:rFonts w:hint="default" w:ascii="Times New Roman" w:hAnsi="Times New Roman" w:eastAsia="方正小标宋_GBK" w:cs="Times New Roman"/>
          <w:color w:val="000000"/>
          <w:kern w:val="0"/>
          <w:sz w:val="44"/>
          <w:szCs w:val="44"/>
          <w:shd w:val="clear" w:color="FFFFFF" w:fill="D9D9D9"/>
        </w:rPr>
      </w:pPr>
      <w:r>
        <w:rPr>
          <w:rFonts w:hint="default" w:ascii="Times New Roman" w:hAnsi="Times New Roman" w:eastAsia="方正小标宋_GBK" w:cs="Times New Roman"/>
          <w:color w:val="000000"/>
          <w:kern w:val="0"/>
          <w:sz w:val="44"/>
          <w:szCs w:val="44"/>
          <w:shd w:val="clear" w:color="auto" w:fill="auto"/>
        </w:rPr>
        <w:t>渝北区森林防灭火工作督查清单</w:t>
      </w:r>
    </w:p>
    <w:tbl>
      <w:tblPr>
        <w:tblStyle w:val="3"/>
        <w:tblW w:w="14884" w:type="dxa"/>
        <w:jc w:val="center"/>
        <w:tblLayout w:type="autofit"/>
        <w:tblCellMar>
          <w:top w:w="0" w:type="dxa"/>
          <w:left w:w="108" w:type="dxa"/>
          <w:bottom w:w="0" w:type="dxa"/>
          <w:right w:w="108" w:type="dxa"/>
        </w:tblCellMar>
      </w:tblPr>
      <w:tblGrid>
        <w:gridCol w:w="847"/>
        <w:gridCol w:w="1360"/>
        <w:gridCol w:w="7007"/>
        <w:gridCol w:w="4820"/>
        <w:gridCol w:w="850"/>
      </w:tblGrid>
      <w:tr>
        <w:tblPrEx>
          <w:tblCellMar>
            <w:top w:w="0" w:type="dxa"/>
            <w:left w:w="108" w:type="dxa"/>
            <w:bottom w:w="0" w:type="dxa"/>
            <w:right w:w="108" w:type="dxa"/>
          </w:tblCellMar>
        </w:tblPrEx>
        <w:trPr>
          <w:trHeight w:val="375"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kern w:val="0"/>
                <w:sz w:val="28"/>
                <w:szCs w:val="28"/>
                <w:shd w:val="clear" w:color="auto" w:fill="auto"/>
              </w:rPr>
            </w:pPr>
            <w:r>
              <w:rPr>
                <w:rFonts w:hint="default" w:ascii="Times New Roman" w:hAnsi="Times New Roman" w:eastAsia="方正黑体_GBK" w:cs="Times New Roman"/>
                <w:kern w:val="0"/>
                <w:sz w:val="28"/>
                <w:szCs w:val="28"/>
                <w:shd w:val="clear" w:color="auto" w:fill="auto"/>
              </w:rPr>
              <w:t>序号</w:t>
            </w:r>
          </w:p>
        </w:tc>
        <w:tc>
          <w:tcPr>
            <w:tcW w:w="136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kern w:val="0"/>
                <w:sz w:val="28"/>
                <w:szCs w:val="28"/>
                <w:shd w:val="clear" w:color="auto" w:fill="auto"/>
              </w:rPr>
            </w:pPr>
            <w:r>
              <w:rPr>
                <w:rFonts w:hint="default" w:ascii="Times New Roman" w:hAnsi="Times New Roman" w:eastAsia="方正黑体_GBK" w:cs="Times New Roman"/>
                <w:kern w:val="0"/>
                <w:sz w:val="28"/>
                <w:szCs w:val="28"/>
                <w:shd w:val="clear" w:color="auto" w:fill="auto"/>
              </w:rPr>
              <w:t>督查事项</w:t>
            </w:r>
          </w:p>
        </w:tc>
        <w:tc>
          <w:tcPr>
            <w:tcW w:w="700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kern w:val="0"/>
                <w:sz w:val="28"/>
                <w:szCs w:val="28"/>
                <w:shd w:val="clear" w:color="auto" w:fill="auto"/>
              </w:rPr>
            </w:pPr>
            <w:r>
              <w:rPr>
                <w:rFonts w:hint="default" w:ascii="Times New Roman" w:hAnsi="Times New Roman" w:eastAsia="方正黑体_GBK" w:cs="Times New Roman"/>
                <w:kern w:val="0"/>
                <w:sz w:val="28"/>
                <w:szCs w:val="28"/>
                <w:shd w:val="clear" w:color="auto" w:fill="auto"/>
              </w:rPr>
              <w:t>具体内容</w:t>
            </w:r>
          </w:p>
        </w:tc>
        <w:tc>
          <w:tcPr>
            <w:tcW w:w="482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kern w:val="0"/>
                <w:sz w:val="28"/>
                <w:szCs w:val="28"/>
                <w:shd w:val="clear" w:color="auto" w:fill="auto"/>
              </w:rPr>
            </w:pPr>
            <w:r>
              <w:rPr>
                <w:rFonts w:hint="default" w:ascii="Times New Roman" w:hAnsi="Times New Roman" w:eastAsia="方正黑体_GBK" w:cs="Times New Roman"/>
                <w:kern w:val="0"/>
                <w:sz w:val="28"/>
                <w:szCs w:val="28"/>
                <w:shd w:val="clear" w:color="auto" w:fill="auto"/>
              </w:rPr>
              <w:t>落实情况</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kern w:val="0"/>
                <w:sz w:val="28"/>
                <w:szCs w:val="28"/>
                <w:shd w:val="clear" w:color="auto" w:fill="auto"/>
              </w:rPr>
            </w:pPr>
            <w:r>
              <w:rPr>
                <w:rFonts w:hint="default" w:ascii="Times New Roman" w:hAnsi="Times New Roman" w:eastAsia="方正黑体_GBK" w:cs="Times New Roman"/>
                <w:kern w:val="0"/>
                <w:sz w:val="28"/>
                <w:szCs w:val="28"/>
                <w:shd w:val="clear" w:color="auto" w:fill="auto"/>
              </w:rPr>
              <w:t>备注</w:t>
            </w:r>
          </w:p>
        </w:tc>
      </w:tr>
      <w:tr>
        <w:tblPrEx>
          <w:tblCellMar>
            <w:top w:w="0" w:type="dxa"/>
            <w:left w:w="108" w:type="dxa"/>
            <w:bottom w:w="0" w:type="dxa"/>
            <w:right w:w="108" w:type="dxa"/>
          </w:tblCellMar>
        </w:tblPrEx>
        <w:trPr>
          <w:trHeight w:val="1442" w:hRule="atLeast"/>
          <w:jc w:val="center"/>
        </w:trPr>
        <w:tc>
          <w:tcPr>
            <w:tcW w:w="8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w:t>
            </w:r>
          </w:p>
        </w:tc>
        <w:tc>
          <w:tcPr>
            <w:tcW w:w="136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工作部署</w:t>
            </w:r>
          </w:p>
        </w:tc>
        <w:tc>
          <w:tcPr>
            <w:tcW w:w="700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1.领导对《关于做好森林火灾防范和应对处置工作的通知》批转情况；</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2.镇街党委（党工委）会、行政办公会或专题会是否对森林防灭火进行专门研究；</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3.是否召开村居参加的会议进行相关布置；</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4.是否以文件或书面形式下发至村居。</w:t>
            </w:r>
          </w:p>
        </w:tc>
        <w:tc>
          <w:tcPr>
            <w:tcW w:w="4820" w:type="dxa"/>
            <w:tcBorders>
              <w:top w:val="nil"/>
              <w:left w:val="nil"/>
              <w:bottom w:val="nil"/>
              <w:right w:val="nil"/>
            </w:tcBorders>
            <w:noWrap/>
            <w:vAlign w:val="center"/>
          </w:tcPr>
          <w:p>
            <w:pPr>
              <w:widowControl/>
              <w:spacing w:line="240" w:lineRule="exact"/>
              <w:jc w:val="left"/>
              <w:rPr>
                <w:rFonts w:hint="default" w:ascii="Times New Roman" w:hAnsi="Times New Roman" w:cs="Times New Roman"/>
                <w:kern w:val="0"/>
                <w:sz w:val="24"/>
                <w:szCs w:val="24"/>
                <w:shd w:val="clear" w:color="auto" w:fill="auto"/>
              </w:rPr>
            </w:pPr>
          </w:p>
        </w:tc>
        <w:tc>
          <w:tcPr>
            <w:tcW w:w="85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1547" w:hRule="atLeast"/>
          <w:jc w:val="center"/>
        </w:trPr>
        <w:tc>
          <w:tcPr>
            <w:tcW w:w="8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2</w:t>
            </w:r>
          </w:p>
        </w:tc>
        <w:tc>
          <w:tcPr>
            <w:tcW w:w="136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责任落实</w:t>
            </w:r>
          </w:p>
        </w:tc>
        <w:tc>
          <w:tcPr>
            <w:tcW w:w="700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1.是否落实了“三包”，层层签订责任书；</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2.是否明确护林人员防区、路线并建立公示牌；</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3.是否落实了巡山护林人员管理制度或考核办法；</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4.是否开展了“十户联防”，有无进行公示。</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5.是否落实网格化管理、建立“一长三员”机制：林长、指导员、护林员、监督员。</w:t>
            </w:r>
          </w:p>
        </w:tc>
        <w:tc>
          <w:tcPr>
            <w:tcW w:w="482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nil"/>
              <w:left w:val="nil"/>
              <w:bottom w:val="single" w:color="auto" w:sz="4" w:space="0"/>
              <w:right w:val="single" w:color="auto" w:sz="4" w:space="0"/>
            </w:tcBorders>
            <w:noWrap/>
            <w:vAlign w:val="center"/>
          </w:tcPr>
          <w:p>
            <w:pPr>
              <w:widowControl/>
              <w:spacing w:line="32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1575" w:hRule="atLeast"/>
          <w:jc w:val="center"/>
        </w:trPr>
        <w:tc>
          <w:tcPr>
            <w:tcW w:w="8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3</w:t>
            </w:r>
          </w:p>
        </w:tc>
        <w:tc>
          <w:tcPr>
            <w:tcW w:w="136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宣传发动</w:t>
            </w:r>
          </w:p>
        </w:tc>
        <w:tc>
          <w:tcPr>
            <w:tcW w:w="700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1.是否达到林区“六有”：有卡口检查、有入林短信、有标语提示、有广播声音、有巡逻劝导、有后果警示；</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2.是否开展了“敲门行动”，做到林区住户每家张贴了“十不要”等宣传单；</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3.高音喇叭、流动宣传车有无声音，林区是否悬挂宣传标语、每500米林区道路挂一块标语。</w:t>
            </w:r>
          </w:p>
        </w:tc>
        <w:tc>
          <w:tcPr>
            <w:tcW w:w="482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nil"/>
              <w:left w:val="nil"/>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1260" w:hRule="atLeast"/>
          <w:jc w:val="center"/>
        </w:trPr>
        <w:tc>
          <w:tcPr>
            <w:tcW w:w="847"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4</w:t>
            </w:r>
          </w:p>
        </w:tc>
        <w:tc>
          <w:tcPr>
            <w:tcW w:w="136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基础设施</w:t>
            </w:r>
          </w:p>
        </w:tc>
        <w:tc>
          <w:tcPr>
            <w:tcW w:w="700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1.是否对现有林区防火公路、泥结石路、毛坯路进行整修，通达性如何；</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2.是否对阻隔带、重点区域公路两旁2米范围和坟包进行清理除杂；</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3.是否对森林消防水箱满容量蓄水，能否迅速使用钥匙打开。</w:t>
            </w:r>
          </w:p>
        </w:tc>
        <w:tc>
          <w:tcPr>
            <w:tcW w:w="482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nil"/>
              <w:left w:val="nil"/>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945"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5</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隐患排查</w:t>
            </w:r>
          </w:p>
        </w:tc>
        <w:tc>
          <w:tcPr>
            <w:tcW w:w="70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1.是否开展隐患排查，落实“一患一码一策”，有无隐患台账；</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2.是否与老人、小孩、智力障碍和精神病患者等重点人群监护人签订森林防火责任书并落实人员“一对一”监管。</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2005"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6</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巡查管控</w:t>
            </w:r>
          </w:p>
        </w:tc>
        <w:tc>
          <w:tcPr>
            <w:tcW w:w="70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1.是否把好“四个关”：扫码进山（不能扫码的实名登记）、收缴火源、当面劝诫、语音警示；</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2.是否落实了“五个一”配置：一名护林员、一把砍刀、一个喇叭、一部手机、一包防暑用品；</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3.护林人员是否清楚“五项职责”：摸清情况、排查隐患、巡山护林、宣传劝诫、报告火情；</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4.是否管好“五大源”：农事用火、烧灰积肥、祭祀用火、旅游用火、吸烟用火等。</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715"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7</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物资储备</w:t>
            </w:r>
          </w:p>
        </w:tc>
        <w:tc>
          <w:tcPr>
            <w:tcW w:w="70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1.是否按照指导目录配齐扑火物资，查看村居水泵水带配置及操作情况（作为重点）；</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2.镇街消防队是否配备皮卡车至少1台，并落实水泵水带等上车，以车代库。</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699"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8</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队伍建设</w:t>
            </w:r>
          </w:p>
        </w:tc>
        <w:tc>
          <w:tcPr>
            <w:tcW w:w="70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1.是否落实了镇街组建不低于30人的民兵应急排、30人的镇街应急队伍，场镇所在社区要建20人的应急队伍，每个村社配备15名扑火队员，有无相关台账名单，抽查队员紧急出动情况；</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2.镇街是否落实了至少5名领导作为扑火现场指挥，镇街10名、每个村居3名熟悉森林扑火的业务骨干，查问是否清楚处置工作。</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945"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9</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实战演练</w:t>
            </w:r>
          </w:p>
        </w:tc>
        <w:tc>
          <w:tcPr>
            <w:tcW w:w="70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1.是否完善了辖区森林防火作战图、修编预案和细化操作卡；</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2.是否组织了扑火指挥和业务技能培训；</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3.是否组织开展了桌面推演或实战演练，有无相关图片资料。</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r>
        <w:tblPrEx>
          <w:tblCellMar>
            <w:top w:w="0" w:type="dxa"/>
            <w:left w:w="108" w:type="dxa"/>
            <w:bottom w:w="0" w:type="dxa"/>
            <w:right w:w="108" w:type="dxa"/>
          </w:tblCellMar>
        </w:tblPrEx>
        <w:trPr>
          <w:trHeight w:val="945"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10</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预警响应</w:t>
            </w:r>
          </w:p>
        </w:tc>
        <w:tc>
          <w:tcPr>
            <w:tcW w:w="70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1.是否落实了镇街、村社预报员，并及时将预警信息及响应发送到广大群众；</w:t>
            </w:r>
            <w:r>
              <w:rPr>
                <w:rFonts w:hint="default" w:ascii="Times New Roman" w:hAnsi="Times New Roman" w:cs="Times New Roman"/>
                <w:kern w:val="0"/>
                <w:sz w:val="24"/>
                <w:szCs w:val="24"/>
                <w:shd w:val="clear" w:color="auto" w:fill="auto"/>
              </w:rPr>
              <w:br w:type="textWrapping"/>
            </w:r>
            <w:r>
              <w:rPr>
                <w:rFonts w:hint="default" w:ascii="Times New Roman" w:hAnsi="Times New Roman" w:cs="Times New Roman"/>
                <w:kern w:val="0"/>
                <w:sz w:val="24"/>
                <w:szCs w:val="24"/>
                <w:shd w:val="clear" w:color="auto" w:fill="auto"/>
              </w:rPr>
              <w:t>2.是否配备了足够的瞭望点和瞭望人员。</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Times New Roman" w:hAnsi="Times New Roman" w:cs="Times New Roman"/>
                <w:kern w:val="0"/>
                <w:sz w:val="24"/>
                <w:szCs w:val="24"/>
                <w:shd w:val="clear" w:color="auto" w:fill="auto"/>
              </w:rPr>
            </w:pPr>
            <w:r>
              <w:rPr>
                <w:rFonts w:hint="default" w:ascii="Times New Roman" w:hAnsi="Times New Roman" w:cs="Times New Roman"/>
                <w:kern w:val="0"/>
                <w:sz w:val="24"/>
                <w:szCs w:val="24"/>
                <w:shd w:val="clear" w:color="auto" w:fill="auto"/>
              </w:rPr>
              <w:t>　</w:t>
            </w:r>
          </w:p>
        </w:tc>
      </w:tr>
    </w:tbl>
    <w:p>
      <w:pPr>
        <w:rPr>
          <w:rFonts w:hint="default" w:ascii="Times New Roman" w:hAnsi="Times New Roman" w:cs="Times New Roman"/>
        </w:rPr>
        <w:sectPr>
          <w:footerReference r:id="rId5" w:type="default"/>
          <w:footerReference r:id="rId6" w:type="even"/>
          <w:pgSz w:w="16838" w:h="11906" w:orient="landscape"/>
          <w:pgMar w:top="1587" w:right="2098" w:bottom="1474" w:left="1984" w:header="851" w:footer="1474" w:gutter="0"/>
          <w:cols w:space="0" w:num="1"/>
          <w:rtlGutter w:val="0"/>
          <w:docGrid w:type="linesAndChars" w:linePitch="589" w:charSpace="-842"/>
        </w:sect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bookmarkEnd w:id="0"/>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 </w:t>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  \* MERGEFORMAT </w:instrText>
                          </w:r>
                          <w:r>
                            <w:rPr>
                              <w:rFonts w:hint="eastAsia" w:ascii="方正仿宋_GBK" w:hAnsi="方正仿宋_GBK" w:cs="方正仿宋_GBK"/>
                              <w:sz w:val="30"/>
                              <w:szCs w:val="30"/>
                            </w:rPr>
                            <w:fldChar w:fldCharType="separate"/>
                          </w:r>
                          <w:r>
                            <w:rPr>
                              <w:rFonts w:ascii="方正仿宋_GBK" w:hAnsi="方正仿宋_GBK" w:cs="方正仿宋_GBK"/>
                              <w:sz w:val="30"/>
                              <w:szCs w:val="30"/>
                            </w:rPr>
                            <w:t>3</w:t>
                          </w:r>
                          <w:r>
                            <w:rPr>
                              <w:rFonts w:hint="eastAsia" w:ascii="方正仿宋_GBK" w:hAnsi="方正仿宋_GBK" w:cs="方正仿宋_GBK"/>
                              <w:sz w:val="30"/>
                              <w:szCs w:val="30"/>
                            </w:rPr>
                            <w:fldChar w:fldCharType="end"/>
                          </w:r>
                          <w:r>
                            <w:rPr>
                              <w:rFonts w:hint="eastAsi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t xml:space="preserve">— </w:t>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  \* MERGEFORMAT </w:instrText>
                    </w:r>
                    <w:r>
                      <w:rPr>
                        <w:rFonts w:hint="eastAsia" w:ascii="方正仿宋_GBK" w:hAnsi="方正仿宋_GBK" w:cs="方正仿宋_GBK"/>
                        <w:sz w:val="30"/>
                        <w:szCs w:val="30"/>
                      </w:rPr>
                      <w:fldChar w:fldCharType="separate"/>
                    </w:r>
                    <w:r>
                      <w:rPr>
                        <w:rFonts w:ascii="方正仿宋_GBK" w:hAnsi="方正仿宋_GBK" w:cs="方正仿宋_GBK"/>
                        <w:sz w:val="30"/>
                        <w:szCs w:val="30"/>
                      </w:rPr>
                      <w:t>3</w:t>
                    </w:r>
                    <w:r>
                      <w:rPr>
                        <w:rFonts w:hint="eastAsia" w:ascii="方正仿宋_GBK" w:hAnsi="方正仿宋_GBK" w:cs="方正仿宋_GBK"/>
                        <w:sz w:val="30"/>
                        <w:szCs w:val="30"/>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 </w:t>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  \* MERGEFORMAT </w:instrText>
                          </w:r>
                          <w:r>
                            <w:rPr>
                              <w:rFonts w:hint="eastAsia" w:ascii="方正仿宋_GBK" w:hAnsi="方正仿宋_GBK" w:cs="方正仿宋_GBK"/>
                              <w:sz w:val="30"/>
                              <w:szCs w:val="30"/>
                            </w:rPr>
                            <w:fldChar w:fldCharType="separate"/>
                          </w:r>
                          <w:r>
                            <w:rPr>
                              <w:rFonts w:ascii="方正仿宋_GBK" w:hAnsi="方正仿宋_GBK" w:cs="方正仿宋_GBK"/>
                              <w:sz w:val="30"/>
                              <w:szCs w:val="30"/>
                            </w:rPr>
                            <w:t>2</w:t>
                          </w:r>
                          <w:r>
                            <w:rPr>
                              <w:rFonts w:hint="eastAsia" w:ascii="方正仿宋_GBK" w:hAnsi="方正仿宋_GBK" w:cs="方正仿宋_GBK"/>
                              <w:sz w:val="30"/>
                              <w:szCs w:val="30"/>
                            </w:rPr>
                            <w:fldChar w:fldCharType="end"/>
                          </w:r>
                          <w:r>
                            <w:rPr>
                              <w:rFonts w:hint="eastAsi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
                      <w:rPr>
                        <w:rFonts w:hint="eastAsia"/>
                      </w:rPr>
                    </w:pPr>
                    <w:r>
                      <w:rPr>
                        <w:rFonts w:hint="eastAsia"/>
                      </w:rPr>
                      <w:t xml:space="preserve">— </w:t>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  \* MERGEFORMAT </w:instrText>
                    </w:r>
                    <w:r>
                      <w:rPr>
                        <w:rFonts w:hint="eastAsia" w:ascii="方正仿宋_GBK" w:hAnsi="方正仿宋_GBK" w:cs="方正仿宋_GBK"/>
                        <w:sz w:val="30"/>
                        <w:szCs w:val="30"/>
                      </w:rPr>
                      <w:fldChar w:fldCharType="separate"/>
                    </w:r>
                    <w:r>
                      <w:rPr>
                        <w:rFonts w:ascii="方正仿宋_GBK" w:hAnsi="方正仿宋_GBK" w:cs="方正仿宋_GBK"/>
                        <w:sz w:val="30"/>
                        <w:szCs w:val="30"/>
                      </w:rPr>
                      <w:t>2</w:t>
                    </w:r>
                    <w:r>
                      <w:rPr>
                        <w:rFonts w:hint="eastAsia" w:ascii="方正仿宋_GBK" w:hAnsi="方正仿宋_GBK" w:cs="方正仿宋_GBK"/>
                        <w:sz w:val="30"/>
                        <w:szCs w:val="30"/>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pPr>
    <w:r>
      <w:rPr>
        <w:rStyle w:val="5"/>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1</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5"/>
        <w:rFonts w:ascii="Times New Roman" w:hAnsi="Times New Roman" w:cs="Times New Roman"/>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Style w:val="5"/>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2</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5"/>
        <w:rFonts w:ascii="Times New Roman" w:hAnsi="Times New Roman" w:cs="Times New Roman"/>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114BE"/>
    <w:multiLevelType w:val="multilevel"/>
    <w:tmpl w:val="213114BE"/>
    <w:lvl w:ilvl="0" w:tentative="0">
      <w:start w:val="1"/>
      <w:numFmt w:val="japaneseCounting"/>
      <w:lvlText w:val="%1、"/>
      <w:lvlJc w:val="left"/>
      <w:pPr>
        <w:ind w:left="1335" w:hanging="720"/>
      </w:pPr>
      <w:rPr>
        <w:rFonts w:hint="default"/>
      </w:rPr>
    </w:lvl>
    <w:lvl w:ilvl="1" w:tentative="0">
      <w:start w:val="1"/>
      <w:numFmt w:val="lowerLetter"/>
      <w:lvlText w:val="%2)"/>
      <w:lvlJc w:val="left"/>
      <w:pPr>
        <w:ind w:left="1455" w:hanging="420"/>
      </w:pPr>
    </w:lvl>
    <w:lvl w:ilvl="2" w:tentative="0">
      <w:start w:val="1"/>
      <w:numFmt w:val="lowerRoman"/>
      <w:lvlText w:val="%3."/>
      <w:lvlJc w:val="right"/>
      <w:pPr>
        <w:ind w:left="1875" w:hanging="420"/>
      </w:pPr>
    </w:lvl>
    <w:lvl w:ilvl="3" w:tentative="0">
      <w:start w:val="1"/>
      <w:numFmt w:val="decimal"/>
      <w:lvlText w:val="%4."/>
      <w:lvlJc w:val="left"/>
      <w:pPr>
        <w:ind w:left="2295" w:hanging="420"/>
      </w:pPr>
    </w:lvl>
    <w:lvl w:ilvl="4" w:tentative="0">
      <w:start w:val="1"/>
      <w:numFmt w:val="lowerLetter"/>
      <w:lvlText w:val="%5)"/>
      <w:lvlJc w:val="left"/>
      <w:pPr>
        <w:ind w:left="2715" w:hanging="420"/>
      </w:pPr>
    </w:lvl>
    <w:lvl w:ilvl="5" w:tentative="0">
      <w:start w:val="1"/>
      <w:numFmt w:val="lowerRoman"/>
      <w:lvlText w:val="%6."/>
      <w:lvlJc w:val="right"/>
      <w:pPr>
        <w:ind w:left="3135" w:hanging="420"/>
      </w:pPr>
    </w:lvl>
    <w:lvl w:ilvl="6" w:tentative="0">
      <w:start w:val="1"/>
      <w:numFmt w:val="decimal"/>
      <w:lvlText w:val="%7."/>
      <w:lvlJc w:val="left"/>
      <w:pPr>
        <w:ind w:left="3555" w:hanging="420"/>
      </w:pPr>
    </w:lvl>
    <w:lvl w:ilvl="7" w:tentative="0">
      <w:start w:val="1"/>
      <w:numFmt w:val="lowerLetter"/>
      <w:lvlText w:val="%8)"/>
      <w:lvlJc w:val="left"/>
      <w:pPr>
        <w:ind w:left="3975" w:hanging="420"/>
      </w:pPr>
    </w:lvl>
    <w:lvl w:ilvl="8" w:tentative="0">
      <w:start w:val="1"/>
      <w:numFmt w:val="lowerRoman"/>
      <w:lvlText w:val="%9."/>
      <w:lvlJc w:val="righ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45A7A"/>
    <w:rsid w:val="00885476"/>
    <w:rsid w:val="02FD7A7A"/>
    <w:rsid w:val="03500CC7"/>
    <w:rsid w:val="05240D07"/>
    <w:rsid w:val="07F12A6D"/>
    <w:rsid w:val="099C63EC"/>
    <w:rsid w:val="0AB66ECC"/>
    <w:rsid w:val="0BD35D4E"/>
    <w:rsid w:val="0C037667"/>
    <w:rsid w:val="0D740996"/>
    <w:rsid w:val="0E075275"/>
    <w:rsid w:val="0F833A79"/>
    <w:rsid w:val="131C5E6A"/>
    <w:rsid w:val="133B1C24"/>
    <w:rsid w:val="144B6345"/>
    <w:rsid w:val="17046090"/>
    <w:rsid w:val="17536D7F"/>
    <w:rsid w:val="17867BDD"/>
    <w:rsid w:val="17BE748E"/>
    <w:rsid w:val="1A410FE5"/>
    <w:rsid w:val="1B412FB6"/>
    <w:rsid w:val="1B8D542F"/>
    <w:rsid w:val="1CEB438A"/>
    <w:rsid w:val="1E3D1FBD"/>
    <w:rsid w:val="1FC4523B"/>
    <w:rsid w:val="20CF6268"/>
    <w:rsid w:val="23D27076"/>
    <w:rsid w:val="26251B9B"/>
    <w:rsid w:val="26426617"/>
    <w:rsid w:val="269D33E3"/>
    <w:rsid w:val="2A223AEB"/>
    <w:rsid w:val="2AE00A0D"/>
    <w:rsid w:val="2B221DD8"/>
    <w:rsid w:val="2F885533"/>
    <w:rsid w:val="33F106F5"/>
    <w:rsid w:val="340D6186"/>
    <w:rsid w:val="345C7848"/>
    <w:rsid w:val="34C47D42"/>
    <w:rsid w:val="35FC2EC0"/>
    <w:rsid w:val="36DD17DB"/>
    <w:rsid w:val="37080F86"/>
    <w:rsid w:val="371E78B8"/>
    <w:rsid w:val="39F605A1"/>
    <w:rsid w:val="3C21091D"/>
    <w:rsid w:val="3CCC5632"/>
    <w:rsid w:val="3DA2071B"/>
    <w:rsid w:val="3DA31A06"/>
    <w:rsid w:val="3DF818DA"/>
    <w:rsid w:val="3FFC3BB8"/>
    <w:rsid w:val="41154BA1"/>
    <w:rsid w:val="42D373EB"/>
    <w:rsid w:val="43D62387"/>
    <w:rsid w:val="455668D0"/>
    <w:rsid w:val="45E346D7"/>
    <w:rsid w:val="46C93B6D"/>
    <w:rsid w:val="482C69FD"/>
    <w:rsid w:val="49C55D4D"/>
    <w:rsid w:val="4A376587"/>
    <w:rsid w:val="4AC5548E"/>
    <w:rsid w:val="4E243A35"/>
    <w:rsid w:val="4E345F76"/>
    <w:rsid w:val="531812B6"/>
    <w:rsid w:val="53B81D35"/>
    <w:rsid w:val="540B5BB8"/>
    <w:rsid w:val="566E5704"/>
    <w:rsid w:val="56985A60"/>
    <w:rsid w:val="573D351E"/>
    <w:rsid w:val="573D5261"/>
    <w:rsid w:val="58456AD2"/>
    <w:rsid w:val="591F1678"/>
    <w:rsid w:val="5BE9076B"/>
    <w:rsid w:val="5C942560"/>
    <w:rsid w:val="5D483B49"/>
    <w:rsid w:val="5EBE1BD0"/>
    <w:rsid w:val="5F5664E9"/>
    <w:rsid w:val="61B50D0C"/>
    <w:rsid w:val="625F41A5"/>
    <w:rsid w:val="69531641"/>
    <w:rsid w:val="6A60773D"/>
    <w:rsid w:val="6B165161"/>
    <w:rsid w:val="6BA661A3"/>
    <w:rsid w:val="6BD54CF4"/>
    <w:rsid w:val="6BF76D8D"/>
    <w:rsid w:val="6C2D2D16"/>
    <w:rsid w:val="6E9C7E62"/>
    <w:rsid w:val="70025DE7"/>
    <w:rsid w:val="70796C25"/>
    <w:rsid w:val="70BF585E"/>
    <w:rsid w:val="70CA01FB"/>
    <w:rsid w:val="71F3551D"/>
    <w:rsid w:val="734C1DD1"/>
    <w:rsid w:val="73957E6C"/>
    <w:rsid w:val="73B30F84"/>
    <w:rsid w:val="73B972E8"/>
    <w:rsid w:val="73D8317C"/>
    <w:rsid w:val="755837E8"/>
    <w:rsid w:val="75741684"/>
    <w:rsid w:val="76A75EDD"/>
    <w:rsid w:val="77A232EA"/>
    <w:rsid w:val="784C4C1E"/>
    <w:rsid w:val="7B455C88"/>
    <w:rsid w:val="7BBF1055"/>
    <w:rsid w:val="7C306A4E"/>
    <w:rsid w:val="7DE52AD0"/>
    <w:rsid w:val="7E145A7A"/>
    <w:rsid w:val="7E916158"/>
    <w:rsid w:val="7F85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2023-10-17T01:46:00Z</dcterms:created>
  <dc:creator>渝北区林业局</dc:creator>
  <cp:lastModifiedBy>渝北区林业局</cp:lastModifiedBy>
  <dcterms:modified xsi:type="dcterms:W3CDTF">2023-11-07T09:50:03Z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