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rPr>
      </w:pPr>
      <w:bookmarkStart w:id="0" w:name="_GoBack"/>
      <w:bookmarkEnd w:id="0"/>
    </w:p>
    <w:p>
      <w:pPr>
        <w:rPr>
          <w:rFonts w:hint="eastAsia" w:ascii="黑体" w:eastAsia="黑体"/>
          <w:b/>
        </w:rPr>
      </w:pPr>
    </w:p>
    <w:p>
      <w:pPr>
        <w:rPr>
          <w:rFonts w:hint="eastAsia" w:ascii="黑体" w:eastAsia="黑体"/>
          <w:b/>
        </w:rPr>
      </w:pPr>
    </w:p>
    <w:p>
      <w:pPr>
        <w:rPr>
          <w:rFonts w:hint="eastAsia" w:ascii="黑体" w:eastAsia="黑体"/>
          <w:b/>
        </w:rPr>
      </w:pPr>
    </w:p>
    <w:p>
      <w:pPr>
        <w:spacing w:line="300" w:lineRule="exact"/>
        <w:ind w:left="210" w:leftChars="100" w:firstLine="409" w:firstLineChars="194"/>
        <w:rPr>
          <w:rFonts w:hint="eastAsia" w:ascii="黑体" w:eastAsia="黑体"/>
          <w:b/>
        </w:rPr>
      </w:pPr>
    </w:p>
    <w:p>
      <w:pPr>
        <w:spacing w:line="480" w:lineRule="exact"/>
        <w:ind w:left="210" w:leftChars="100" w:firstLine="409" w:firstLineChars="194"/>
        <w:rPr>
          <w:rFonts w:hint="eastAsia" w:ascii="宋体" w:hAnsi="宋体"/>
        </w:rPr>
      </w:pPr>
      <w:r>
        <w:rPr>
          <w:rFonts w:hint="eastAsia" w:ascii="黑体" w:eastAsia="黑体"/>
          <w:b/>
        </w:rPr>
        <w:t xml:space="preserve">                                                   </w:t>
      </w:r>
    </w:p>
    <w:p>
      <w:pPr>
        <w:spacing w:line="480" w:lineRule="exact"/>
        <w:ind w:left="210" w:leftChars="100" w:firstLine="409" w:firstLineChars="194"/>
        <w:rPr>
          <w:rFonts w:hint="eastAsia" w:ascii="黑体" w:eastAsia="黑体"/>
          <w:b/>
        </w:rPr>
      </w:pPr>
      <w:r>
        <w:rPr>
          <w:rFonts w:hint="eastAsia" w:ascii="黑体" w:eastAsia="黑体"/>
          <w:b/>
        </w:rPr>
        <w:t xml:space="preserve">    </w:t>
      </w:r>
    </w:p>
    <w:p>
      <w:pPr>
        <w:spacing w:line="480" w:lineRule="exact"/>
        <w:ind w:left="210" w:leftChars="100" w:firstLine="409" w:firstLineChars="194"/>
        <w:rPr>
          <w:rFonts w:hint="eastAsia" w:ascii="黑体" w:eastAsia="黑体"/>
          <w:b/>
        </w:rPr>
      </w:pPr>
    </w:p>
    <w:p>
      <w:pPr>
        <w:spacing w:line="480" w:lineRule="exact"/>
        <w:ind w:left="210" w:leftChars="100" w:firstLine="409" w:firstLineChars="194"/>
        <w:rPr>
          <w:rFonts w:hint="eastAsia" w:ascii="宋体" w:hAnsi="宋体"/>
        </w:rPr>
      </w:pPr>
      <w:r>
        <w:rPr>
          <w:rFonts w:hint="eastAsia" w:ascii="黑体" w:eastAsia="黑体"/>
          <w:b/>
        </w:rPr>
        <w:t xml:space="preserve">                                            </w:t>
      </w:r>
      <w:r>
        <w:rPr>
          <w:rFonts w:hint="eastAsia" w:ascii="宋体" w:hAnsi="宋体"/>
        </w:rPr>
        <w:t xml:space="preserve">    </w:t>
      </w:r>
    </w:p>
    <w:p>
      <w:pPr>
        <w:ind w:firstLine="930" w:firstLineChars="441"/>
        <w:rPr>
          <w:rFonts w:hint="default"/>
        </w:rPr>
      </w:pPr>
      <w:r>
        <w:rPr>
          <w:rFonts w:hint="eastAsia" w:ascii="黑体" w:eastAsia="黑体"/>
          <w:b/>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0" w:afterLines="0" w:line="600" w:lineRule="exact"/>
        <w:ind w:left="0" w:leftChars="0" w:right="0" w:rightChars="0"/>
        <w:jc w:val="center"/>
        <w:textAlignment w:val="auto"/>
        <w:outlineLvl w:val="9"/>
        <w:rPr>
          <w:rFonts w:hint="default" w:ascii="Times New Roman" w:hAnsi="Times New Roman" w:eastAsia="方正仿宋_GBK" w:cs="Times New Roman"/>
          <w:color w:val="auto"/>
          <w:sz w:val="32"/>
          <w:lang w:val="en-US" w:eastAsia="zh-CN"/>
        </w:rPr>
      </w:pPr>
      <w:r>
        <w:rPr>
          <w:rFonts w:hint="default" w:ascii="Times New Roman" w:hAnsi="Times New Roman" w:eastAsia="方正仿宋_GBK" w:cs="Times New Roman"/>
          <w:color w:val="auto"/>
          <w:sz w:val="32"/>
          <w:lang w:eastAsia="zh-CN"/>
        </w:rPr>
        <w:t>渝北科局</w:t>
      </w:r>
      <w:r>
        <w:rPr>
          <w:rFonts w:hint="default" w:ascii="Times New Roman" w:hAnsi="Times New Roman" w:eastAsia="方正仿宋_GBK" w:cs="Times New Roman"/>
          <w:snapToGrid w:val="0"/>
          <w:color w:val="auto"/>
          <w:spacing w:val="0"/>
          <w:w w:val="100"/>
          <w:kern w:val="0"/>
          <w:sz w:val="32"/>
          <w:szCs w:val="32"/>
          <w:lang w:val="en-US" w:eastAsia="zh-CN"/>
        </w:rPr>
        <w:t>〔20</w:t>
      </w:r>
      <w:r>
        <w:rPr>
          <w:rFonts w:hint="eastAsia" w:ascii="Times New Roman" w:hAnsi="Times New Roman" w:eastAsia="方正仿宋_GBK" w:cs="Times New Roman"/>
          <w:snapToGrid w:val="0"/>
          <w:color w:val="auto"/>
          <w:spacing w:val="0"/>
          <w:w w:val="100"/>
          <w:kern w:val="0"/>
          <w:sz w:val="32"/>
          <w:szCs w:val="32"/>
          <w:lang w:val="en-US" w:eastAsia="zh-CN"/>
        </w:rPr>
        <w:t>21</w:t>
      </w:r>
      <w:r>
        <w:rPr>
          <w:rFonts w:hint="default" w:ascii="Times New Roman" w:hAnsi="Times New Roman" w:eastAsia="方正仿宋_GBK" w:cs="Times New Roman"/>
          <w:snapToGrid w:val="0"/>
          <w:color w:val="auto"/>
          <w:spacing w:val="0"/>
          <w:w w:val="100"/>
          <w:kern w:val="0"/>
          <w:sz w:val="32"/>
          <w:szCs w:val="32"/>
          <w:lang w:val="en-US" w:eastAsia="zh-CN"/>
        </w:rPr>
        <w:t>〕</w:t>
      </w:r>
      <w:r>
        <w:rPr>
          <w:rFonts w:hint="eastAsia" w:ascii="Times New Roman" w:hAnsi="Times New Roman" w:eastAsia="方正仿宋_GBK" w:cs="Times New Roman"/>
          <w:snapToGrid w:val="0"/>
          <w:color w:val="auto"/>
          <w:spacing w:val="0"/>
          <w:w w:val="100"/>
          <w:kern w:val="0"/>
          <w:sz w:val="32"/>
          <w:szCs w:val="32"/>
          <w:lang w:val="en-US" w:eastAsia="zh-CN"/>
        </w:rPr>
        <w:t>7</w:t>
      </w:r>
      <w:r>
        <w:rPr>
          <w:rFonts w:hint="eastAsia" w:eastAsia="方正仿宋_GBK" w:cs="Times New Roman"/>
          <w:snapToGrid w:val="0"/>
          <w:color w:val="auto"/>
          <w:spacing w:val="0"/>
          <w:w w:val="100"/>
          <w:kern w:val="0"/>
          <w:sz w:val="32"/>
          <w:szCs w:val="32"/>
          <w:lang w:val="en-US" w:eastAsia="zh-CN"/>
        </w:rPr>
        <w:t>8</w:t>
      </w:r>
      <w:r>
        <w:rPr>
          <w:rFonts w:hint="default" w:ascii="Times New Roman" w:hAnsi="Times New Roman" w:eastAsia="方正仿宋_GBK" w:cs="Times New Roman"/>
          <w:color w:val="auto"/>
          <w:sz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900" w:lineRule="exact"/>
        <w:ind w:left="0" w:leftChars="0" w:right="0" w:rightChars="0"/>
        <w:jc w:val="center"/>
        <w:textAlignment w:val="auto"/>
        <w:outlineLvl w:val="9"/>
        <w:rPr>
          <w:rFonts w:hint="default" w:ascii="Times New Roman" w:hAnsi="Times New Roman" w:eastAsia="方正小标宋_GBK" w:cs="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rPr>
        <w:t>重庆市渝北区</w:t>
      </w:r>
      <w:r>
        <w:rPr>
          <w:rFonts w:hint="default" w:ascii="Times New Roman" w:hAnsi="Times New Roman" w:eastAsia="方正小标宋_GBK" w:cs="Times New Roman"/>
          <w:b w:val="0"/>
          <w:bCs/>
          <w:color w:val="auto"/>
          <w:sz w:val="44"/>
          <w:szCs w:val="44"/>
          <w:lang w:eastAsia="zh-CN"/>
        </w:rPr>
        <w:t>科学技术局</w:t>
      </w:r>
    </w:p>
    <w:p>
      <w:pPr>
        <w:pStyle w:val="3"/>
        <w:widowControl/>
        <w:spacing w:before="0" w:beforeAutospacing="0" w:after="0" w:afterAutospacing="0" w:line="56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关于公示</w:t>
      </w:r>
      <w:r>
        <w:rPr>
          <w:rFonts w:hint="default" w:ascii="方正小标宋_GBK" w:hAnsi="方正小标宋_GBK" w:eastAsia="方正小标宋_GBK" w:cs="方正小标宋_GBK"/>
          <w:b w:val="0"/>
          <w:bCs/>
          <w:sz w:val="44"/>
          <w:szCs w:val="44"/>
          <w:lang w:val="en-US" w:eastAsia="zh-CN"/>
        </w:rPr>
        <w:t>202</w:t>
      </w:r>
      <w:r>
        <w:rPr>
          <w:rFonts w:hint="eastAsia" w:ascii="方正小标宋_GBK" w:hAnsi="方正小标宋_GBK" w:eastAsia="方正小标宋_GBK" w:cs="方正小标宋_GBK"/>
          <w:b w:val="0"/>
          <w:bCs/>
          <w:sz w:val="44"/>
          <w:szCs w:val="44"/>
          <w:lang w:val="en-US" w:eastAsia="zh-CN"/>
        </w:rPr>
        <w:t>2年度拟立项区级科技计划</w:t>
      </w:r>
    </w:p>
    <w:p>
      <w:pPr>
        <w:pStyle w:val="3"/>
        <w:widowControl/>
        <w:spacing w:before="0" w:beforeAutospacing="0" w:after="0" w:afterAutospacing="0" w:line="56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Times New Roman" w:hAnsi="Times New Roman" w:eastAsia="方正小标宋_GBK" w:cs="Times New Roman"/>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1"/>
        <w:rPr>
          <w:rFonts w:hint="eastAsia" w:ascii="Times New Roman" w:hAnsi="Times New Roman" w:eastAsia="方正仿宋_GBK" w:cs="Times New Roman"/>
          <w:bCs/>
          <w:color w:val="auto"/>
          <w:sz w:val="32"/>
          <w:szCs w:val="32"/>
          <w:shd w:val="clear" w:color="auto" w:fill="FFFFFF"/>
          <w:lang w:val="en-US" w:eastAsia="zh-CN"/>
        </w:rPr>
      </w:pPr>
      <w:r>
        <w:rPr>
          <w:rFonts w:hint="eastAsia" w:ascii="方正仿宋_GBK" w:hAnsi="方正仿宋_GBK" w:eastAsia="方正仿宋_GBK" w:cs="方正仿宋_GBK"/>
          <w:color w:val="000000"/>
          <w:sz w:val="32"/>
          <w:szCs w:val="32"/>
        </w:rPr>
        <w:t>各有关单位</w:t>
      </w:r>
      <w:r>
        <w:rPr>
          <w:rFonts w:hint="eastAsia" w:ascii="Times New Roman" w:hAnsi="Times New Roman" w:eastAsia="方正仿宋_GBK" w:cs="Times New Roman"/>
          <w:bCs/>
          <w:color w:val="auto"/>
          <w:sz w:val="32"/>
          <w:szCs w:val="32"/>
          <w:shd w:val="clear" w:color="auto" w:fill="FFFFFF"/>
          <w:lang w:val="en-US" w:eastAsia="zh-CN"/>
        </w:rPr>
        <w:t>：</w:t>
      </w:r>
    </w:p>
    <w:p>
      <w:pPr>
        <w:pStyle w:val="6"/>
        <w:widowControl/>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根据</w:t>
      </w:r>
      <w:r>
        <w:rPr>
          <w:rFonts w:hint="default" w:ascii="Times New Roman" w:hAnsi="Times New Roman" w:eastAsia="方正仿宋_GBK" w:cs="Times New Roman"/>
          <w:color w:val="auto"/>
          <w:sz w:val="32"/>
          <w:szCs w:val="32"/>
          <w:lang w:val="en-US" w:eastAsia="zh-CN"/>
        </w:rPr>
        <w:t>《关于开展2022年度渝北区科技计划项目申报工作的通知》（渝北科局〔2021〕28号）</w:t>
      </w:r>
      <w:r>
        <w:rPr>
          <w:rFonts w:hint="default" w:ascii="Times New Roman" w:hAnsi="Times New Roman" w:eastAsia="方正仿宋_GBK" w:cs="Times New Roman"/>
          <w:color w:val="000000"/>
          <w:sz w:val="32"/>
          <w:szCs w:val="32"/>
        </w:rPr>
        <w:t>，我局对今年申报的科技计划项目组织了专家评审。为体现公开、公正、公平原则，现将202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年度拟立项区级科技计划项目予以公示，公示时间为20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日至1</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日。</w:t>
      </w:r>
    </w:p>
    <w:p>
      <w:pPr>
        <w:pStyle w:val="6"/>
        <w:widowControl/>
        <w:spacing w:before="0" w:beforeAutospacing="0" w:after="0"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如对拟立项项目有异议，可在公示期内，以书面、电话、来访等形式向区科技局（电话：</w:t>
      </w:r>
      <w:r>
        <w:rPr>
          <w:rFonts w:hint="default" w:ascii="Times New Roman" w:hAnsi="Times New Roman" w:eastAsia="方正仿宋_GBK" w:cs="Times New Roman"/>
          <w:color w:val="000000"/>
          <w:sz w:val="32"/>
          <w:szCs w:val="32"/>
          <w:lang w:val="en-US" w:eastAsia="zh-CN"/>
        </w:rPr>
        <w:t>67823914、67180009</w:t>
      </w:r>
      <w:r>
        <w:rPr>
          <w:rFonts w:hint="default" w:ascii="Times New Roman" w:hAnsi="Times New Roman" w:eastAsia="方正仿宋_GBK" w:cs="Times New Roman"/>
          <w:color w:val="000000"/>
          <w:sz w:val="32"/>
          <w:szCs w:val="32"/>
        </w:rPr>
        <w:t>）、派驻纪检组（电话：</w:t>
      </w:r>
      <w:r>
        <w:rPr>
          <w:rFonts w:hint="eastAsia" w:ascii="Times New Roman" w:hAnsi="Times New Roman" w:eastAsia="方正仿宋_GBK" w:cs="Times New Roman"/>
          <w:color w:val="000000"/>
          <w:sz w:val="32"/>
          <w:szCs w:val="32"/>
          <w:lang w:val="en-US" w:eastAsia="zh-CN"/>
        </w:rPr>
        <w:t>67804394</w:t>
      </w:r>
      <w:r>
        <w:rPr>
          <w:rFonts w:hint="default" w:ascii="Times New Roman" w:hAnsi="Times New Roman" w:eastAsia="方正仿宋_GBK" w:cs="Times New Roman"/>
          <w:color w:val="000000"/>
          <w:sz w:val="32"/>
          <w:szCs w:val="32"/>
        </w:rPr>
        <w:t>）反映。</w:t>
      </w:r>
      <w:r>
        <w:rPr>
          <w:rFonts w:hint="default" w:ascii="Times New Roman" w:hAnsi="Times New Roman" w:eastAsia="方正仿宋_GBK" w:cs="Times New Roman"/>
          <w:color w:val="000000"/>
          <w:sz w:val="32"/>
          <w:szCs w:val="32"/>
          <w:lang w:eastAsia="zh-CN"/>
        </w:rPr>
        <w:t>反映</w:t>
      </w:r>
      <w:r>
        <w:rPr>
          <w:rFonts w:hint="default" w:ascii="Times New Roman" w:hAnsi="Times New Roman" w:eastAsia="方正仿宋_GBK" w:cs="Times New Roman"/>
          <w:color w:val="000000"/>
          <w:sz w:val="32"/>
          <w:szCs w:val="32"/>
        </w:rPr>
        <w:t>人需提供真实身份，反映情况和问题应实事求是，不得借机诽谤和诬告。凡匿名或假冒他人姓名反映问题的，或未提供可查证的线索，或逾期提供证据材料的，将不予受理。</w:t>
      </w:r>
    </w:p>
    <w:p>
      <w:pPr>
        <w:pStyle w:val="6"/>
        <w:widowControl/>
        <w:spacing w:before="0" w:beforeAutospacing="0" w:after="0" w:afterAutospacing="0" w:line="560" w:lineRule="exact"/>
        <w:ind w:firstLine="640" w:firstLineChars="200"/>
        <w:rPr>
          <w:rFonts w:hint="default" w:ascii="Times New Roman" w:hAnsi="Times New Roman" w:eastAsia="方正仿宋_GBK" w:cs="Times New Roman"/>
          <w:color w:val="000000"/>
          <w:sz w:val="32"/>
          <w:szCs w:val="32"/>
        </w:rPr>
      </w:pPr>
    </w:p>
    <w:p>
      <w:pPr>
        <w:pStyle w:val="6"/>
        <w:widowControl/>
        <w:spacing w:before="0" w:beforeAutospacing="0" w:after="0"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附件：202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年度</w:t>
      </w:r>
      <w:r>
        <w:rPr>
          <w:rFonts w:hint="default" w:ascii="Times New Roman" w:hAnsi="Times New Roman" w:eastAsia="方正仿宋_GBK" w:cs="Times New Roman"/>
          <w:color w:val="000000"/>
          <w:sz w:val="32"/>
          <w:szCs w:val="32"/>
          <w:lang w:eastAsia="zh-CN"/>
        </w:rPr>
        <w:t>拟立项</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级</w:t>
      </w:r>
      <w:r>
        <w:rPr>
          <w:rFonts w:hint="default" w:ascii="Times New Roman" w:hAnsi="Times New Roman" w:eastAsia="方正仿宋_GBK" w:cs="Times New Roman"/>
          <w:color w:val="000000"/>
          <w:sz w:val="32"/>
          <w:szCs w:val="32"/>
        </w:rPr>
        <w:t>科技计划项目</w:t>
      </w:r>
      <w:r>
        <w:rPr>
          <w:rFonts w:hint="default" w:ascii="Times New Roman" w:hAnsi="Times New Roman" w:eastAsia="方正仿宋_GBK" w:cs="Times New Roman"/>
          <w:color w:val="000000"/>
          <w:sz w:val="32"/>
          <w:szCs w:val="32"/>
          <w:lang w:eastAsia="zh-CN"/>
        </w:rPr>
        <w:t>清单</w:t>
      </w:r>
    </w:p>
    <w:p>
      <w:pPr>
        <w:pStyle w:val="6"/>
        <w:widowControl/>
        <w:spacing w:before="0" w:beforeAutospacing="0" w:after="0" w:afterAutospacing="0" w:line="560" w:lineRule="exact"/>
        <w:ind w:firstLine="640" w:firstLineChars="200"/>
        <w:jc w:val="right"/>
        <w:rPr>
          <w:rFonts w:hint="default" w:ascii="Times New Roman" w:hAnsi="Times New Roman" w:eastAsia="方正仿宋_GBK" w:cs="Times New Roman"/>
          <w:color w:val="000000"/>
          <w:sz w:val="32"/>
          <w:szCs w:val="32"/>
        </w:rPr>
      </w:pPr>
    </w:p>
    <w:p>
      <w:pPr>
        <w:pStyle w:val="6"/>
        <w:widowControl/>
        <w:spacing w:before="0" w:beforeAutospacing="0" w:after="0" w:afterAutospacing="0" w:line="560" w:lineRule="exact"/>
        <w:ind w:firstLine="640" w:firstLineChars="200"/>
        <w:jc w:val="right"/>
        <w:rPr>
          <w:rFonts w:hint="default" w:ascii="Times New Roman" w:hAnsi="Times New Roman" w:eastAsia="方正仿宋_GBK" w:cs="Times New Roman"/>
          <w:color w:val="000000"/>
          <w:sz w:val="32"/>
          <w:szCs w:val="32"/>
        </w:rPr>
      </w:pPr>
    </w:p>
    <w:p>
      <w:pPr>
        <w:pStyle w:val="6"/>
        <w:widowControl/>
        <w:spacing w:before="0" w:beforeAutospacing="0" w:after="0" w:afterAutospacing="0" w:line="560" w:lineRule="exact"/>
        <w:ind w:firstLine="640" w:firstLineChars="200"/>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重庆市渝北区科学技术局</w:t>
      </w:r>
    </w:p>
    <w:p>
      <w:pPr>
        <w:pStyle w:val="6"/>
        <w:widowControl/>
        <w:spacing w:before="0" w:beforeAutospacing="0" w:after="0" w:afterAutospacing="0" w:line="560" w:lineRule="exact"/>
        <w:ind w:firstLine="640" w:firstLineChars="200"/>
        <w:jc w:val="center"/>
        <w:rPr>
          <w:rFonts w:eastAsia="方正仿宋_GBK"/>
          <w:sz w:val="32"/>
          <w:szCs w:val="32"/>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日</w:t>
      </w:r>
    </w:p>
    <w:p>
      <w:pPr>
        <w:spacing w:line="600" w:lineRule="exact"/>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p>
    <w:p>
      <w:pPr>
        <w:pStyle w:val="2"/>
        <w:rPr>
          <w:rFonts w:hint="eastAsia"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附件</w:t>
      </w:r>
    </w:p>
    <w:p>
      <w:pPr>
        <w:pStyle w:val="2"/>
        <w:spacing w:before="312" w:beforeLines="100" w:after="312" w:afterLines="100" w:line="600" w:lineRule="exact"/>
        <w:jc w:val="center"/>
        <w:rPr>
          <w:rFonts w:hint="eastAsia" w:ascii="方正小标宋_GBK" w:hAnsi="方正小标宋_GBK" w:eastAsia="方正小标宋_GBK" w:cs="方正小标宋_GBK"/>
          <w:bCs/>
          <w:kern w:val="0"/>
          <w:sz w:val="44"/>
          <w:szCs w:val="28"/>
          <w:lang w:eastAsia="zh-CN"/>
        </w:rPr>
      </w:pPr>
      <w:r>
        <w:rPr>
          <w:rFonts w:hint="default" w:ascii="Times New Roman" w:hAnsi="Times New Roman" w:eastAsia="方正小标宋_GBK" w:cs="Times New Roman"/>
          <w:bCs/>
          <w:kern w:val="0"/>
          <w:sz w:val="44"/>
          <w:szCs w:val="28"/>
        </w:rPr>
        <w:t>202</w:t>
      </w:r>
      <w:r>
        <w:rPr>
          <w:rFonts w:hint="eastAsia" w:ascii="Times New Roman" w:hAnsi="Times New Roman" w:eastAsia="方正小标宋_GBK" w:cs="Times New Roman"/>
          <w:bCs/>
          <w:kern w:val="0"/>
          <w:sz w:val="44"/>
          <w:szCs w:val="28"/>
          <w:lang w:val="en-US" w:eastAsia="zh-CN"/>
        </w:rPr>
        <w:t>2</w:t>
      </w:r>
      <w:r>
        <w:rPr>
          <w:rFonts w:hint="eastAsia" w:ascii="方正小标宋_GBK" w:hAnsi="方正小标宋_GBK" w:eastAsia="方正小标宋_GBK" w:cs="方正小标宋_GBK"/>
          <w:bCs/>
          <w:kern w:val="0"/>
          <w:sz w:val="44"/>
          <w:szCs w:val="28"/>
        </w:rPr>
        <w:t>年度</w:t>
      </w:r>
      <w:r>
        <w:rPr>
          <w:rFonts w:hint="eastAsia" w:ascii="方正小标宋_GBK" w:hAnsi="方正小标宋_GBK" w:eastAsia="方正小标宋_GBK" w:cs="方正小标宋_GBK"/>
          <w:bCs/>
          <w:kern w:val="0"/>
          <w:sz w:val="44"/>
          <w:szCs w:val="28"/>
          <w:lang w:eastAsia="zh-CN"/>
        </w:rPr>
        <w:t>拟立项</w:t>
      </w:r>
      <w:r>
        <w:rPr>
          <w:rFonts w:hint="eastAsia" w:ascii="方正小标宋_GBK" w:hAnsi="方正小标宋_GBK" w:eastAsia="方正小标宋_GBK" w:cs="方正小标宋_GBK"/>
          <w:bCs/>
          <w:kern w:val="0"/>
          <w:sz w:val="44"/>
          <w:szCs w:val="28"/>
        </w:rPr>
        <w:t>区</w:t>
      </w:r>
      <w:r>
        <w:rPr>
          <w:rFonts w:hint="eastAsia" w:ascii="方正小标宋_GBK" w:hAnsi="方正小标宋_GBK" w:eastAsia="方正小标宋_GBK" w:cs="方正小标宋_GBK"/>
          <w:bCs/>
          <w:kern w:val="0"/>
          <w:sz w:val="44"/>
          <w:szCs w:val="28"/>
          <w:lang w:eastAsia="zh-CN"/>
        </w:rPr>
        <w:t>级</w:t>
      </w:r>
      <w:r>
        <w:rPr>
          <w:rFonts w:hint="eastAsia" w:ascii="方正小标宋_GBK" w:hAnsi="方正小标宋_GBK" w:eastAsia="方正小标宋_GBK" w:cs="方正小标宋_GBK"/>
          <w:bCs/>
          <w:kern w:val="0"/>
          <w:sz w:val="44"/>
          <w:szCs w:val="28"/>
        </w:rPr>
        <w:t>科技计划项目</w:t>
      </w:r>
      <w:r>
        <w:rPr>
          <w:rFonts w:hint="eastAsia" w:ascii="方正小标宋_GBK" w:hAnsi="方正小标宋_GBK" w:eastAsia="方正小标宋_GBK" w:cs="方正小标宋_GBK"/>
          <w:bCs/>
          <w:kern w:val="0"/>
          <w:sz w:val="44"/>
          <w:szCs w:val="28"/>
          <w:lang w:eastAsia="zh-CN"/>
        </w:rPr>
        <w:t>清单</w:t>
      </w:r>
    </w:p>
    <w:tbl>
      <w:tblPr>
        <w:tblStyle w:val="7"/>
        <w:tblW w:w="9495" w:type="dxa"/>
        <w:tblInd w:w="0" w:type="dxa"/>
        <w:tblLayout w:type="fixed"/>
        <w:tblCellMar>
          <w:top w:w="0" w:type="dxa"/>
          <w:left w:w="0" w:type="dxa"/>
          <w:bottom w:w="0" w:type="dxa"/>
          <w:right w:w="0" w:type="dxa"/>
        </w:tblCellMar>
      </w:tblPr>
      <w:tblGrid>
        <w:gridCol w:w="691"/>
        <w:gridCol w:w="3748"/>
        <w:gridCol w:w="5056"/>
      </w:tblGrid>
      <w:tr>
        <w:tblPrEx>
          <w:tblCellMar>
            <w:top w:w="0" w:type="dxa"/>
            <w:left w:w="0" w:type="dxa"/>
            <w:bottom w:w="0" w:type="dxa"/>
            <w:right w:w="0" w:type="dxa"/>
          </w:tblCellMar>
        </w:tblPrEx>
        <w:trPr>
          <w:trHeight w:val="60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auto"/>
                <w:sz w:val="28"/>
                <w:szCs w:val="28"/>
                <w:u w:val="none"/>
              </w:rPr>
            </w:pPr>
            <w:r>
              <w:rPr>
                <w:rFonts w:hint="eastAsia" w:ascii="方正黑体_GBK" w:hAnsi="方正黑体_GBK" w:eastAsia="方正黑体_GBK" w:cs="方正黑体_GBK"/>
                <w:b w:val="0"/>
                <w:bCs/>
                <w:i w:val="0"/>
                <w:color w:val="auto"/>
                <w:kern w:val="0"/>
                <w:sz w:val="28"/>
                <w:szCs w:val="28"/>
                <w:u w:val="none"/>
                <w:lang w:val="en-US" w:eastAsia="zh-CN" w:bidi="ar"/>
              </w:rPr>
              <w:t>序号</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auto"/>
                <w:sz w:val="28"/>
                <w:szCs w:val="28"/>
                <w:u w:val="none"/>
              </w:rPr>
            </w:pPr>
            <w:r>
              <w:rPr>
                <w:rFonts w:hint="eastAsia" w:ascii="方正黑体_GBK" w:hAnsi="方正黑体_GBK" w:eastAsia="方正黑体_GBK" w:cs="方正黑体_GBK"/>
                <w:b w:val="0"/>
                <w:bCs/>
                <w:i w:val="0"/>
                <w:color w:val="auto"/>
                <w:kern w:val="0"/>
                <w:sz w:val="28"/>
                <w:szCs w:val="28"/>
                <w:u w:val="none"/>
                <w:lang w:val="en-US" w:eastAsia="zh-CN" w:bidi="ar"/>
              </w:rPr>
              <w:t>申报单位</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i w:val="0"/>
                <w:color w:val="auto"/>
                <w:sz w:val="28"/>
                <w:szCs w:val="28"/>
                <w:u w:val="none"/>
              </w:rPr>
            </w:pPr>
            <w:r>
              <w:rPr>
                <w:rFonts w:hint="eastAsia" w:ascii="方正黑体_GBK" w:hAnsi="方正黑体_GBK" w:eastAsia="方正黑体_GBK" w:cs="方正黑体_GBK"/>
                <w:b w:val="0"/>
                <w:bCs/>
                <w:i w:val="0"/>
                <w:color w:val="auto"/>
                <w:kern w:val="0"/>
                <w:sz w:val="28"/>
                <w:szCs w:val="28"/>
                <w:u w:val="none"/>
                <w:lang w:val="en-US" w:eastAsia="zh-CN" w:bidi="ar"/>
              </w:rPr>
              <w:t>项目名称</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重庆秦嵩科技有限公司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超宽带光电集成微波信号光传输技术</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重庆邮电大学工业互联网研究院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基于OPC UA的数字化工厂异构网络互联设备研发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重庆工业职业技术学院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大数据开发即服务 PaaS 自动交付与管理平台</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重庆金山科技（集团）有限公司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面向消化疾病诊断的跨媒体人工智能分析推理技术的研究及应用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重庆凡聚智能科技有限公司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消防管网智能检测系统研发与推广</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重庆兰空无人机技术有限公司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城市复杂环境下多域侦测协同的低空飞行器军民两用预警防御系统</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重庆翼动科技有限公司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水空机器人协同智能巡逻系统</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中科创达（重庆）汽车科技有限公司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新一代网联汽车智能驾驶舱平台</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重庆城银科技股份有限公司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基于大数据的疾控上报管理系统研发与应用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重庆传音通讯技术有限公司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影像人工智能大数据实验室</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重庆市松澜科技有限公司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教育机器人云服务平台研发及应用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立信（重庆）数据科技股份有限公司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基于激光雷达、高光谱及图像技术的数字化城市管理</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重庆百佳思科技股份有限公司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驾驶人智能体检仓研发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重庆蓝岸通讯技术有限公司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5G儿童多功能智能对讲机</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重庆问仙谷科技发展有限公司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车规激光雷达研究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重庆众思创智能科技有限公司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面向新能源汽车电池箱盖激光清洗关键技术研究及应用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重庆阿泰可科技股份有限公司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氢燃料电池/电堆人工环境设备关键技术的研究及应用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重庆市天实精工科技有限公司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基于自研算法的OIS光学防抖新产品开发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19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重庆鸽牌电线电缆有限公司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中低压电缆导体型线结构/性能一体化技术研究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重庆天箭惯性科技股份有限公司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光纤一体化制导组件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重庆康斯顿激光科技股份有限公司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266nm深紫外固体激光器及产业化</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重庆市机电设计研究院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高强耐热Mg-Gd-Y稀土镁合金的应用基础技术研究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重庆再升科技股份有限公司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核电站核级高效空气过滤材料研发项目</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重庆介观医用多孔材料研究院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一种改进的stress-free SPS快速制备医用多级多孔金属材料的方法</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松下真空节能新材料（重庆）有限公司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医疗冷链保温箱用新型保温复合材料研发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重庆中环建设有限公司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隧道智能机器人衬砌台车研发及应用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重庆创隆实业有限公司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基于5G+工业互联网的汽车覆盖件生产智能化集成运用项目</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重庆摩西机器人有限公司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发动机智能柔性装配生产线关键技术研发与应用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29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重庆长安工业（集团）有限责任公司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CS/VP14型4×4轮式高机动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南方英特空调有限公司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EPA1热管理系统</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重庆中利凯瑞汽车部件有限公司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基于热冲压成型技术的高强度轻量化汽车钣金件的研发与应用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重庆双英汽车配件制造有限公司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汽车门饰板智能化制造关键技术研究与应用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GAS5通过靶向miR-135b-5p调控Mettl3抑制胶质瘤增殖、迁移和侵袭的机制研究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组蛋白去乙酰化酶HDAC9表观调控GBM发生发展和化疗耐药性的分子机制研究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基于仿生压应力诱导的髓核微组织为接种单元构筑可注射型组织工程髓核及其修复效果评价</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圣草酚抑制铁死亡改善阿尔兹海默症小鼠认知功能的作用及机制研究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重庆市渝北区人民医院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营养干预肺腺癌患者化疗联合免疫治疗过程中应用研究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基于液滴微流控及上转换纳米探针的单个循环肿瘤外泌体检测研究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39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重庆金山医疗技术研究院有限公司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结肠检查胶囊式内窥镜系统研发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重庆市渝北区人民医院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NR3C2通过Wnt/β-Catenin信号通路影响结肠癌细胞增值与侵袭性的机制研究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重庆医科大学附属第三医院（捷尔医院）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类器官技术在进展期结直肠癌个体化化疗中的应用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重庆市渝北区中医院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桂林三金西瓜霜喷剂用于混合痔术后切口愈合疗效观察</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重庆市渝北区人民医院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结构式游戏治疗儿童社会情绪发展偏离或异常的前瞻性研究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重庆芯超医学检验所有限公司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DNA/RNA 快速核酸释放方案</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重庆医科大学附属口腔医院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正畸颜面部软硬组织变化规律的三维几何形态计量学研究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重庆市渝北区中医院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重庆市部分成人心理健康素养水平调查及分析</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重庆市渝北区第二人民医院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RFFIT与特殊群体再次暴露后预防处置的临床研究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重庆市渝北区统景中心卫生院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罗哌卡因切口局部浸润麻醉在基层医院下肢内固定取出术患者术后镇痛中的临床应用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49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重庆市渝北区人民医院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端粒酶卡扎尔体蛋白1(telomerase cajal body protein 1,TCAB1)及端粒酶抑制因子X1(PinX1)在乳腺癌中的表达及其临床意义研究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重庆逸诺恩健康管理有限公司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精准整合型儿童青少年健康促进干预模式研究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重庆市渝北区中医院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个体化肺保护通气在老年患者腹腔镜结直肠癌根治术中的应用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重庆市渝北区宝圣湖卫生服务中心</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椎弓根螺钉联合骨水泥治疗骨质疏松性椎体压缩骨折的临床研究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重庆仙桃教育科技有限公司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大数据分析人才教育领域翻转课堂教学模式的研究及应用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重庆市两江中学校</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善学善思：通过互联网+项目式学习变革高中科学教育</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重庆工业职业技术学院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基于计算机视觉的客流检测及群体异常行为判断技术研究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重庆中宇思腾智能科技发展有限公司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基于多传感器信息融合技术的内河船舶安全监控智能系统的研发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重庆菲斯克电子商务服务有限公司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重庆自贸区渝北板块跨境电商与产业集群融合发展模式及路径研究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重庆工业职业技术学院</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有毒废水脱毒与在线监测一体机设计与制造</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59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拓土发展有限公司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基于GIS的河流水环境污染监测系统研发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60</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重庆展鸿木耳农业开发有限责任公司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精准对靶喷药智能农机作业平台研究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61</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重庆市渝本草生物科技有限公司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冬虫夏草菌发酵技术优化及其产品研发</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62</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重庆聚牛兴农业发展有限公司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智慧果园综合管理系统</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63</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渝北区大盛镇青龙村股份经济合作联合社</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基于数据融合的智慧果园多子系统平台整合升级与示范</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64</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重庆柑田文化旅游发展有限责任公司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渝北区食用花卉资源普圃建设与良种筛选</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65</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重庆市天友乳业股份有限公司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生乳中嗜冷菌控制技术研究及运用示范</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66</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重庆希得农业科技有限公司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设施草莓优质高效栽培技术研究与推广应用</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67</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重庆临空都市农业开发建设有限公司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杂交狼尾草资源创新与利用关键技术研究</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68</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重庆市原耕生态农业发展有限公司</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渝北散养土鸡智慧养殖示范项目</w:t>
            </w:r>
          </w:p>
        </w:tc>
      </w:tr>
      <w:tr>
        <w:tblPrEx>
          <w:tblCellMar>
            <w:top w:w="0" w:type="dxa"/>
            <w:left w:w="0" w:type="dxa"/>
            <w:bottom w:w="0" w:type="dxa"/>
            <w:right w:w="0"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auto"/>
                <w:kern w:val="0"/>
                <w:sz w:val="24"/>
                <w:szCs w:val="24"/>
                <w:u w:val="none"/>
                <w:lang w:val="en-US" w:eastAsia="zh-CN" w:bidi="ar"/>
              </w:rPr>
              <w:t>69</w:t>
            </w:r>
          </w:p>
        </w:tc>
        <w:tc>
          <w:tcPr>
            <w:tcW w:w="3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渝北区木耳镇金刚村股份经济合作联合社</w:t>
            </w:r>
          </w:p>
        </w:tc>
        <w:tc>
          <w:tcPr>
            <w:tcW w:w="50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auto"/>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绿色生态柑橘果园技术研究与示范</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val="0"/>
        <w:snapToGrid w:val="0"/>
        <w:spacing w:before="469" w:beforeLines="150" w:after="0" w:afterLines="0" w:line="600" w:lineRule="exact"/>
        <w:ind w:left="0" w:leftChars="0" w:right="0" w:rightChars="0" w:firstLine="280" w:firstLineChars="100"/>
        <w:jc w:val="left"/>
        <w:textAlignment w:val="auto"/>
        <w:outlineLvl w:val="9"/>
        <w:rPr>
          <w:rFonts w:hint="eastAsia" w:ascii="方正仿宋_GBK" w:hAnsi="方正仿宋_GBK" w:eastAsia="方正仿宋_GBK" w:cs="方正仿宋_GBK"/>
          <w:b/>
          <w:bCs/>
          <w:sz w:val="32"/>
          <w:szCs w:val="32"/>
          <w:lang w:val="en-US" w:eastAsia="zh-CN"/>
        </w:rPr>
      </w:pPr>
      <w:r>
        <w:rPr>
          <w:rFonts w:hint="default" w:ascii="Times New Roman" w:hAnsi="Times New Roman" w:eastAsia="方正仿宋_GBK" w:cs="Times New Roman"/>
          <w:snapToGrid w:val="0"/>
          <w:color w:val="auto"/>
          <w:spacing w:val="0"/>
          <w:w w:val="100"/>
          <w:sz w:val="28"/>
          <w:szCs w:val="28"/>
        </w:rPr>
        <w:t>重庆市</w:t>
      </w:r>
      <w:r>
        <w:rPr>
          <w:rFonts w:hint="default" w:ascii="Times New Roman" w:hAnsi="Times New Roman" w:eastAsia="方正仿宋_GBK" w:cs="Times New Roman"/>
          <w:snapToGrid w:val="0"/>
          <w:color w:val="auto"/>
          <w:spacing w:val="0"/>
          <w:w w:val="100"/>
          <w:sz w:val="28"/>
          <w:szCs w:val="28"/>
          <w:lang w:eastAsia="zh-CN"/>
        </w:rPr>
        <w:t>渝北区科学技术局办公室</w:t>
      </w:r>
      <w:r>
        <w:rPr>
          <w:rFonts w:hint="default" w:ascii="Times New Roman" w:hAnsi="Times New Roman" w:eastAsia="方正仿宋_GBK" w:cs="Times New Roman"/>
          <w:snapToGrid w:val="0"/>
          <w:color w:val="auto"/>
          <w:spacing w:val="0"/>
          <w:w w:val="100"/>
          <w:sz w:val="32"/>
          <w:szCs w:val="28"/>
        </w:rPr>
        <w:t xml:space="preserve"> </w:t>
      </w:r>
      <w:r>
        <w:rPr>
          <w:rFonts w:hint="default" w:ascii="Times New Roman" w:hAnsi="Times New Roman" w:eastAsia="方正仿宋_GBK" w:cs="Times New Roman"/>
          <w:snapToGrid w:val="0"/>
          <w:color w:val="auto"/>
          <w:spacing w:val="0"/>
          <w:w w:val="100"/>
          <w:sz w:val="32"/>
          <w:szCs w:val="28"/>
          <w:lang w:val="en-US" w:eastAsia="zh-CN"/>
        </w:rPr>
        <w:t xml:space="preserve">   </w:t>
      </w:r>
      <w:r>
        <w:rPr>
          <w:rFonts w:hint="eastAsia" w:ascii="Times New Roman" w:hAnsi="Times New Roman" w:eastAsia="方正仿宋_GBK" w:cs="Times New Roman"/>
          <w:snapToGrid w:val="0"/>
          <w:color w:val="auto"/>
          <w:spacing w:val="0"/>
          <w:w w:val="100"/>
          <w:sz w:val="32"/>
          <w:szCs w:val="28"/>
          <w:lang w:val="en-US" w:eastAsia="zh-CN"/>
        </w:rPr>
        <w:t xml:space="preserve">      </w:t>
      </w:r>
      <w:r>
        <w:rPr>
          <w:rFonts w:hint="default" w:ascii="Times New Roman" w:hAnsi="Times New Roman" w:eastAsia="方正仿宋_GBK" w:cs="Times New Roman"/>
          <w:snapToGrid w:val="0"/>
          <w:color w:val="auto"/>
          <w:spacing w:val="0"/>
          <w:w w:val="100"/>
          <w:sz w:val="28"/>
          <w:szCs w:val="28"/>
          <w:lang w:val="en-US" w:eastAsia="zh-CN"/>
        </w:rPr>
        <w:t>2</w:t>
      </w:r>
      <w:r>
        <w:rPr>
          <w:rFonts w:hint="default" w:ascii="Times New Roman" w:hAnsi="Times New Roman" w:eastAsia="方正仿宋_GBK" w:cs="Times New Roman"/>
          <w:snapToGrid w:val="0"/>
          <w:color w:val="auto"/>
          <w:spacing w:val="0"/>
          <w:w w:val="100"/>
          <w:sz w:val="28"/>
          <w:szCs w:val="28"/>
        </w:rPr>
        <w:t>0</w:t>
      </w:r>
      <w:r>
        <w:rPr>
          <w:rFonts w:hint="eastAsia" w:ascii="Times New Roman" w:hAnsi="Times New Roman" w:eastAsia="方正仿宋_GBK" w:cs="Times New Roman"/>
          <w:snapToGrid w:val="0"/>
          <w:color w:val="auto"/>
          <w:spacing w:val="0"/>
          <w:w w:val="100"/>
          <w:sz w:val="28"/>
          <w:szCs w:val="28"/>
          <w:lang w:val="en-US" w:eastAsia="zh-CN"/>
        </w:rPr>
        <w:t>21</w:t>
      </w:r>
      <w:r>
        <w:rPr>
          <w:rFonts w:hint="default" w:ascii="Times New Roman" w:hAnsi="Times New Roman" w:eastAsia="方正仿宋_GBK" w:cs="Times New Roman"/>
          <w:snapToGrid w:val="0"/>
          <w:color w:val="auto"/>
          <w:spacing w:val="0"/>
          <w:w w:val="100"/>
          <w:sz w:val="28"/>
          <w:szCs w:val="28"/>
        </w:rPr>
        <w:t>年</w:t>
      </w:r>
      <w:r>
        <w:rPr>
          <w:rFonts w:hint="eastAsia" w:eastAsia="方正仿宋_GBK" w:cs="Times New Roman"/>
          <w:snapToGrid w:val="0"/>
          <w:color w:val="auto"/>
          <w:spacing w:val="0"/>
          <w:w w:val="100"/>
          <w:sz w:val="28"/>
          <w:szCs w:val="28"/>
          <w:lang w:val="en-US" w:eastAsia="zh-CN"/>
        </w:rPr>
        <w:t>10</w:t>
      </w:r>
      <w:r>
        <w:rPr>
          <w:rFonts w:hint="default" w:ascii="Times New Roman" w:hAnsi="Times New Roman" w:eastAsia="方正仿宋_GBK" w:cs="Times New Roman"/>
          <w:snapToGrid w:val="0"/>
          <w:color w:val="auto"/>
          <w:spacing w:val="0"/>
          <w:w w:val="100"/>
          <w:sz w:val="28"/>
          <w:szCs w:val="28"/>
        </w:rPr>
        <w:t>月</w:t>
      </w:r>
      <w:r>
        <w:rPr>
          <w:rFonts w:hint="eastAsia" w:eastAsia="方正仿宋_GBK" w:cs="Times New Roman"/>
          <w:snapToGrid w:val="0"/>
          <w:color w:val="auto"/>
          <w:spacing w:val="0"/>
          <w:w w:val="100"/>
          <w:sz w:val="28"/>
          <w:szCs w:val="28"/>
          <w:lang w:val="en-US" w:eastAsia="zh-CN"/>
        </w:rPr>
        <w:t>20</w:t>
      </w:r>
      <w:r>
        <w:rPr>
          <w:rFonts w:hint="default" w:ascii="Times New Roman" w:hAnsi="Times New Roman" w:eastAsia="方正仿宋_GBK" w:cs="Times New Roman"/>
          <w:snapToGrid w:val="0"/>
          <w:color w:val="auto"/>
          <w:spacing w:val="0"/>
          <w:w w:val="100"/>
          <w:sz w:val="28"/>
          <w:szCs w:val="28"/>
        </w:rPr>
        <w:t>日印</w:t>
      </w:r>
      <w:r>
        <w:rPr>
          <w:rFonts w:hint="eastAsia" w:ascii="Times New Roman" w:hAnsi="Times New Roman" w:eastAsia="方正仿宋_GBK" w:cs="Times New Roman"/>
          <w:snapToGrid w:val="0"/>
          <w:color w:val="auto"/>
          <w:spacing w:val="0"/>
          <w:w w:val="100"/>
          <w:sz w:val="28"/>
          <w:szCs w:val="28"/>
          <w:lang w:eastAsia="zh-CN"/>
        </w:rPr>
        <w:t>发</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14B68D-B631-447B-A235-2DC213727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AD8A213B-76FD-457B-B073-6D8C833F32EB}"/>
  </w:font>
  <w:font w:name="方正小标宋_GBK">
    <w:panose1 w:val="03000509000000000000"/>
    <w:charset w:val="86"/>
    <w:family w:val="script"/>
    <w:pitch w:val="default"/>
    <w:sig w:usb0="00000001" w:usb1="080E0000" w:usb2="00000000" w:usb3="00000000" w:csb0="00040000" w:csb1="00000000"/>
    <w:embedRegular r:id="rId3" w:fontKey="{184A666F-4012-4B58-A3F7-41423C4C0D9B}"/>
  </w:font>
  <w:font w:name="方正黑体_GBK">
    <w:panose1 w:val="03000509000000000000"/>
    <w:charset w:val="86"/>
    <w:family w:val="auto"/>
    <w:pitch w:val="default"/>
    <w:sig w:usb0="00000001" w:usb1="080E0000" w:usb2="00000000" w:usb3="00000000" w:csb0="00040000" w:csb1="00000000"/>
    <w:embedRegular r:id="rId4" w:fontKey="{543ADA36-ACF1-4158-9620-D6BCFFE496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0" w:rightChars="0" w:firstLine="0" w:firstLineChars="0"/>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84948"/>
    <w:rsid w:val="01670FDF"/>
    <w:rsid w:val="039243E1"/>
    <w:rsid w:val="05A21FBB"/>
    <w:rsid w:val="080F6C5C"/>
    <w:rsid w:val="0C291251"/>
    <w:rsid w:val="0F3F51C6"/>
    <w:rsid w:val="0F5B5401"/>
    <w:rsid w:val="108F71CB"/>
    <w:rsid w:val="12B8714B"/>
    <w:rsid w:val="12BA44A6"/>
    <w:rsid w:val="14584948"/>
    <w:rsid w:val="181D37D4"/>
    <w:rsid w:val="1D335312"/>
    <w:rsid w:val="20350196"/>
    <w:rsid w:val="22FD2419"/>
    <w:rsid w:val="23EE4CC7"/>
    <w:rsid w:val="25175E40"/>
    <w:rsid w:val="27E473C7"/>
    <w:rsid w:val="28AE14A6"/>
    <w:rsid w:val="29285C60"/>
    <w:rsid w:val="29D45241"/>
    <w:rsid w:val="2CB21277"/>
    <w:rsid w:val="2D0E6FC2"/>
    <w:rsid w:val="2F363989"/>
    <w:rsid w:val="2FB56BEE"/>
    <w:rsid w:val="31085C49"/>
    <w:rsid w:val="318036A1"/>
    <w:rsid w:val="319036B6"/>
    <w:rsid w:val="32F37776"/>
    <w:rsid w:val="32FE01B0"/>
    <w:rsid w:val="35D4139E"/>
    <w:rsid w:val="36635FC5"/>
    <w:rsid w:val="370D0AD9"/>
    <w:rsid w:val="372F6EB2"/>
    <w:rsid w:val="37BA1CBF"/>
    <w:rsid w:val="37FF64BF"/>
    <w:rsid w:val="3B11158A"/>
    <w:rsid w:val="3BA76CF9"/>
    <w:rsid w:val="3F955D05"/>
    <w:rsid w:val="437D75D0"/>
    <w:rsid w:val="45794A40"/>
    <w:rsid w:val="478114A8"/>
    <w:rsid w:val="49A4426E"/>
    <w:rsid w:val="49D9567C"/>
    <w:rsid w:val="5115575D"/>
    <w:rsid w:val="57111929"/>
    <w:rsid w:val="595C7459"/>
    <w:rsid w:val="59EF5610"/>
    <w:rsid w:val="5A9B44A5"/>
    <w:rsid w:val="5AA6140B"/>
    <w:rsid w:val="5D65308C"/>
    <w:rsid w:val="5EF21FE5"/>
    <w:rsid w:val="5EFF1AA6"/>
    <w:rsid w:val="63BC7504"/>
    <w:rsid w:val="66464329"/>
    <w:rsid w:val="693650C8"/>
    <w:rsid w:val="69615BC6"/>
    <w:rsid w:val="6A274783"/>
    <w:rsid w:val="6D12673B"/>
    <w:rsid w:val="6F877771"/>
    <w:rsid w:val="70A12837"/>
    <w:rsid w:val="712E48D9"/>
    <w:rsid w:val="77090423"/>
    <w:rsid w:val="787D61BA"/>
    <w:rsid w:val="7997687D"/>
    <w:rsid w:val="79A0223C"/>
    <w:rsid w:val="7BDA2F18"/>
    <w:rsid w:val="7D27455C"/>
    <w:rsid w:val="7F84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1"/>
    <w:basedOn w:val="1"/>
    <w:link w:val="9"/>
    <w:qFormat/>
    <w:uiPriority w:val="0"/>
    <w:pPr>
      <w:widowControl/>
      <w:spacing w:after="160" w:afterLines="0" w:line="240" w:lineRule="exact"/>
      <w:jc w:val="left"/>
    </w:pPr>
  </w:style>
  <w:style w:type="character" w:styleId="11">
    <w:name w:val="page number"/>
    <w:basedOn w:val="9"/>
    <w:qFormat/>
    <w:uiPriority w:val="0"/>
  </w:style>
  <w:style w:type="character" w:customStyle="1" w:styleId="12">
    <w:name w:val="UserStyle_2"/>
    <w:link w:val="1"/>
    <w:qFormat/>
    <w:uiPriority w:val="0"/>
    <w:rPr>
      <w:rFonts w:ascii="Times New Roman" w:hAnsi="Times New Roman" w:eastAsia="宋体" w:cs="Times New Roman"/>
      <w:kern w:val="2"/>
      <w:sz w:val="21"/>
      <w:szCs w:val="24"/>
      <w:lang w:val="en-US" w:eastAsia="zh-CN" w:bidi="ar-SA"/>
    </w:rPr>
  </w:style>
  <w:style w:type="character" w:customStyle="1" w:styleId="13">
    <w:name w:val="NormalCharacter"/>
    <w:link w:val="14"/>
    <w:qFormat/>
    <w:uiPriority w:val="0"/>
  </w:style>
  <w:style w:type="paragraph" w:customStyle="1" w:styleId="14">
    <w:name w:val="UserStyle_4"/>
    <w:basedOn w:val="1"/>
    <w:link w:val="13"/>
    <w:qFormat/>
    <w:uiPriority w:val="0"/>
    <w:pPr>
      <w:widowControl/>
      <w:spacing w:after="160" w:line="240" w:lineRule="exact"/>
      <w:jc w:val="left"/>
      <w:textAlignment w:val="baseline"/>
    </w:pPr>
  </w:style>
  <w:style w:type="paragraph" w:customStyle="1" w:styleId="15">
    <w:name w:val="BodyText2"/>
    <w:basedOn w:val="1"/>
    <w:qFormat/>
    <w:uiPriority w:val="0"/>
    <w:pPr>
      <w:snapToGrid w:val="0"/>
      <w:spacing w:line="540" w:lineRule="exact"/>
      <w:jc w:val="both"/>
      <w:textAlignment w:val="baseline"/>
    </w:pPr>
    <w:rPr>
      <w:rFonts w:ascii="Calibri" w:hAnsi="Calibri" w:eastAsia="方正仿宋_GBK"/>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2019-01-07T01:13:00Z</dcterms:created>
  <dc:creator>风在寂寞中凋零</dc:creator>
  <cp:lastModifiedBy>樱花</cp:lastModifiedBy>
  <cp:lastPrinted>2021-10-20T06:42:00Z</cp:lastPrinted>
  <dcterms:modified xsi:type="dcterms:W3CDTF">2022-09-27T09:01:07Z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