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/>
          <w:b w:val="0"/>
          <w:bCs w:val="0"/>
          <w:color w:val="000000"/>
          <w:sz w:val="44"/>
          <w:szCs w:val="44"/>
          <w:highlight w:val="none"/>
          <w:shd w:val="clear" w:color="auto" w:fill="auto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/>
          <w:b w:val="0"/>
          <w:bCs w:val="0"/>
          <w:color w:val="000000"/>
          <w:sz w:val="44"/>
          <w:szCs w:val="44"/>
          <w:highlight w:val="none"/>
          <w:shd w:val="clear" w:color="auto" w:fill="auto"/>
        </w:rPr>
      </w:pPr>
      <w:r>
        <w:rPr>
          <w:rFonts w:hint="eastAsia" w:ascii="Times New Roman" w:hAnsi="Times New Roman" w:eastAsia="方正小标宋_GBK"/>
          <w:b w:val="0"/>
          <w:bCs w:val="0"/>
          <w:color w:val="000000"/>
          <w:sz w:val="44"/>
          <w:szCs w:val="44"/>
          <w:highlight w:val="none"/>
          <w:shd w:val="clear" w:color="auto" w:fill="auto"/>
        </w:rPr>
        <w:t>重庆市</w:t>
      </w:r>
      <w:r>
        <w:rPr>
          <w:rFonts w:hint="eastAsia" w:eastAsia="方正小标宋_GBK"/>
          <w:b w:val="0"/>
          <w:bCs w:val="0"/>
          <w:color w:val="000000"/>
          <w:sz w:val="44"/>
          <w:szCs w:val="44"/>
          <w:highlight w:val="none"/>
          <w:shd w:val="clear" w:color="auto" w:fill="auto"/>
          <w:lang w:eastAsia="zh-CN"/>
        </w:rPr>
        <w:t>渝北区经济和信息化委员会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/>
          <w:b w:val="0"/>
          <w:bCs w:val="0"/>
          <w:color w:val="000000"/>
          <w:sz w:val="44"/>
          <w:szCs w:val="44"/>
          <w:highlight w:val="none"/>
          <w:shd w:val="clear" w:color="auto" w:fill="auto"/>
        </w:rPr>
      </w:pPr>
      <w:r>
        <w:rPr>
          <w:rFonts w:hint="eastAsia" w:eastAsia="方正小标宋_GBK"/>
          <w:b w:val="0"/>
          <w:bCs w:val="0"/>
          <w:color w:val="000000"/>
          <w:sz w:val="44"/>
          <w:szCs w:val="44"/>
          <w:highlight w:val="none"/>
          <w:shd w:val="clear" w:color="auto" w:fill="auto"/>
          <w:lang w:eastAsia="zh-CN"/>
        </w:rPr>
        <w:t>关于转发《</w:t>
      </w:r>
      <w:r>
        <w:rPr>
          <w:rFonts w:hint="eastAsia" w:ascii="Times New Roman" w:hAnsi="Times New Roman" w:eastAsia="方正小标宋_GBK"/>
          <w:b w:val="0"/>
          <w:bCs w:val="0"/>
          <w:color w:val="000000"/>
          <w:sz w:val="44"/>
          <w:szCs w:val="44"/>
          <w:highlight w:val="none"/>
          <w:shd w:val="clear" w:color="auto" w:fill="auto"/>
        </w:rPr>
        <w:t>关于开展2022年创新型中小企业申报工作的通知</w:t>
      </w:r>
      <w:r>
        <w:rPr>
          <w:rFonts w:hint="eastAsia" w:eastAsia="方正小标宋_GBK"/>
          <w:b w:val="0"/>
          <w:bCs w:val="0"/>
          <w:color w:val="000000"/>
          <w:sz w:val="44"/>
          <w:szCs w:val="44"/>
          <w:highlight w:val="none"/>
          <w:shd w:val="clear" w:color="auto" w:fill="auto"/>
          <w:lang w:eastAsia="zh-CN"/>
        </w:rPr>
        <w:t>》的通知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/>
          <w:b w:val="0"/>
          <w:bCs w:val="0"/>
          <w:color w:val="000000"/>
          <w:sz w:val="44"/>
          <w:szCs w:val="44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</w:rPr>
      </w:pP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</w:rPr>
        <w:t>各</w:t>
      </w:r>
      <w:r>
        <w:rPr>
          <w:rFonts w:hint="eastAsia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  <w:lang w:eastAsia="zh-CN"/>
        </w:rPr>
        <w:t>企业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  <w:highlight w:val="none"/>
          <w:shd w:val="clear" w:color="auto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方正仿宋_GBK"/>
          <w:sz w:val="32"/>
          <w:szCs w:val="20"/>
          <w:lang w:eastAsia="zh-CN"/>
        </w:rPr>
        <w:t>根据工业和信息化部《优质中小企业梯度培育管理暂行办法》（工信部企业〔2022〕63号）</w:t>
      </w:r>
      <w:r>
        <w:rPr>
          <w:rFonts w:hint="eastAsia" w:eastAsia="方正仿宋_GBK"/>
          <w:sz w:val="32"/>
          <w:szCs w:val="20"/>
          <w:lang w:eastAsia="zh-CN"/>
        </w:rPr>
        <w:t>文件精神，市经济信息委近期印发了《关于开展2022年创新型中小企业申报工作的通知》（渝经信中小</w:t>
      </w:r>
      <w:r>
        <w:rPr>
          <w:rFonts w:hint="eastAsia" w:ascii="Times New Roman" w:hAnsi="Times New Roman" w:eastAsia="方正仿宋_GBK"/>
          <w:sz w:val="32"/>
          <w:szCs w:val="20"/>
          <w:lang w:eastAsia="zh-CN"/>
        </w:rPr>
        <w:t>〔2022〕</w:t>
      </w:r>
      <w:r>
        <w:rPr>
          <w:rFonts w:hint="eastAsia" w:eastAsia="方正仿宋_GBK"/>
          <w:sz w:val="32"/>
          <w:szCs w:val="20"/>
          <w:lang w:val="en-US" w:eastAsia="zh-CN"/>
        </w:rPr>
        <w:t>19</w:t>
      </w:r>
      <w:r>
        <w:rPr>
          <w:rFonts w:hint="eastAsia" w:ascii="Times New Roman" w:hAnsi="Times New Roman" w:eastAsia="方正仿宋_GBK"/>
          <w:sz w:val="32"/>
          <w:szCs w:val="20"/>
          <w:lang w:eastAsia="zh-CN"/>
        </w:rPr>
        <w:t>号</w:t>
      </w:r>
      <w:r>
        <w:rPr>
          <w:rFonts w:hint="eastAsia" w:eastAsia="方正仿宋_GBK"/>
          <w:sz w:val="32"/>
          <w:szCs w:val="20"/>
          <w:lang w:eastAsia="zh-CN"/>
        </w:rPr>
        <w:t>），</w:t>
      </w:r>
      <w:r>
        <w:rPr>
          <w:rFonts w:hint="eastAsia" w:eastAsia="方正仿宋_GBK" w:cs="Times New Roman"/>
          <w:sz w:val="32"/>
          <w:lang w:eastAsia="zh-CN"/>
        </w:rPr>
        <w:t>现</w:t>
      </w:r>
      <w:r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  <w:t>转发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</w:rPr>
        <w:t>你们，请</w:t>
      </w:r>
      <w:r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  <w:t>认真领会，积极申报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4" w:firstLineChars="200"/>
        <w:jc w:val="both"/>
        <w:textAlignment w:val="auto"/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  <w:t>（联系人：冉春燕，联系电话：</w:t>
      </w:r>
      <w:r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val="en-US" w:eastAsia="zh-CN"/>
        </w:rPr>
        <w:t>67810277</w:t>
      </w:r>
      <w:r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4" w:firstLineChars="200"/>
        <w:jc w:val="both"/>
        <w:textAlignment w:val="auto"/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24" w:firstLineChars="200"/>
        <w:jc w:val="both"/>
        <w:textAlignment w:val="auto"/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  <w:t>附件：《关于开展2022年创新型中小企业申报工作的通知》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0" w:firstLineChars="0"/>
        <w:jc w:val="both"/>
        <w:textAlignment w:val="auto"/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3120" w:firstLineChars="1000"/>
        <w:jc w:val="both"/>
        <w:textAlignment w:val="auto"/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eastAsia="zh-CN"/>
        </w:rPr>
        <w:t>重庆市渝北区经济和信息化委员会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3120" w:firstLineChars="1000"/>
        <w:jc w:val="both"/>
        <w:textAlignment w:val="auto"/>
        <w:rPr>
          <w:rFonts w:hint="default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eastAsia="方正仿宋_GBK" w:cs="方正仿宋_GBK"/>
          <w:b w:val="0"/>
          <w:bCs w:val="0"/>
          <w:color w:val="000000"/>
          <w:spacing w:val="-4"/>
          <w:sz w:val="32"/>
          <w:szCs w:val="32"/>
          <w:highlight w:val="none"/>
          <w:shd w:val="clear" w:color="auto" w:fill="auto"/>
          <w:lang w:val="en-US" w:eastAsia="zh-CN"/>
        </w:rPr>
        <w:t xml:space="preserve">       2022年9月20日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MzkzZDUwYjQ0NGM3OTY4M2NiYTI5ZTA1YzA3ZGUifQ=="/>
  </w:docVars>
  <w:rsids>
    <w:rsidRoot w:val="00000000"/>
    <w:rsid w:val="008312E9"/>
    <w:rsid w:val="04341E51"/>
    <w:rsid w:val="3BD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276</Characters>
  <Lines>0</Lines>
  <Paragraphs>0</Paragraphs>
  <TotalTime>4</TotalTime>
  <ScaleCrop>false</ScaleCrop>
  <LinksUpToDate>false</LinksUpToDate>
  <CharactersWithSpaces>283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2022-09-06T09:58:00Z</dcterms:created>
  <dc:creator>Administrator</dc:creator>
  <cp:lastModifiedBy>Administrator</cp:lastModifiedBy>
  <cp:lastPrinted>2022-09-20T08:53:33Z</cp:lastPrinted>
  <dcterms:modified xsi:type="dcterms:W3CDTF">2022-09-20T08:53:38Z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F17CED8F44334AA39B87348AB7F85F19</vt:lpwstr>
  </property>
</Properties>
</file>