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67F0C"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0D94AC5B"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1BA4CCFE"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1C58ED04" w14:textId="77777777" w:rsidR="00A61A1F" w:rsidRDefault="00000000">
      <w:pPr>
        <w:tabs>
          <w:tab w:val="center" w:pos="4153"/>
          <w:tab w:val="left" w:pos="7528"/>
        </w:tabs>
        <w:jc w:val="center"/>
        <w:rPr>
          <w:rFonts w:eastAsia="方正小标宋简体" w:cs="Times New Roman"/>
          <w:kern w:val="0"/>
          <w:sz w:val="44"/>
          <w:szCs w:val="44"/>
          <w:lang w:bidi="ar"/>
        </w:rPr>
      </w:pPr>
      <w:bookmarkStart w:id="0" w:name="_Toc30301"/>
      <w:bookmarkStart w:id="1" w:name="_Toc13802"/>
      <w:r>
        <w:rPr>
          <w:rFonts w:eastAsia="方正小标宋简体" w:cs="Times New Roman"/>
          <w:kern w:val="0"/>
          <w:sz w:val="44"/>
          <w:szCs w:val="44"/>
          <w:lang w:bidi="ar"/>
        </w:rPr>
        <w:t>渝北区</w:t>
      </w:r>
      <w:bookmarkEnd w:id="0"/>
      <w:bookmarkEnd w:id="1"/>
      <w:r>
        <w:rPr>
          <w:rFonts w:eastAsia="方正小标宋简体" w:cs="Times New Roman" w:hint="eastAsia"/>
          <w:kern w:val="0"/>
          <w:sz w:val="44"/>
          <w:szCs w:val="44"/>
          <w:lang w:bidi="ar"/>
        </w:rPr>
        <w:t>试点</w:t>
      </w:r>
      <w:r>
        <w:rPr>
          <w:rFonts w:eastAsia="方正小标宋简体" w:cs="Times New Roman"/>
          <w:kern w:val="0"/>
          <w:sz w:val="44"/>
          <w:szCs w:val="44"/>
          <w:lang w:bidi="ar"/>
        </w:rPr>
        <w:t>企业数字化</w:t>
      </w:r>
      <w:r>
        <w:rPr>
          <w:rFonts w:eastAsia="方正小标宋简体" w:cs="Times New Roman" w:hint="eastAsia"/>
          <w:kern w:val="0"/>
          <w:sz w:val="44"/>
          <w:szCs w:val="44"/>
          <w:lang w:bidi="ar"/>
        </w:rPr>
        <w:t>转型</w:t>
      </w:r>
    </w:p>
    <w:p w14:paraId="1A896389" w14:textId="77777777" w:rsidR="00A61A1F" w:rsidRDefault="00000000">
      <w:pPr>
        <w:tabs>
          <w:tab w:val="center" w:pos="4153"/>
          <w:tab w:val="left" w:pos="7528"/>
        </w:tabs>
        <w:jc w:val="center"/>
        <w:rPr>
          <w:rFonts w:eastAsia="方正小标宋简体" w:cs="Times New Roman"/>
          <w:kern w:val="0"/>
          <w:sz w:val="44"/>
          <w:szCs w:val="44"/>
          <w:lang w:bidi="ar"/>
        </w:rPr>
      </w:pPr>
      <w:r>
        <w:rPr>
          <w:rFonts w:eastAsia="方正小标宋简体" w:cs="Times New Roman"/>
          <w:kern w:val="0"/>
          <w:sz w:val="44"/>
          <w:szCs w:val="44"/>
          <w:lang w:bidi="ar"/>
        </w:rPr>
        <w:t>改造项目</w:t>
      </w:r>
      <w:r>
        <w:rPr>
          <w:rFonts w:eastAsia="方正小标宋简体" w:cs="Times New Roman" w:hint="eastAsia"/>
          <w:kern w:val="0"/>
          <w:sz w:val="44"/>
          <w:szCs w:val="44"/>
          <w:lang w:bidi="ar"/>
        </w:rPr>
        <w:t>实施</w:t>
      </w:r>
      <w:r>
        <w:rPr>
          <w:rFonts w:eastAsia="方正小标宋简体" w:cs="Times New Roman"/>
          <w:kern w:val="0"/>
          <w:sz w:val="44"/>
          <w:szCs w:val="44"/>
          <w:lang w:bidi="ar"/>
        </w:rPr>
        <w:t>方案</w:t>
      </w:r>
    </w:p>
    <w:p w14:paraId="23BC3146"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05BB0E3E"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741E22C2"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43285C32"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7E65BD68"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2020376B"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0EFAC86F"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45E80584"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712885D2" w14:textId="77777777" w:rsidR="00A61A1F" w:rsidRDefault="00A61A1F">
      <w:pPr>
        <w:tabs>
          <w:tab w:val="center" w:pos="4153"/>
          <w:tab w:val="left" w:pos="7528"/>
        </w:tabs>
        <w:ind w:firstLine="880"/>
        <w:jc w:val="left"/>
        <w:rPr>
          <w:rFonts w:eastAsia="方正小标宋简体" w:cs="Times New Roman"/>
          <w:kern w:val="0"/>
          <w:sz w:val="44"/>
          <w:szCs w:val="44"/>
          <w:lang w:bidi="ar"/>
        </w:rPr>
      </w:pPr>
    </w:p>
    <w:p w14:paraId="3AA2C692" w14:textId="77777777" w:rsidR="00A61A1F" w:rsidRDefault="00000000">
      <w:pPr>
        <w:tabs>
          <w:tab w:val="center" w:pos="4153"/>
          <w:tab w:val="left" w:pos="7528"/>
        </w:tabs>
        <w:spacing w:line="480" w:lineRule="auto"/>
        <w:ind w:firstLine="641"/>
        <w:jc w:val="left"/>
        <w:rPr>
          <w:rFonts w:eastAsia="方正小标宋简体" w:cs="Times New Roman"/>
          <w:kern w:val="0"/>
          <w:szCs w:val="32"/>
          <w:lang w:bidi="ar"/>
        </w:rPr>
      </w:pPr>
      <w:r>
        <w:rPr>
          <w:rFonts w:ascii="方正仿宋_GBK" w:cs="Times New Roman"/>
          <w:kern w:val="0"/>
          <w:szCs w:val="32"/>
          <w:lang w:bidi="ar"/>
        </w:rPr>
        <w:t>申</w:t>
      </w:r>
      <w:r>
        <w:rPr>
          <w:rFonts w:ascii="方正仿宋_GBK" w:cs="Times New Roman" w:hint="eastAsia"/>
          <w:kern w:val="0"/>
          <w:szCs w:val="32"/>
          <w:lang w:bidi="ar"/>
        </w:rPr>
        <w:t xml:space="preserve"> </w:t>
      </w:r>
      <w:r>
        <w:rPr>
          <w:rFonts w:ascii="方正仿宋_GBK" w:cs="Times New Roman"/>
          <w:kern w:val="0"/>
          <w:szCs w:val="32"/>
          <w:lang w:bidi="ar"/>
        </w:rPr>
        <w:t>报</w:t>
      </w:r>
      <w:r>
        <w:rPr>
          <w:rFonts w:ascii="方正仿宋_GBK" w:cs="Times New Roman" w:hint="eastAsia"/>
          <w:kern w:val="0"/>
          <w:szCs w:val="32"/>
          <w:lang w:bidi="ar"/>
        </w:rPr>
        <w:t xml:space="preserve"> 行 业：</w:t>
      </w:r>
      <w:r>
        <w:rPr>
          <w:rFonts w:ascii="方正仿宋_GBK" w:cs="Times New Roman" w:hint="eastAsia"/>
          <w:kern w:val="0"/>
          <w:szCs w:val="32"/>
          <w:u w:val="single"/>
          <w:lang w:bidi="ar"/>
        </w:rPr>
        <w:t xml:space="preserve">                                </w:t>
      </w:r>
      <w:r>
        <w:rPr>
          <w:rFonts w:ascii="方正仿宋_GBK" w:cs="Times New Roman"/>
          <w:kern w:val="0"/>
          <w:szCs w:val="32"/>
          <w:u w:val="single"/>
          <w:lang w:bidi="ar"/>
        </w:rPr>
        <w:t xml:space="preserve">       </w:t>
      </w:r>
    </w:p>
    <w:p w14:paraId="11A89D7E" w14:textId="77777777" w:rsidR="00A61A1F" w:rsidRDefault="00000000">
      <w:pPr>
        <w:tabs>
          <w:tab w:val="center" w:pos="4153"/>
          <w:tab w:val="left" w:pos="7528"/>
        </w:tabs>
        <w:spacing w:line="480" w:lineRule="auto"/>
        <w:ind w:firstLine="641"/>
        <w:jc w:val="left"/>
        <w:rPr>
          <w:rFonts w:ascii="方正仿宋_GBK" w:cs="Times New Roman"/>
          <w:kern w:val="0"/>
          <w:szCs w:val="32"/>
          <w:u w:val="single"/>
          <w:lang w:bidi="ar"/>
        </w:rPr>
      </w:pPr>
      <w:r>
        <w:rPr>
          <w:rFonts w:ascii="方正仿宋_GBK" w:cs="Times New Roman"/>
          <w:kern w:val="0"/>
          <w:szCs w:val="32"/>
          <w:lang w:bidi="ar"/>
        </w:rPr>
        <w:t>申</w:t>
      </w:r>
      <w:r>
        <w:rPr>
          <w:rFonts w:ascii="方正仿宋_GBK" w:cs="Times New Roman" w:hint="eastAsia"/>
          <w:kern w:val="0"/>
          <w:szCs w:val="32"/>
          <w:lang w:bidi="ar"/>
        </w:rPr>
        <w:t xml:space="preserve"> </w:t>
      </w:r>
      <w:r>
        <w:rPr>
          <w:rFonts w:ascii="方正仿宋_GBK" w:cs="Times New Roman"/>
          <w:kern w:val="0"/>
          <w:szCs w:val="32"/>
          <w:lang w:bidi="ar"/>
        </w:rPr>
        <w:t>报</w:t>
      </w:r>
      <w:r>
        <w:rPr>
          <w:rFonts w:ascii="方正仿宋_GBK" w:cs="Times New Roman" w:hint="eastAsia"/>
          <w:kern w:val="0"/>
          <w:szCs w:val="32"/>
          <w:lang w:bidi="ar"/>
        </w:rPr>
        <w:t xml:space="preserve"> 企 业（盖章）：</w:t>
      </w:r>
      <w:r>
        <w:rPr>
          <w:rFonts w:ascii="方正仿宋_GBK" w:cs="Times New Roman" w:hint="eastAsia"/>
          <w:kern w:val="0"/>
          <w:szCs w:val="32"/>
          <w:u w:val="single"/>
          <w:lang w:bidi="ar"/>
        </w:rPr>
        <w:t xml:space="preserve">                               </w:t>
      </w:r>
    </w:p>
    <w:p w14:paraId="0CAEA512" w14:textId="77777777" w:rsidR="00A61A1F" w:rsidRDefault="00000000">
      <w:pPr>
        <w:tabs>
          <w:tab w:val="center" w:pos="4153"/>
          <w:tab w:val="left" w:pos="7528"/>
        </w:tabs>
        <w:spacing w:line="480" w:lineRule="auto"/>
        <w:ind w:firstLine="641"/>
        <w:jc w:val="left"/>
        <w:rPr>
          <w:rFonts w:ascii="方正仿宋_GBK" w:cs="Times New Roman"/>
          <w:kern w:val="0"/>
          <w:szCs w:val="32"/>
          <w:u w:val="single"/>
          <w:lang w:bidi="ar"/>
        </w:rPr>
      </w:pPr>
      <w:r>
        <w:rPr>
          <w:rFonts w:ascii="方正仿宋_GBK" w:cs="Times New Roman" w:hint="eastAsia"/>
          <w:kern w:val="0"/>
          <w:szCs w:val="32"/>
          <w:lang w:bidi="ar"/>
        </w:rPr>
        <w:t>服 务 商 名 称：</w:t>
      </w:r>
      <w:r>
        <w:rPr>
          <w:rFonts w:ascii="方正仿宋_GBK" w:cs="Times New Roman" w:hint="eastAsia"/>
          <w:kern w:val="0"/>
          <w:szCs w:val="32"/>
          <w:u w:val="single"/>
          <w:lang w:bidi="ar"/>
        </w:rPr>
        <w:t xml:space="preserve">                                    </w:t>
      </w:r>
    </w:p>
    <w:p w14:paraId="22FF6328" w14:textId="77777777" w:rsidR="00A61A1F" w:rsidRDefault="00000000">
      <w:pPr>
        <w:tabs>
          <w:tab w:val="center" w:pos="4153"/>
          <w:tab w:val="left" w:pos="7528"/>
        </w:tabs>
        <w:spacing w:line="480" w:lineRule="auto"/>
        <w:ind w:firstLine="641"/>
        <w:jc w:val="left"/>
        <w:rPr>
          <w:rFonts w:ascii="方正仿宋_GBK" w:cs="Times New Roman"/>
          <w:kern w:val="0"/>
          <w:szCs w:val="32"/>
          <w:u w:val="single"/>
          <w:lang w:bidi="ar"/>
        </w:rPr>
      </w:pPr>
      <w:r>
        <w:rPr>
          <w:rFonts w:ascii="方正仿宋_GBK" w:cs="Times New Roman" w:hint="eastAsia"/>
          <w:kern w:val="0"/>
          <w:szCs w:val="32"/>
          <w:lang w:bidi="ar"/>
        </w:rPr>
        <w:t>企 业 联 系 人：</w:t>
      </w:r>
      <w:r>
        <w:rPr>
          <w:rFonts w:ascii="方正仿宋_GBK" w:cs="Times New Roman" w:hint="eastAsia"/>
          <w:kern w:val="0"/>
          <w:szCs w:val="32"/>
          <w:u w:val="single"/>
          <w:lang w:bidi="ar"/>
        </w:rPr>
        <w:t xml:space="preserve">                                 </w:t>
      </w:r>
      <w:r>
        <w:rPr>
          <w:rFonts w:ascii="方正仿宋_GBK" w:cs="Times New Roman"/>
          <w:kern w:val="0"/>
          <w:szCs w:val="32"/>
          <w:u w:val="single"/>
          <w:lang w:bidi="ar"/>
        </w:rPr>
        <w:t xml:space="preserve">   </w:t>
      </w:r>
    </w:p>
    <w:p w14:paraId="3A8BB12D" w14:textId="77777777" w:rsidR="00A61A1F" w:rsidRDefault="00000000">
      <w:pPr>
        <w:pStyle w:val="a0"/>
        <w:spacing w:after="0" w:line="480" w:lineRule="auto"/>
        <w:ind w:firstLine="641"/>
        <w:rPr>
          <w:lang w:bidi="ar"/>
        </w:rPr>
      </w:pPr>
      <w:r>
        <w:rPr>
          <w:rFonts w:ascii="方正仿宋_GBK" w:cs="Times New Roman"/>
          <w:kern w:val="0"/>
          <w:szCs w:val="32"/>
          <w:lang w:bidi="ar"/>
        </w:rPr>
        <w:t>申 报 日 期</w:t>
      </w:r>
      <w:r>
        <w:rPr>
          <w:rFonts w:ascii="方正仿宋_GBK" w:cs="Times New Roman" w:hint="eastAsia"/>
          <w:kern w:val="0"/>
          <w:szCs w:val="32"/>
          <w:lang w:bidi="ar"/>
        </w:rPr>
        <w:t>：</w:t>
      </w:r>
      <w:r>
        <w:rPr>
          <w:rFonts w:ascii="方正仿宋_GBK" w:cs="Times New Roman" w:hint="eastAsia"/>
          <w:kern w:val="0"/>
          <w:szCs w:val="32"/>
          <w:u w:val="single"/>
          <w:lang w:bidi="ar"/>
        </w:rPr>
        <w:t xml:space="preserve">                              </w:t>
      </w:r>
      <w:r>
        <w:rPr>
          <w:rFonts w:ascii="方正仿宋_GBK" w:cs="Times New Roman" w:hint="eastAsia"/>
          <w:kern w:val="0"/>
          <w:sz w:val="40"/>
          <w:szCs w:val="40"/>
          <w:u w:val="single"/>
          <w:lang w:bidi="ar"/>
        </w:rPr>
        <w:t xml:space="preserve">   </w:t>
      </w:r>
      <w:r>
        <w:rPr>
          <w:rFonts w:eastAsia="方正小标宋简体" w:cs="Times New Roman"/>
          <w:kern w:val="0"/>
          <w:sz w:val="44"/>
          <w:szCs w:val="44"/>
          <w:u w:val="single"/>
          <w:lang w:bidi="ar"/>
        </w:rPr>
        <w:t xml:space="preserve">    </w:t>
      </w:r>
    </w:p>
    <w:p w14:paraId="3447BB50" w14:textId="77777777" w:rsidR="00224EDA" w:rsidRDefault="00000000">
      <w:pPr>
        <w:tabs>
          <w:tab w:val="center" w:pos="4153"/>
          <w:tab w:val="left" w:pos="7528"/>
        </w:tabs>
        <w:spacing w:line="480" w:lineRule="auto"/>
        <w:ind w:firstLine="641"/>
        <w:jc w:val="left"/>
        <w:rPr>
          <w:rFonts w:ascii="方正仿宋_GBK" w:cs="Times New Roman"/>
          <w:kern w:val="0"/>
          <w:szCs w:val="32"/>
          <w:u w:val="single"/>
          <w:lang w:bidi="ar"/>
        </w:rPr>
        <w:sectPr w:rsidR="00224EDA" w:rsidSect="00E63A36">
          <w:footerReference w:type="default" r:id="rId8"/>
          <w:footerReference w:type="first" r:id="rId9"/>
          <w:pgSz w:w="11906" w:h="16838"/>
          <w:pgMar w:top="1440" w:right="1800" w:bottom="1440" w:left="1800" w:header="851" w:footer="992" w:gutter="0"/>
          <w:cols w:space="425"/>
          <w:titlePg/>
          <w:docGrid w:type="lines" w:linePitch="312"/>
        </w:sectPr>
      </w:pPr>
      <w:r>
        <w:rPr>
          <w:rFonts w:ascii="方正仿宋_GBK" w:cs="Times New Roman" w:hint="eastAsia"/>
          <w:kern w:val="0"/>
          <w:szCs w:val="32"/>
          <w:lang w:bidi="ar"/>
        </w:rPr>
        <w:t>联 系 电 话 及 邮 箱：</w:t>
      </w:r>
      <w:r>
        <w:rPr>
          <w:rFonts w:ascii="方正仿宋_GBK" w:cs="Times New Roman" w:hint="eastAsia"/>
          <w:kern w:val="0"/>
          <w:szCs w:val="32"/>
          <w:u w:val="single"/>
          <w:lang w:bidi="ar"/>
        </w:rPr>
        <w:t xml:space="preserve">                              </w:t>
      </w:r>
    </w:p>
    <w:p w14:paraId="1C18D54E" w14:textId="77777777" w:rsidR="00A61A1F" w:rsidRDefault="00A61A1F">
      <w:pPr>
        <w:tabs>
          <w:tab w:val="center" w:pos="4153"/>
          <w:tab w:val="left" w:pos="7528"/>
        </w:tabs>
        <w:spacing w:line="480" w:lineRule="auto"/>
        <w:ind w:firstLine="641"/>
        <w:jc w:val="left"/>
        <w:rPr>
          <w:rFonts w:ascii="方正仿宋_GBK" w:cs="Times New Roman"/>
          <w:kern w:val="0"/>
          <w:szCs w:val="32"/>
          <w:u w:val="single"/>
          <w:lang w:bidi="ar"/>
        </w:rPr>
      </w:pPr>
    </w:p>
    <w:p w14:paraId="7FBBCF86" w14:textId="77777777" w:rsidR="00A61A1F" w:rsidRDefault="00000000">
      <w:pPr>
        <w:tabs>
          <w:tab w:val="center" w:pos="4153"/>
          <w:tab w:val="left" w:pos="7528"/>
        </w:tabs>
        <w:ind w:firstLine="880"/>
        <w:jc w:val="left"/>
        <w:rPr>
          <w:rFonts w:eastAsia="方正小标宋简体" w:cs="Times New Roman"/>
          <w:kern w:val="0"/>
          <w:sz w:val="44"/>
          <w:szCs w:val="44"/>
          <w:lang w:bidi="ar"/>
        </w:rPr>
        <w:sectPr w:rsidR="00A61A1F" w:rsidSect="00E63A36">
          <w:pgSz w:w="11906" w:h="16838"/>
          <w:pgMar w:top="1440" w:right="1800" w:bottom="1440" w:left="1800" w:header="851" w:footer="992" w:gutter="0"/>
          <w:cols w:space="425"/>
          <w:titlePg/>
          <w:docGrid w:type="lines" w:linePitch="312"/>
        </w:sectPr>
      </w:pPr>
      <w:r>
        <w:rPr>
          <w:rFonts w:eastAsia="方正小标宋简体" w:cs="Times New Roman"/>
          <w:kern w:val="0"/>
          <w:sz w:val="44"/>
          <w:szCs w:val="44"/>
          <w:lang w:bidi="ar"/>
        </w:rPr>
        <w:br w:type="page"/>
      </w:r>
    </w:p>
    <w:p w14:paraId="63153EBD" w14:textId="77777777" w:rsidR="00A61A1F" w:rsidRDefault="00000000">
      <w:pPr>
        <w:widowControl/>
        <w:numPr>
          <w:ilvl w:val="255"/>
          <w:numId w:val="0"/>
        </w:numPr>
        <w:ind w:firstLineChars="200" w:firstLine="640"/>
        <w:outlineLvl w:val="0"/>
        <w:rPr>
          <w:rFonts w:ascii="方正黑体_GBK" w:eastAsia="方正黑体_GBK" w:hAnsi="仿宋_GB2312" w:cs="仿宋_GB2312"/>
          <w:kern w:val="0"/>
          <w:szCs w:val="32"/>
        </w:rPr>
      </w:pPr>
      <w:r>
        <w:rPr>
          <w:rFonts w:ascii="方正黑体_GBK" w:eastAsia="方正黑体_GBK" w:cs="Times New Roman" w:hint="eastAsia"/>
          <w:kern w:val="0"/>
          <w:szCs w:val="32"/>
        </w:rPr>
        <w:lastRenderedPageBreak/>
        <w:t>一、企业基本情况</w:t>
      </w:r>
    </w:p>
    <w:p w14:paraId="4114CAA0"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（围绕企业成立时间、注册地点、企业规模、经营范围、所属细分行业、主营业务、主要生产产品、生产设备情况、市场销售情况等方面进行描述）</w:t>
      </w:r>
    </w:p>
    <w:p w14:paraId="55AE4087" w14:textId="77777777" w:rsidR="00A61A1F" w:rsidRDefault="00A61A1F">
      <w:pPr>
        <w:ind w:firstLine="640"/>
      </w:pPr>
    </w:p>
    <w:p w14:paraId="18EE642C" w14:textId="77777777" w:rsidR="00A61A1F" w:rsidRDefault="00A61A1F">
      <w:pPr>
        <w:widowControl/>
        <w:numPr>
          <w:ilvl w:val="255"/>
          <w:numId w:val="0"/>
        </w:numPr>
        <w:ind w:firstLineChars="200" w:firstLine="640"/>
        <w:sectPr w:rsidR="00A61A1F" w:rsidSect="00E63A36">
          <w:footerReference w:type="first" r:id="rId10"/>
          <w:pgSz w:w="11906" w:h="16838"/>
          <w:pgMar w:top="1440" w:right="1800" w:bottom="1440" w:left="1800" w:header="851" w:footer="683" w:gutter="0"/>
          <w:pgNumType w:start="1"/>
          <w:cols w:space="425"/>
          <w:titlePg/>
          <w:docGrid w:type="lines" w:linePitch="435"/>
        </w:sectPr>
      </w:pPr>
    </w:p>
    <w:p w14:paraId="0C859965" w14:textId="77777777" w:rsidR="00A61A1F" w:rsidRDefault="00000000" w:rsidP="00AD6FCE">
      <w:pPr>
        <w:pStyle w:val="a4"/>
      </w:pPr>
      <w:r>
        <w:rPr>
          <w:rFonts w:hint="eastAsia"/>
        </w:rPr>
        <w:lastRenderedPageBreak/>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企业基本情况</w:t>
      </w:r>
    </w:p>
    <w:tbl>
      <w:tblPr>
        <w:tblW w:w="10627" w:type="dxa"/>
        <w:jc w:val="center"/>
        <w:tblCellMar>
          <w:top w:w="15" w:type="dxa"/>
          <w:left w:w="15" w:type="dxa"/>
          <w:right w:w="15" w:type="dxa"/>
        </w:tblCellMar>
        <w:tblLook w:val="04A0" w:firstRow="1" w:lastRow="0" w:firstColumn="1" w:lastColumn="0" w:noHBand="0" w:noVBand="1"/>
      </w:tblPr>
      <w:tblGrid>
        <w:gridCol w:w="1838"/>
        <w:gridCol w:w="1985"/>
        <w:gridCol w:w="6095"/>
        <w:gridCol w:w="709"/>
      </w:tblGrid>
      <w:tr w:rsidR="00A61A1F" w14:paraId="060411D4" w14:textId="77777777">
        <w:trPr>
          <w:trHeight w:val="339"/>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A6E03" w14:textId="77777777" w:rsidR="00A61A1F" w:rsidRDefault="00000000">
            <w:pPr>
              <w:spacing w:line="400" w:lineRule="exact"/>
              <w:jc w:val="center"/>
              <w:rPr>
                <w:rFonts w:ascii="方正黑体_GBK" w:eastAsia="方正黑体_GBK"/>
                <w:sz w:val="24"/>
              </w:rPr>
            </w:pPr>
            <w:r>
              <w:rPr>
                <w:rFonts w:ascii="方正黑体_GBK" w:eastAsia="方正黑体_GBK" w:hint="eastAsia"/>
                <w:sz w:val="24"/>
              </w:rPr>
              <w:t>一级指标及权重</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43B5D61" w14:textId="77777777" w:rsidR="00A61A1F" w:rsidRDefault="00000000">
            <w:pPr>
              <w:spacing w:line="400" w:lineRule="exact"/>
              <w:jc w:val="center"/>
              <w:rPr>
                <w:rFonts w:ascii="方正黑体_GBK" w:eastAsia="方正黑体_GBK"/>
                <w:sz w:val="24"/>
              </w:rPr>
            </w:pPr>
            <w:r>
              <w:rPr>
                <w:rFonts w:ascii="方正黑体_GBK" w:eastAsia="方正黑体_GBK" w:hint="eastAsia"/>
                <w:sz w:val="24"/>
              </w:rPr>
              <w:t>二级指标及权重</w:t>
            </w: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647A287B" w14:textId="77777777" w:rsidR="00A61A1F" w:rsidRDefault="00000000">
            <w:pPr>
              <w:spacing w:line="400" w:lineRule="exact"/>
              <w:jc w:val="center"/>
              <w:rPr>
                <w:rFonts w:ascii="方正黑体_GBK" w:eastAsia="方正黑体_GBK"/>
                <w:sz w:val="24"/>
              </w:rPr>
            </w:pPr>
            <w:r>
              <w:rPr>
                <w:rFonts w:ascii="方正黑体_GBK" w:eastAsia="方正黑体_GBK" w:hint="eastAsia"/>
                <w:sz w:val="24"/>
              </w:rPr>
              <w:t>具体内容</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6FD325" w14:textId="77777777" w:rsidR="00A61A1F" w:rsidRDefault="00000000">
            <w:pPr>
              <w:spacing w:line="400" w:lineRule="exact"/>
              <w:jc w:val="center"/>
              <w:rPr>
                <w:rFonts w:ascii="方正黑体_GBK" w:eastAsia="方正黑体_GBK"/>
                <w:sz w:val="24"/>
              </w:rPr>
            </w:pPr>
            <w:r>
              <w:rPr>
                <w:rFonts w:ascii="方正黑体_GBK" w:eastAsia="方正黑体_GBK" w:hint="eastAsia"/>
                <w:sz w:val="24"/>
              </w:rPr>
              <w:t>备注</w:t>
            </w:r>
          </w:p>
        </w:tc>
      </w:tr>
      <w:tr w:rsidR="00A61A1F" w14:paraId="3989D1C8" w14:textId="77777777">
        <w:trPr>
          <w:trHeight w:val="926"/>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CAE42" w14:textId="77777777" w:rsidR="00A61A1F" w:rsidRDefault="00000000">
            <w:pPr>
              <w:spacing w:line="400" w:lineRule="exact"/>
              <w:jc w:val="center"/>
              <w:rPr>
                <w:rFonts w:ascii="方正仿宋_GBK"/>
                <w:sz w:val="22"/>
                <w:szCs w:val="22"/>
              </w:rPr>
            </w:pPr>
            <w:r>
              <w:rPr>
                <w:rFonts w:ascii="方正仿宋_GBK" w:hint="eastAsia"/>
                <w:sz w:val="22"/>
                <w:szCs w:val="22"/>
              </w:rPr>
              <w:t>企业基本情况</w:t>
            </w:r>
          </w:p>
          <w:p w14:paraId="7E25F550" w14:textId="77777777" w:rsidR="00A61A1F" w:rsidRDefault="00000000">
            <w:pPr>
              <w:spacing w:line="400" w:lineRule="exact"/>
              <w:jc w:val="center"/>
              <w:rPr>
                <w:rFonts w:ascii="方正仿宋_GBK"/>
                <w:sz w:val="22"/>
                <w:szCs w:val="22"/>
              </w:rPr>
            </w:pPr>
            <w:r>
              <w:rPr>
                <w:rFonts w:ascii="方正仿宋_GBK" w:hint="eastAsia"/>
                <w:sz w:val="22"/>
                <w:szCs w:val="22"/>
              </w:rPr>
              <w:t>（25%）</w:t>
            </w:r>
          </w:p>
        </w:tc>
        <w:tc>
          <w:tcPr>
            <w:tcW w:w="1985" w:type="dxa"/>
            <w:tcBorders>
              <w:top w:val="nil"/>
              <w:left w:val="nil"/>
              <w:bottom w:val="single" w:sz="4" w:space="0" w:color="auto"/>
              <w:right w:val="single" w:sz="4" w:space="0" w:color="auto"/>
            </w:tcBorders>
            <w:shd w:val="clear" w:color="auto" w:fill="auto"/>
            <w:vAlign w:val="center"/>
          </w:tcPr>
          <w:p w14:paraId="1140E804" w14:textId="77777777" w:rsidR="00A61A1F" w:rsidRDefault="00000000">
            <w:pPr>
              <w:spacing w:line="400" w:lineRule="exact"/>
              <w:rPr>
                <w:rFonts w:ascii="方正仿宋_GBK"/>
                <w:sz w:val="22"/>
                <w:szCs w:val="22"/>
              </w:rPr>
            </w:pPr>
            <w:r>
              <w:rPr>
                <w:rFonts w:ascii="方正仿宋_GBK" w:hint="eastAsia"/>
                <w:sz w:val="22"/>
                <w:szCs w:val="22"/>
              </w:rPr>
              <w:t>资质情况（35%）</w:t>
            </w:r>
          </w:p>
        </w:tc>
        <w:tc>
          <w:tcPr>
            <w:tcW w:w="6095" w:type="dxa"/>
            <w:tcBorders>
              <w:top w:val="nil"/>
              <w:left w:val="nil"/>
              <w:bottom w:val="single" w:sz="4" w:space="0" w:color="auto"/>
              <w:right w:val="single" w:sz="4" w:space="0" w:color="auto"/>
            </w:tcBorders>
            <w:shd w:val="clear" w:color="auto" w:fill="auto"/>
            <w:vAlign w:val="center"/>
          </w:tcPr>
          <w:p w14:paraId="02118EF0" w14:textId="77777777" w:rsidR="00A61A1F" w:rsidRDefault="00000000">
            <w:pPr>
              <w:spacing w:line="320" w:lineRule="exact"/>
              <w:rPr>
                <w:rFonts w:ascii="方正仿宋_GBK"/>
                <w:sz w:val="22"/>
                <w:szCs w:val="22"/>
              </w:rPr>
            </w:pPr>
            <w:r>
              <w:rPr>
                <w:rFonts w:ascii="方正仿宋_GBK" w:hint="eastAsia"/>
                <w:sz w:val="22"/>
                <w:szCs w:val="22"/>
              </w:rPr>
              <w:t>□国家级、市级专精特新企业</w:t>
            </w:r>
          </w:p>
          <w:p w14:paraId="76A54A7A" w14:textId="77777777" w:rsidR="00A61A1F" w:rsidRDefault="00000000">
            <w:pPr>
              <w:spacing w:line="320" w:lineRule="exact"/>
              <w:rPr>
                <w:rFonts w:ascii="方正仿宋_GBK"/>
                <w:sz w:val="22"/>
                <w:szCs w:val="22"/>
              </w:rPr>
            </w:pPr>
            <w:r>
              <w:rPr>
                <w:rFonts w:ascii="方正仿宋_GBK" w:hint="eastAsia"/>
                <w:sz w:val="22"/>
                <w:szCs w:val="22"/>
              </w:rPr>
              <w:t>□创新型中小企业、科技型中小企业等</w:t>
            </w:r>
          </w:p>
          <w:p w14:paraId="3E271A7E" w14:textId="77777777" w:rsidR="00A61A1F" w:rsidRDefault="00000000">
            <w:pPr>
              <w:spacing w:line="320" w:lineRule="exact"/>
              <w:rPr>
                <w:rFonts w:ascii="方正仿宋_GBK"/>
                <w:sz w:val="22"/>
                <w:szCs w:val="22"/>
              </w:rPr>
            </w:pPr>
            <w:r>
              <w:rPr>
                <w:rFonts w:ascii="方正仿宋_GBK" w:hint="eastAsia"/>
                <w:sz w:val="22"/>
                <w:szCs w:val="22"/>
              </w:rPr>
              <w:t>□无资质认定</w:t>
            </w:r>
          </w:p>
        </w:tc>
        <w:tc>
          <w:tcPr>
            <w:tcW w:w="709" w:type="dxa"/>
            <w:tcBorders>
              <w:top w:val="nil"/>
              <w:left w:val="nil"/>
              <w:bottom w:val="single" w:sz="4" w:space="0" w:color="auto"/>
              <w:right w:val="single" w:sz="4" w:space="0" w:color="auto"/>
            </w:tcBorders>
            <w:shd w:val="clear" w:color="auto" w:fill="auto"/>
            <w:noWrap/>
            <w:vAlign w:val="center"/>
          </w:tcPr>
          <w:p w14:paraId="7D301B07" w14:textId="77777777" w:rsidR="00A61A1F" w:rsidRDefault="00000000">
            <w:pPr>
              <w:spacing w:line="400" w:lineRule="exact"/>
              <w:jc w:val="center"/>
              <w:rPr>
                <w:rFonts w:ascii="方正仿宋_GBK"/>
                <w:sz w:val="22"/>
                <w:szCs w:val="22"/>
              </w:rPr>
            </w:pPr>
            <w:r>
              <w:rPr>
                <w:rFonts w:ascii="方正仿宋_GBK" w:hint="eastAsia"/>
                <w:sz w:val="22"/>
                <w:szCs w:val="22"/>
              </w:rPr>
              <w:t>多选</w:t>
            </w:r>
          </w:p>
        </w:tc>
      </w:tr>
      <w:tr w:rsidR="00A61A1F" w14:paraId="74369C17" w14:textId="77777777">
        <w:trPr>
          <w:trHeight w:val="1118"/>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7741B168" w14:textId="77777777" w:rsidR="00A61A1F" w:rsidRDefault="00A61A1F">
            <w:pPr>
              <w:spacing w:line="400" w:lineRule="exact"/>
              <w:jc w:val="center"/>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14:paraId="2E3FD520" w14:textId="77777777" w:rsidR="00A61A1F" w:rsidRDefault="00000000">
            <w:pPr>
              <w:spacing w:line="400" w:lineRule="exact"/>
              <w:rPr>
                <w:rFonts w:ascii="方正仿宋_GBK"/>
                <w:sz w:val="22"/>
                <w:szCs w:val="22"/>
              </w:rPr>
            </w:pPr>
            <w:r>
              <w:rPr>
                <w:rFonts w:ascii="方正仿宋_GBK" w:hint="eastAsia"/>
                <w:sz w:val="22"/>
                <w:szCs w:val="22"/>
              </w:rPr>
              <w:t>经营情况（25%）</w:t>
            </w:r>
          </w:p>
        </w:tc>
        <w:tc>
          <w:tcPr>
            <w:tcW w:w="6095" w:type="dxa"/>
            <w:tcBorders>
              <w:top w:val="nil"/>
              <w:left w:val="nil"/>
              <w:bottom w:val="single" w:sz="4" w:space="0" w:color="auto"/>
              <w:right w:val="single" w:sz="4" w:space="0" w:color="auto"/>
            </w:tcBorders>
            <w:shd w:val="clear" w:color="auto" w:fill="auto"/>
            <w:vAlign w:val="center"/>
          </w:tcPr>
          <w:p w14:paraId="61DFE74B" w14:textId="77777777" w:rsidR="00A61A1F" w:rsidRDefault="00000000">
            <w:pPr>
              <w:spacing w:line="320" w:lineRule="exact"/>
              <w:rPr>
                <w:rFonts w:ascii="方正仿宋_GBK"/>
                <w:sz w:val="22"/>
                <w:szCs w:val="22"/>
              </w:rPr>
            </w:pPr>
            <w:r>
              <w:rPr>
                <w:rFonts w:ascii="方正仿宋_GBK" w:hint="eastAsia"/>
                <w:sz w:val="22"/>
                <w:szCs w:val="22"/>
              </w:rPr>
              <w:t>□销售收入在1亿元以上</w:t>
            </w:r>
          </w:p>
          <w:p w14:paraId="65B90AB3" w14:textId="77777777" w:rsidR="00A61A1F" w:rsidRDefault="00000000">
            <w:pPr>
              <w:spacing w:line="320" w:lineRule="exact"/>
              <w:rPr>
                <w:rFonts w:ascii="方正仿宋_GBK"/>
                <w:sz w:val="22"/>
                <w:szCs w:val="22"/>
              </w:rPr>
            </w:pPr>
            <w:r>
              <w:rPr>
                <w:rFonts w:ascii="方正仿宋_GBK" w:hint="eastAsia"/>
                <w:sz w:val="22"/>
                <w:szCs w:val="22"/>
              </w:rPr>
              <w:t>□销售收入在5000万元-1亿元</w:t>
            </w:r>
          </w:p>
          <w:p w14:paraId="06DC68CC" w14:textId="77777777" w:rsidR="00A61A1F" w:rsidRDefault="00000000">
            <w:pPr>
              <w:spacing w:line="320" w:lineRule="exact"/>
              <w:rPr>
                <w:rFonts w:ascii="方正仿宋_GBK"/>
                <w:sz w:val="22"/>
                <w:szCs w:val="22"/>
              </w:rPr>
            </w:pPr>
            <w:r>
              <w:rPr>
                <w:rFonts w:ascii="方正仿宋_GBK" w:hint="eastAsia"/>
                <w:sz w:val="22"/>
                <w:szCs w:val="22"/>
              </w:rPr>
              <w:t>□销售收入在2000万元-5000万元</w:t>
            </w:r>
          </w:p>
          <w:p w14:paraId="50ACFF93" w14:textId="77777777" w:rsidR="00A61A1F" w:rsidRDefault="00000000">
            <w:pPr>
              <w:spacing w:line="320" w:lineRule="exact"/>
              <w:rPr>
                <w:rFonts w:ascii="方正仿宋_GBK"/>
                <w:sz w:val="22"/>
                <w:szCs w:val="22"/>
              </w:rPr>
            </w:pPr>
            <w:r>
              <w:rPr>
                <w:rFonts w:ascii="方正仿宋_GBK" w:hint="eastAsia"/>
                <w:sz w:val="22"/>
                <w:szCs w:val="22"/>
              </w:rPr>
              <w:t>□销售收入在2000万元以内</w:t>
            </w:r>
          </w:p>
        </w:tc>
        <w:tc>
          <w:tcPr>
            <w:tcW w:w="709" w:type="dxa"/>
            <w:tcBorders>
              <w:top w:val="nil"/>
              <w:left w:val="nil"/>
              <w:bottom w:val="single" w:sz="4" w:space="0" w:color="auto"/>
              <w:right w:val="single" w:sz="4" w:space="0" w:color="auto"/>
            </w:tcBorders>
            <w:shd w:val="clear" w:color="auto" w:fill="auto"/>
            <w:noWrap/>
            <w:vAlign w:val="center"/>
          </w:tcPr>
          <w:p w14:paraId="17D57D5A"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238C3E46" w14:textId="77777777">
        <w:trPr>
          <w:trHeight w:val="1194"/>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6E0F199C" w14:textId="77777777" w:rsidR="00A61A1F" w:rsidRDefault="00A61A1F">
            <w:pPr>
              <w:spacing w:line="400" w:lineRule="exact"/>
              <w:jc w:val="center"/>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14:paraId="54566E3B" w14:textId="77777777" w:rsidR="00A61A1F" w:rsidRDefault="00000000">
            <w:pPr>
              <w:spacing w:line="400" w:lineRule="exact"/>
              <w:rPr>
                <w:rFonts w:ascii="方正仿宋_GBK"/>
                <w:sz w:val="22"/>
                <w:szCs w:val="22"/>
              </w:rPr>
            </w:pPr>
            <w:r>
              <w:rPr>
                <w:rFonts w:ascii="方正仿宋_GBK" w:hint="eastAsia"/>
                <w:sz w:val="22"/>
                <w:szCs w:val="22"/>
              </w:rPr>
              <w:t>纳税情况（25%）</w:t>
            </w:r>
          </w:p>
        </w:tc>
        <w:tc>
          <w:tcPr>
            <w:tcW w:w="6095" w:type="dxa"/>
            <w:tcBorders>
              <w:top w:val="nil"/>
              <w:left w:val="nil"/>
              <w:bottom w:val="single" w:sz="4" w:space="0" w:color="auto"/>
              <w:right w:val="single" w:sz="4" w:space="0" w:color="auto"/>
            </w:tcBorders>
            <w:shd w:val="clear" w:color="auto" w:fill="auto"/>
            <w:vAlign w:val="center"/>
          </w:tcPr>
          <w:p w14:paraId="12CFB151" w14:textId="77777777" w:rsidR="00A61A1F" w:rsidRDefault="00000000">
            <w:pPr>
              <w:spacing w:line="320" w:lineRule="exact"/>
              <w:rPr>
                <w:rFonts w:ascii="方正仿宋_GBK"/>
                <w:sz w:val="22"/>
                <w:szCs w:val="22"/>
              </w:rPr>
            </w:pPr>
            <w:r>
              <w:rPr>
                <w:rFonts w:ascii="方正仿宋_GBK" w:hint="eastAsia"/>
                <w:sz w:val="22"/>
                <w:szCs w:val="22"/>
              </w:rPr>
              <w:t>□纳税金额在1000万元以上</w:t>
            </w:r>
          </w:p>
          <w:p w14:paraId="44D228C6" w14:textId="77777777" w:rsidR="00A61A1F" w:rsidRDefault="00000000">
            <w:pPr>
              <w:spacing w:line="320" w:lineRule="exact"/>
              <w:rPr>
                <w:rFonts w:ascii="方正仿宋_GBK"/>
                <w:sz w:val="22"/>
                <w:szCs w:val="22"/>
              </w:rPr>
            </w:pPr>
            <w:r>
              <w:rPr>
                <w:rFonts w:ascii="方正仿宋_GBK" w:hint="eastAsia"/>
                <w:sz w:val="22"/>
                <w:szCs w:val="22"/>
              </w:rPr>
              <w:t>□纳税金额在500万元-1000万元</w:t>
            </w:r>
          </w:p>
          <w:p w14:paraId="4D72FE2F" w14:textId="77777777" w:rsidR="00A61A1F" w:rsidRDefault="00000000">
            <w:pPr>
              <w:spacing w:line="320" w:lineRule="exact"/>
              <w:rPr>
                <w:rFonts w:ascii="方正仿宋_GBK"/>
                <w:sz w:val="22"/>
                <w:szCs w:val="22"/>
              </w:rPr>
            </w:pPr>
            <w:r>
              <w:rPr>
                <w:rFonts w:ascii="方正仿宋_GBK" w:hint="eastAsia"/>
                <w:sz w:val="22"/>
                <w:szCs w:val="22"/>
              </w:rPr>
              <w:t>□纳税金额在200万元-500万元</w:t>
            </w:r>
          </w:p>
          <w:p w14:paraId="4F8E2B23" w14:textId="77777777" w:rsidR="00A61A1F" w:rsidRDefault="00000000">
            <w:pPr>
              <w:spacing w:line="320" w:lineRule="exact"/>
              <w:rPr>
                <w:rFonts w:ascii="方正仿宋_GBK"/>
                <w:sz w:val="22"/>
                <w:szCs w:val="22"/>
              </w:rPr>
            </w:pPr>
            <w:r>
              <w:rPr>
                <w:rFonts w:ascii="方正仿宋_GBK" w:hint="eastAsia"/>
                <w:sz w:val="22"/>
                <w:szCs w:val="22"/>
              </w:rPr>
              <w:t>□纳税金额在200万元以内</w:t>
            </w:r>
          </w:p>
        </w:tc>
        <w:tc>
          <w:tcPr>
            <w:tcW w:w="709" w:type="dxa"/>
            <w:tcBorders>
              <w:top w:val="nil"/>
              <w:left w:val="nil"/>
              <w:bottom w:val="single" w:sz="4" w:space="0" w:color="auto"/>
              <w:right w:val="single" w:sz="4" w:space="0" w:color="auto"/>
            </w:tcBorders>
            <w:shd w:val="clear" w:color="auto" w:fill="auto"/>
            <w:noWrap/>
            <w:vAlign w:val="center"/>
          </w:tcPr>
          <w:p w14:paraId="1C19C44B"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7D259E5B" w14:textId="77777777">
        <w:trPr>
          <w:trHeight w:val="928"/>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563DD2C7" w14:textId="77777777" w:rsidR="00A61A1F" w:rsidRDefault="00A61A1F">
            <w:pPr>
              <w:spacing w:line="400" w:lineRule="exact"/>
              <w:jc w:val="center"/>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14:paraId="1CCC03D9" w14:textId="77777777" w:rsidR="00A61A1F" w:rsidRDefault="00000000">
            <w:pPr>
              <w:spacing w:line="400" w:lineRule="exact"/>
              <w:rPr>
                <w:rFonts w:ascii="方正仿宋_GBK"/>
                <w:sz w:val="22"/>
                <w:szCs w:val="22"/>
              </w:rPr>
            </w:pPr>
            <w:r>
              <w:rPr>
                <w:rFonts w:ascii="方正仿宋_GBK" w:hint="eastAsia"/>
                <w:sz w:val="22"/>
                <w:szCs w:val="22"/>
              </w:rPr>
              <w:t>人员规模（15%）</w:t>
            </w:r>
          </w:p>
        </w:tc>
        <w:tc>
          <w:tcPr>
            <w:tcW w:w="6095" w:type="dxa"/>
            <w:tcBorders>
              <w:top w:val="nil"/>
              <w:left w:val="nil"/>
              <w:bottom w:val="single" w:sz="4" w:space="0" w:color="auto"/>
              <w:right w:val="single" w:sz="4" w:space="0" w:color="auto"/>
            </w:tcBorders>
            <w:shd w:val="clear" w:color="auto" w:fill="auto"/>
            <w:vAlign w:val="center"/>
          </w:tcPr>
          <w:p w14:paraId="59BC505B" w14:textId="77777777" w:rsidR="00A61A1F" w:rsidRDefault="00000000">
            <w:pPr>
              <w:spacing w:line="320" w:lineRule="exact"/>
              <w:rPr>
                <w:rFonts w:ascii="方正仿宋_GBK"/>
                <w:sz w:val="22"/>
                <w:szCs w:val="22"/>
              </w:rPr>
            </w:pPr>
            <w:r>
              <w:rPr>
                <w:rFonts w:ascii="方正仿宋_GBK" w:hint="eastAsia"/>
                <w:sz w:val="22"/>
                <w:szCs w:val="22"/>
              </w:rPr>
              <w:t>□300人以上，1000人以下</w:t>
            </w:r>
          </w:p>
          <w:p w14:paraId="28639990" w14:textId="77777777" w:rsidR="00A61A1F" w:rsidRDefault="00000000">
            <w:pPr>
              <w:spacing w:line="320" w:lineRule="exact"/>
              <w:rPr>
                <w:rFonts w:ascii="方正仿宋_GBK"/>
                <w:sz w:val="22"/>
                <w:szCs w:val="22"/>
              </w:rPr>
            </w:pPr>
            <w:r>
              <w:rPr>
                <w:rFonts w:ascii="方正仿宋_GBK" w:hint="eastAsia"/>
                <w:sz w:val="22"/>
                <w:szCs w:val="22"/>
              </w:rPr>
              <w:t>□50人以上，300人以下</w:t>
            </w:r>
          </w:p>
          <w:p w14:paraId="1006EF60" w14:textId="77777777" w:rsidR="00A61A1F" w:rsidRDefault="00000000">
            <w:pPr>
              <w:spacing w:line="320" w:lineRule="exact"/>
              <w:rPr>
                <w:rFonts w:ascii="方正仿宋_GBK"/>
                <w:sz w:val="22"/>
                <w:szCs w:val="22"/>
              </w:rPr>
            </w:pPr>
            <w:r>
              <w:rPr>
                <w:rFonts w:ascii="方正仿宋_GBK" w:hint="eastAsia"/>
                <w:sz w:val="22"/>
                <w:szCs w:val="22"/>
              </w:rPr>
              <w:t>□50人以下</w:t>
            </w:r>
          </w:p>
        </w:tc>
        <w:tc>
          <w:tcPr>
            <w:tcW w:w="709" w:type="dxa"/>
            <w:tcBorders>
              <w:top w:val="nil"/>
              <w:left w:val="nil"/>
              <w:bottom w:val="single" w:sz="4" w:space="0" w:color="auto"/>
              <w:right w:val="single" w:sz="4" w:space="0" w:color="auto"/>
            </w:tcBorders>
            <w:shd w:val="clear" w:color="auto" w:fill="auto"/>
            <w:noWrap/>
            <w:vAlign w:val="center"/>
          </w:tcPr>
          <w:p w14:paraId="7519E2FB"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1DE60B2D" w14:textId="77777777">
        <w:trPr>
          <w:trHeight w:val="1741"/>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90DE9" w14:textId="77777777" w:rsidR="00A61A1F" w:rsidRDefault="00000000">
            <w:pPr>
              <w:spacing w:line="400" w:lineRule="exact"/>
              <w:jc w:val="center"/>
              <w:rPr>
                <w:rFonts w:ascii="方正仿宋_GBK"/>
                <w:sz w:val="22"/>
                <w:szCs w:val="22"/>
              </w:rPr>
            </w:pPr>
            <w:r>
              <w:rPr>
                <w:rFonts w:ascii="方正仿宋_GBK" w:hint="eastAsia"/>
                <w:sz w:val="22"/>
                <w:szCs w:val="22"/>
              </w:rPr>
              <w:t>企业数字化现状</w:t>
            </w:r>
          </w:p>
          <w:p w14:paraId="52D75911" w14:textId="77777777" w:rsidR="00A61A1F" w:rsidRDefault="00000000">
            <w:pPr>
              <w:spacing w:line="400" w:lineRule="exact"/>
              <w:jc w:val="center"/>
              <w:rPr>
                <w:rFonts w:ascii="方正仿宋_GBK"/>
                <w:sz w:val="22"/>
                <w:szCs w:val="22"/>
              </w:rPr>
            </w:pPr>
            <w:r>
              <w:rPr>
                <w:rFonts w:ascii="方正仿宋_GBK" w:hint="eastAsia"/>
                <w:sz w:val="22"/>
                <w:szCs w:val="22"/>
              </w:rPr>
              <w:t>（25%）</w:t>
            </w:r>
          </w:p>
        </w:tc>
        <w:tc>
          <w:tcPr>
            <w:tcW w:w="1985" w:type="dxa"/>
            <w:tcBorders>
              <w:top w:val="nil"/>
              <w:left w:val="nil"/>
              <w:bottom w:val="single" w:sz="4" w:space="0" w:color="auto"/>
              <w:right w:val="single" w:sz="4" w:space="0" w:color="auto"/>
            </w:tcBorders>
            <w:shd w:val="clear" w:color="auto" w:fill="auto"/>
            <w:vAlign w:val="center"/>
          </w:tcPr>
          <w:p w14:paraId="2A80CE93" w14:textId="77777777" w:rsidR="00A61A1F" w:rsidRDefault="00000000">
            <w:pPr>
              <w:spacing w:line="400" w:lineRule="exact"/>
              <w:rPr>
                <w:rFonts w:ascii="方正仿宋_GBK"/>
                <w:sz w:val="22"/>
                <w:szCs w:val="22"/>
              </w:rPr>
            </w:pPr>
            <w:r>
              <w:rPr>
                <w:rFonts w:ascii="方正仿宋_GBK" w:hint="eastAsia"/>
                <w:sz w:val="22"/>
                <w:szCs w:val="22"/>
              </w:rPr>
              <w:t>部署数字化应用系统及平台情况（60%）</w:t>
            </w:r>
          </w:p>
        </w:tc>
        <w:tc>
          <w:tcPr>
            <w:tcW w:w="6095" w:type="dxa"/>
            <w:tcBorders>
              <w:top w:val="nil"/>
              <w:left w:val="nil"/>
              <w:bottom w:val="single" w:sz="4" w:space="0" w:color="auto"/>
              <w:right w:val="single" w:sz="4" w:space="0" w:color="auto"/>
            </w:tcBorders>
            <w:shd w:val="clear" w:color="auto" w:fill="auto"/>
            <w:vAlign w:val="center"/>
          </w:tcPr>
          <w:p w14:paraId="2A81985F" w14:textId="77777777" w:rsidR="00A61A1F" w:rsidRDefault="00000000">
            <w:pPr>
              <w:spacing w:line="280" w:lineRule="exact"/>
              <w:rPr>
                <w:rFonts w:ascii="方正仿宋_GBK"/>
                <w:sz w:val="22"/>
                <w:szCs w:val="22"/>
                <w:u w:val="single"/>
              </w:rPr>
            </w:pPr>
            <w:r>
              <w:rPr>
                <w:rFonts w:ascii="方正仿宋_GBK" w:hint="eastAsia"/>
                <w:sz w:val="22"/>
                <w:szCs w:val="22"/>
              </w:rPr>
              <w:t>研发设计：□CAD □CAE □CAPP □CAM □数字孪生□其他</w:t>
            </w:r>
            <w:r>
              <w:rPr>
                <w:rFonts w:ascii="方正仿宋_GBK" w:hint="eastAsia"/>
                <w:sz w:val="22"/>
                <w:szCs w:val="22"/>
                <w:u w:val="single"/>
              </w:rPr>
              <w:t xml:space="preserve"> </w:t>
            </w:r>
            <w:r>
              <w:rPr>
                <w:rFonts w:ascii="方正仿宋_GBK"/>
                <w:sz w:val="22"/>
                <w:szCs w:val="22"/>
                <w:u w:val="single"/>
              </w:rPr>
              <w:t xml:space="preserve">     </w:t>
            </w:r>
          </w:p>
          <w:p w14:paraId="48BF4C7A" w14:textId="77777777" w:rsidR="00A61A1F" w:rsidRDefault="00000000">
            <w:pPr>
              <w:spacing w:line="280" w:lineRule="exact"/>
              <w:rPr>
                <w:rFonts w:ascii="方正仿宋_GBK"/>
                <w:sz w:val="22"/>
                <w:szCs w:val="22"/>
              </w:rPr>
            </w:pPr>
            <w:r>
              <w:rPr>
                <w:rFonts w:ascii="方正仿宋_GBK" w:hint="eastAsia"/>
                <w:sz w:val="22"/>
                <w:szCs w:val="22"/>
              </w:rPr>
              <w:t>生产制造：□MES □APS □PLM □PDM □其他</w:t>
            </w:r>
            <w:r>
              <w:rPr>
                <w:rFonts w:ascii="方正仿宋_GBK" w:hint="eastAsia"/>
                <w:sz w:val="22"/>
                <w:szCs w:val="22"/>
                <w:u w:val="single"/>
              </w:rPr>
              <w:t xml:space="preserve"> </w:t>
            </w:r>
            <w:r>
              <w:rPr>
                <w:rFonts w:ascii="方正仿宋_GBK"/>
                <w:sz w:val="22"/>
                <w:szCs w:val="22"/>
                <w:u w:val="single"/>
              </w:rPr>
              <w:t xml:space="preserve">             </w:t>
            </w:r>
            <w:r>
              <w:rPr>
                <w:rFonts w:ascii="方正仿宋_GBK" w:hint="eastAsia"/>
                <w:sz w:val="22"/>
                <w:szCs w:val="22"/>
              </w:rPr>
              <w:t xml:space="preserve">               </w:t>
            </w:r>
          </w:p>
          <w:p w14:paraId="6DE5C799" w14:textId="77777777" w:rsidR="00A61A1F" w:rsidRDefault="00000000">
            <w:pPr>
              <w:spacing w:line="280" w:lineRule="exact"/>
              <w:rPr>
                <w:rFonts w:ascii="方正仿宋_GBK"/>
                <w:sz w:val="22"/>
                <w:szCs w:val="22"/>
              </w:rPr>
            </w:pPr>
            <w:r>
              <w:rPr>
                <w:rFonts w:ascii="方正仿宋_GBK" w:hint="eastAsia"/>
                <w:sz w:val="22"/>
                <w:szCs w:val="22"/>
              </w:rPr>
              <w:t>质量管理：□QMS □LIMS □其他</w:t>
            </w:r>
            <w:r>
              <w:rPr>
                <w:rFonts w:ascii="方正仿宋_GBK" w:hint="eastAsia"/>
                <w:sz w:val="22"/>
                <w:szCs w:val="22"/>
                <w:u w:val="single"/>
              </w:rPr>
              <w:t xml:space="preserve"> </w:t>
            </w:r>
            <w:r>
              <w:rPr>
                <w:rFonts w:ascii="方正仿宋_GBK"/>
                <w:sz w:val="22"/>
                <w:szCs w:val="22"/>
                <w:u w:val="single"/>
              </w:rPr>
              <w:t xml:space="preserve">             </w:t>
            </w:r>
            <w:r>
              <w:rPr>
                <w:rFonts w:ascii="方正仿宋_GBK" w:hint="eastAsia"/>
                <w:sz w:val="22"/>
                <w:szCs w:val="22"/>
              </w:rPr>
              <w:t xml:space="preserve"> </w:t>
            </w:r>
          </w:p>
          <w:p w14:paraId="23272C46" w14:textId="77777777" w:rsidR="00A61A1F" w:rsidRDefault="00000000">
            <w:pPr>
              <w:spacing w:line="280" w:lineRule="exact"/>
              <w:rPr>
                <w:rFonts w:ascii="方正仿宋_GBK"/>
                <w:sz w:val="22"/>
                <w:szCs w:val="22"/>
              </w:rPr>
            </w:pPr>
            <w:r>
              <w:rPr>
                <w:rFonts w:ascii="方正仿宋_GBK" w:hint="eastAsia"/>
                <w:sz w:val="22"/>
                <w:szCs w:val="22"/>
              </w:rPr>
              <w:t>运营管理：□ERP</w:t>
            </w:r>
            <w:r>
              <w:rPr>
                <w:rFonts w:ascii="方正仿宋_GBK"/>
                <w:sz w:val="22"/>
                <w:szCs w:val="22"/>
              </w:rPr>
              <w:t xml:space="preserve"> </w:t>
            </w:r>
            <w:r>
              <w:rPr>
                <w:rFonts w:ascii="方正仿宋_GBK" w:hint="eastAsia"/>
                <w:sz w:val="22"/>
                <w:szCs w:val="22"/>
              </w:rPr>
              <w:t>□CRM</w:t>
            </w:r>
            <w:r>
              <w:rPr>
                <w:rFonts w:ascii="方正仿宋_GBK"/>
                <w:sz w:val="22"/>
                <w:szCs w:val="22"/>
              </w:rPr>
              <w:t xml:space="preserve"> </w:t>
            </w:r>
            <w:r>
              <w:rPr>
                <w:rFonts w:ascii="方正仿宋_GBK" w:hint="eastAsia"/>
                <w:sz w:val="22"/>
                <w:szCs w:val="22"/>
              </w:rPr>
              <w:t>□SRM</w:t>
            </w:r>
            <w:r>
              <w:rPr>
                <w:rFonts w:ascii="方正仿宋_GBK"/>
                <w:sz w:val="22"/>
                <w:szCs w:val="22"/>
              </w:rPr>
              <w:t xml:space="preserve"> </w:t>
            </w:r>
            <w:r>
              <w:rPr>
                <w:rFonts w:ascii="方正仿宋_GBK" w:hint="eastAsia"/>
                <w:sz w:val="22"/>
                <w:szCs w:val="22"/>
              </w:rPr>
              <w:t>□SCM</w:t>
            </w:r>
            <w:r>
              <w:rPr>
                <w:rFonts w:ascii="方正仿宋_GBK"/>
                <w:sz w:val="22"/>
                <w:szCs w:val="22"/>
              </w:rPr>
              <w:t xml:space="preserve"> </w:t>
            </w:r>
            <w:r>
              <w:rPr>
                <w:rFonts w:ascii="方正仿宋_GBK" w:hint="eastAsia"/>
                <w:sz w:val="22"/>
                <w:szCs w:val="22"/>
              </w:rPr>
              <w:t>□OA</w:t>
            </w:r>
            <w:r>
              <w:rPr>
                <w:rFonts w:ascii="方正仿宋_GBK"/>
                <w:sz w:val="22"/>
                <w:szCs w:val="22"/>
              </w:rPr>
              <w:t xml:space="preserve"> </w:t>
            </w:r>
            <w:r>
              <w:rPr>
                <w:rFonts w:ascii="方正仿宋_GBK" w:hint="eastAsia"/>
                <w:sz w:val="22"/>
                <w:szCs w:val="22"/>
              </w:rPr>
              <w:t>□BI</w:t>
            </w:r>
            <w:r>
              <w:rPr>
                <w:rFonts w:ascii="方正仿宋_GBK"/>
                <w:sz w:val="22"/>
                <w:szCs w:val="22"/>
              </w:rPr>
              <w:t xml:space="preserve"> </w:t>
            </w:r>
            <w:r>
              <w:rPr>
                <w:rFonts w:ascii="方正仿宋_GBK" w:hint="eastAsia"/>
                <w:sz w:val="22"/>
                <w:szCs w:val="22"/>
              </w:rPr>
              <w:t>□FMIS</w:t>
            </w:r>
            <w:r>
              <w:rPr>
                <w:rFonts w:ascii="方正仿宋_GBK"/>
                <w:sz w:val="22"/>
                <w:szCs w:val="22"/>
              </w:rPr>
              <w:t xml:space="preserve"> </w:t>
            </w:r>
          </w:p>
          <w:p w14:paraId="30DA3E4A" w14:textId="77777777" w:rsidR="00A61A1F" w:rsidRDefault="00000000">
            <w:pPr>
              <w:spacing w:line="280" w:lineRule="exact"/>
              <w:rPr>
                <w:rFonts w:ascii="方正仿宋_GBK"/>
                <w:sz w:val="22"/>
                <w:szCs w:val="22"/>
              </w:rPr>
            </w:pPr>
            <w:r>
              <w:rPr>
                <w:rFonts w:ascii="方正仿宋_GBK" w:hint="eastAsia"/>
                <w:sz w:val="22"/>
                <w:szCs w:val="22"/>
              </w:rPr>
              <w:t>□其他</w:t>
            </w:r>
            <w:r>
              <w:rPr>
                <w:rFonts w:ascii="方正仿宋_GBK" w:hint="eastAsia"/>
                <w:sz w:val="22"/>
                <w:szCs w:val="22"/>
                <w:u w:val="single"/>
              </w:rPr>
              <w:t xml:space="preserve"> </w:t>
            </w:r>
            <w:r>
              <w:rPr>
                <w:rFonts w:ascii="方正仿宋_GBK"/>
                <w:sz w:val="22"/>
                <w:szCs w:val="22"/>
                <w:u w:val="single"/>
              </w:rPr>
              <w:t xml:space="preserve">              </w:t>
            </w:r>
          </w:p>
          <w:p w14:paraId="3F9473F3" w14:textId="77777777" w:rsidR="00A61A1F" w:rsidRDefault="00000000">
            <w:pPr>
              <w:spacing w:line="280" w:lineRule="exact"/>
              <w:rPr>
                <w:rFonts w:ascii="方正仿宋_GBK"/>
                <w:sz w:val="22"/>
                <w:szCs w:val="22"/>
              </w:rPr>
            </w:pPr>
            <w:r>
              <w:rPr>
                <w:rFonts w:ascii="方正仿宋_GBK" w:hint="eastAsia"/>
                <w:sz w:val="22"/>
                <w:szCs w:val="22"/>
              </w:rPr>
              <w:t>仓储物流：□BOM □WMS □其他</w:t>
            </w:r>
            <w:r>
              <w:rPr>
                <w:rFonts w:ascii="方正仿宋_GBK" w:hint="eastAsia"/>
                <w:sz w:val="22"/>
                <w:szCs w:val="22"/>
                <w:u w:val="single"/>
              </w:rPr>
              <w:t xml:space="preserve"> </w:t>
            </w:r>
            <w:r>
              <w:rPr>
                <w:rFonts w:ascii="方正仿宋_GBK"/>
                <w:sz w:val="22"/>
                <w:szCs w:val="22"/>
                <w:u w:val="single"/>
              </w:rPr>
              <w:t xml:space="preserve">             </w:t>
            </w:r>
            <w:r>
              <w:rPr>
                <w:rFonts w:ascii="方正仿宋_GBK"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10DAA" w14:textId="77777777" w:rsidR="00A61A1F" w:rsidRDefault="00000000">
            <w:pPr>
              <w:spacing w:line="400" w:lineRule="exact"/>
              <w:jc w:val="center"/>
              <w:rPr>
                <w:rFonts w:ascii="方正仿宋_GBK"/>
                <w:sz w:val="22"/>
                <w:szCs w:val="22"/>
              </w:rPr>
            </w:pPr>
            <w:r>
              <w:rPr>
                <w:rFonts w:ascii="方正仿宋_GBK" w:hint="eastAsia"/>
                <w:sz w:val="22"/>
                <w:szCs w:val="22"/>
              </w:rPr>
              <w:t>多选</w:t>
            </w:r>
          </w:p>
        </w:tc>
      </w:tr>
      <w:tr w:rsidR="00A61A1F" w14:paraId="43F0265A" w14:textId="77777777">
        <w:trPr>
          <w:trHeight w:val="1348"/>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1D477DB7" w14:textId="77777777" w:rsidR="00A61A1F" w:rsidRDefault="00A61A1F">
            <w:pPr>
              <w:spacing w:line="400" w:lineRule="exact"/>
              <w:jc w:val="center"/>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5AAE8A14" w14:textId="77777777" w:rsidR="00A61A1F" w:rsidRDefault="00000000">
            <w:pPr>
              <w:spacing w:line="400" w:lineRule="exact"/>
              <w:rPr>
                <w:rFonts w:ascii="方正仿宋_GBK"/>
                <w:sz w:val="22"/>
                <w:szCs w:val="22"/>
              </w:rPr>
            </w:pPr>
            <w:r>
              <w:rPr>
                <w:rFonts w:ascii="方正仿宋_GBK" w:hint="eastAsia"/>
                <w:sz w:val="22"/>
                <w:szCs w:val="22"/>
              </w:rPr>
              <w:t>企业上云用云情况（40%）</w:t>
            </w:r>
          </w:p>
        </w:tc>
        <w:tc>
          <w:tcPr>
            <w:tcW w:w="6095" w:type="dxa"/>
            <w:tcBorders>
              <w:top w:val="nil"/>
              <w:left w:val="nil"/>
              <w:bottom w:val="single" w:sz="4" w:space="0" w:color="auto"/>
              <w:right w:val="single" w:sz="4" w:space="0" w:color="auto"/>
            </w:tcBorders>
            <w:shd w:val="clear" w:color="auto" w:fill="auto"/>
            <w:vAlign w:val="center"/>
          </w:tcPr>
          <w:p w14:paraId="74F40EBC" w14:textId="77777777" w:rsidR="00A61A1F" w:rsidRDefault="00000000">
            <w:pPr>
              <w:spacing w:line="320" w:lineRule="exact"/>
              <w:rPr>
                <w:rFonts w:ascii="方正仿宋_GBK"/>
                <w:sz w:val="22"/>
                <w:szCs w:val="22"/>
              </w:rPr>
            </w:pPr>
            <w:r>
              <w:rPr>
                <w:rFonts w:ascii="方正仿宋_GBK" w:hint="eastAsia"/>
                <w:sz w:val="22"/>
                <w:szCs w:val="22"/>
              </w:rPr>
              <w:t>数字化系统上云业务范围（简称“业务范围”）：研发设计、生产制造、质量管理、运营管理、仓储物流等</w:t>
            </w:r>
          </w:p>
          <w:p w14:paraId="51E62A99" w14:textId="77777777" w:rsidR="00A61A1F" w:rsidRDefault="00000000">
            <w:pPr>
              <w:spacing w:line="320" w:lineRule="exact"/>
              <w:rPr>
                <w:rFonts w:ascii="方正仿宋_GBK"/>
                <w:sz w:val="22"/>
                <w:szCs w:val="22"/>
              </w:rPr>
            </w:pPr>
            <w:r>
              <w:rPr>
                <w:rFonts w:ascii="方正仿宋_GBK" w:hint="eastAsia"/>
                <w:sz w:val="22"/>
                <w:szCs w:val="22"/>
              </w:rPr>
              <w:t>□已上云，且实现业务范围中1-2个上云用云场景</w:t>
            </w:r>
          </w:p>
          <w:p w14:paraId="05FD036E" w14:textId="77777777" w:rsidR="00A61A1F" w:rsidRDefault="00000000">
            <w:pPr>
              <w:spacing w:line="320" w:lineRule="exact"/>
              <w:rPr>
                <w:rFonts w:ascii="方正仿宋_GBK"/>
                <w:sz w:val="22"/>
                <w:szCs w:val="22"/>
              </w:rPr>
            </w:pPr>
            <w:r>
              <w:rPr>
                <w:rFonts w:ascii="方正仿宋_GBK" w:hint="eastAsia"/>
                <w:sz w:val="22"/>
                <w:szCs w:val="22"/>
              </w:rPr>
              <w:t>□已上云，且实现业务范围中3-</w:t>
            </w:r>
            <w:r>
              <w:rPr>
                <w:rFonts w:ascii="方正仿宋_GBK"/>
                <w:sz w:val="22"/>
                <w:szCs w:val="22"/>
              </w:rPr>
              <w:t>4</w:t>
            </w:r>
            <w:r>
              <w:rPr>
                <w:rFonts w:ascii="方正仿宋_GBK" w:hint="eastAsia"/>
                <w:sz w:val="22"/>
                <w:szCs w:val="22"/>
              </w:rPr>
              <w:t>个上云用云场景</w:t>
            </w:r>
          </w:p>
          <w:p w14:paraId="56795040" w14:textId="77777777" w:rsidR="00A61A1F" w:rsidRDefault="00000000">
            <w:pPr>
              <w:spacing w:line="320" w:lineRule="exact"/>
              <w:rPr>
                <w:rFonts w:ascii="方正仿宋_GBK"/>
                <w:sz w:val="22"/>
                <w:szCs w:val="22"/>
              </w:rPr>
            </w:pPr>
            <w:r>
              <w:rPr>
                <w:rFonts w:ascii="方正仿宋_GBK" w:hint="eastAsia"/>
                <w:sz w:val="22"/>
                <w:szCs w:val="22"/>
              </w:rPr>
              <w:t>□已上云，且实现业务范围中</w:t>
            </w:r>
            <w:r>
              <w:rPr>
                <w:rFonts w:ascii="方正仿宋_GBK"/>
                <w:sz w:val="22"/>
                <w:szCs w:val="22"/>
              </w:rPr>
              <w:t>5</w:t>
            </w:r>
            <w:r>
              <w:rPr>
                <w:rFonts w:ascii="方正仿宋_GBK" w:hint="eastAsia"/>
                <w:sz w:val="22"/>
                <w:szCs w:val="22"/>
              </w:rPr>
              <w:t>个及以上上云用云场景</w:t>
            </w:r>
          </w:p>
          <w:p w14:paraId="0708976C" w14:textId="77777777" w:rsidR="00A61A1F" w:rsidRDefault="00000000">
            <w:pPr>
              <w:spacing w:line="320" w:lineRule="exact"/>
              <w:rPr>
                <w:rFonts w:ascii="方正仿宋_GBK"/>
                <w:sz w:val="22"/>
                <w:szCs w:val="22"/>
              </w:rPr>
            </w:pPr>
            <w:r>
              <w:rPr>
                <w:rFonts w:ascii="方正仿宋_GBK" w:hint="eastAsia"/>
                <w:sz w:val="22"/>
                <w:szCs w:val="22"/>
              </w:rPr>
              <w:t>□业务范围中没有上云用云场景</w:t>
            </w:r>
          </w:p>
        </w:tc>
        <w:tc>
          <w:tcPr>
            <w:tcW w:w="709" w:type="dxa"/>
            <w:tcBorders>
              <w:top w:val="nil"/>
              <w:left w:val="nil"/>
              <w:bottom w:val="single" w:sz="4" w:space="0" w:color="auto"/>
              <w:right w:val="single" w:sz="4" w:space="0" w:color="auto"/>
            </w:tcBorders>
            <w:shd w:val="clear" w:color="auto" w:fill="auto"/>
            <w:noWrap/>
            <w:vAlign w:val="center"/>
          </w:tcPr>
          <w:p w14:paraId="6FA5BA7C"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34F49F9B" w14:textId="77777777">
        <w:trPr>
          <w:trHeight w:val="838"/>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tcPr>
          <w:p w14:paraId="6EFC158C" w14:textId="77777777" w:rsidR="00A61A1F" w:rsidRDefault="00000000">
            <w:pPr>
              <w:spacing w:line="400" w:lineRule="exact"/>
              <w:jc w:val="center"/>
              <w:rPr>
                <w:rFonts w:ascii="方正仿宋_GBK"/>
                <w:sz w:val="22"/>
                <w:szCs w:val="22"/>
              </w:rPr>
            </w:pPr>
            <w:r>
              <w:rPr>
                <w:rFonts w:ascii="方正仿宋_GBK" w:hint="eastAsia"/>
                <w:sz w:val="22"/>
                <w:szCs w:val="22"/>
              </w:rPr>
              <w:t>数字化转型需求</w:t>
            </w:r>
          </w:p>
          <w:p w14:paraId="57D3874E" w14:textId="77777777" w:rsidR="00A61A1F" w:rsidRDefault="00000000">
            <w:pPr>
              <w:spacing w:line="400" w:lineRule="exact"/>
              <w:jc w:val="center"/>
              <w:rPr>
                <w:rFonts w:ascii="方正仿宋_GBK"/>
                <w:sz w:val="22"/>
                <w:szCs w:val="22"/>
              </w:rPr>
            </w:pPr>
            <w:r>
              <w:rPr>
                <w:rFonts w:ascii="方正仿宋_GBK" w:hint="eastAsia"/>
                <w:sz w:val="22"/>
                <w:szCs w:val="22"/>
              </w:rPr>
              <w:t>（50%）</w:t>
            </w:r>
          </w:p>
        </w:tc>
        <w:tc>
          <w:tcPr>
            <w:tcW w:w="1985" w:type="dxa"/>
            <w:tcBorders>
              <w:top w:val="nil"/>
              <w:left w:val="nil"/>
              <w:bottom w:val="single" w:sz="4" w:space="0" w:color="auto"/>
              <w:right w:val="single" w:sz="4" w:space="0" w:color="auto"/>
            </w:tcBorders>
            <w:shd w:val="clear" w:color="auto" w:fill="auto"/>
            <w:vAlign w:val="center"/>
          </w:tcPr>
          <w:p w14:paraId="68FAA775" w14:textId="77777777" w:rsidR="00A61A1F" w:rsidRDefault="00000000">
            <w:pPr>
              <w:spacing w:line="400" w:lineRule="exact"/>
              <w:rPr>
                <w:rFonts w:ascii="方正仿宋_GBK"/>
                <w:sz w:val="22"/>
                <w:szCs w:val="22"/>
              </w:rPr>
            </w:pPr>
            <w:r>
              <w:rPr>
                <w:rFonts w:ascii="方正仿宋_GBK" w:hint="eastAsia"/>
                <w:sz w:val="22"/>
                <w:szCs w:val="22"/>
              </w:rPr>
              <w:t>数字化转型需求主要环节（20%）</w:t>
            </w:r>
          </w:p>
        </w:tc>
        <w:tc>
          <w:tcPr>
            <w:tcW w:w="6095" w:type="dxa"/>
            <w:tcBorders>
              <w:top w:val="nil"/>
              <w:left w:val="nil"/>
              <w:bottom w:val="single" w:sz="4" w:space="0" w:color="auto"/>
              <w:right w:val="single" w:sz="4" w:space="0" w:color="auto"/>
            </w:tcBorders>
            <w:shd w:val="clear" w:color="auto" w:fill="auto"/>
            <w:vAlign w:val="center"/>
          </w:tcPr>
          <w:p w14:paraId="72F71176" w14:textId="77777777" w:rsidR="00A61A1F" w:rsidRDefault="00000000">
            <w:pPr>
              <w:spacing w:line="320" w:lineRule="exact"/>
              <w:rPr>
                <w:rFonts w:ascii="方正仿宋_GBK"/>
                <w:sz w:val="22"/>
                <w:szCs w:val="22"/>
              </w:rPr>
            </w:pPr>
            <w:r>
              <w:rPr>
                <w:rFonts w:ascii="方正仿宋_GBK" w:hint="eastAsia"/>
                <w:sz w:val="22"/>
                <w:szCs w:val="22"/>
              </w:rPr>
              <w:t>数字化系统上云业务范围（简称“业务范围”）：研发设计、生产制造、质量管理、运营管理、仓储物流等</w:t>
            </w:r>
          </w:p>
          <w:p w14:paraId="0B65D388" w14:textId="77777777" w:rsidR="00A61A1F" w:rsidRDefault="00000000">
            <w:pPr>
              <w:spacing w:line="320" w:lineRule="exact"/>
              <w:rPr>
                <w:rFonts w:ascii="方正仿宋_GBK"/>
                <w:sz w:val="22"/>
                <w:szCs w:val="22"/>
              </w:rPr>
            </w:pPr>
            <w:r>
              <w:rPr>
                <w:rFonts w:ascii="方正仿宋_GBK" w:hint="eastAsia"/>
                <w:sz w:val="22"/>
                <w:szCs w:val="22"/>
              </w:rPr>
              <w:t>□数字化转型需求为上述业务范围内1个</w:t>
            </w:r>
          </w:p>
          <w:p w14:paraId="5C70BF07" w14:textId="77777777" w:rsidR="00A61A1F" w:rsidRDefault="00000000">
            <w:pPr>
              <w:spacing w:line="320" w:lineRule="exact"/>
              <w:rPr>
                <w:rFonts w:ascii="方正仿宋_GBK"/>
                <w:sz w:val="22"/>
                <w:szCs w:val="22"/>
              </w:rPr>
            </w:pPr>
            <w:r>
              <w:rPr>
                <w:rFonts w:ascii="方正仿宋_GBK" w:hint="eastAsia"/>
                <w:sz w:val="22"/>
                <w:szCs w:val="22"/>
              </w:rPr>
              <w:t>□数字化转型需求为上述业务范围内</w:t>
            </w:r>
            <w:r>
              <w:rPr>
                <w:rFonts w:ascii="方正仿宋_GBK"/>
                <w:sz w:val="22"/>
                <w:szCs w:val="22"/>
              </w:rPr>
              <w:t>2-4</w:t>
            </w:r>
            <w:r>
              <w:rPr>
                <w:rFonts w:ascii="方正仿宋_GBK" w:hint="eastAsia"/>
                <w:sz w:val="22"/>
                <w:szCs w:val="22"/>
              </w:rPr>
              <w:t>个</w:t>
            </w:r>
          </w:p>
          <w:p w14:paraId="6C5D5957" w14:textId="77777777" w:rsidR="00A61A1F" w:rsidRDefault="00000000">
            <w:pPr>
              <w:spacing w:line="320" w:lineRule="exact"/>
              <w:rPr>
                <w:rFonts w:ascii="方正仿宋_GBK"/>
                <w:sz w:val="22"/>
                <w:szCs w:val="22"/>
              </w:rPr>
            </w:pPr>
            <w:r>
              <w:rPr>
                <w:rFonts w:ascii="方正仿宋_GBK" w:hint="eastAsia"/>
                <w:sz w:val="22"/>
                <w:szCs w:val="22"/>
              </w:rPr>
              <w:t>□数字化转型需求为上述业务范围内</w:t>
            </w:r>
            <w:r>
              <w:rPr>
                <w:rFonts w:ascii="方正仿宋_GBK"/>
                <w:sz w:val="22"/>
                <w:szCs w:val="22"/>
              </w:rPr>
              <w:t>5</w:t>
            </w:r>
            <w:r>
              <w:rPr>
                <w:rFonts w:ascii="方正仿宋_GBK" w:hint="eastAsia"/>
                <w:sz w:val="22"/>
                <w:szCs w:val="22"/>
              </w:rPr>
              <w:t>个及以上</w:t>
            </w:r>
          </w:p>
        </w:tc>
        <w:tc>
          <w:tcPr>
            <w:tcW w:w="709" w:type="dxa"/>
            <w:tcBorders>
              <w:top w:val="nil"/>
              <w:left w:val="nil"/>
              <w:bottom w:val="single" w:sz="4" w:space="0" w:color="auto"/>
              <w:right w:val="single" w:sz="4" w:space="0" w:color="auto"/>
            </w:tcBorders>
            <w:shd w:val="clear" w:color="auto" w:fill="auto"/>
            <w:noWrap/>
            <w:vAlign w:val="center"/>
          </w:tcPr>
          <w:p w14:paraId="54394ABA"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31D45E24" w14:textId="77777777">
        <w:trPr>
          <w:trHeight w:val="552"/>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279BD593" w14:textId="77777777" w:rsidR="00A61A1F" w:rsidRDefault="00A61A1F">
            <w:pPr>
              <w:spacing w:line="400" w:lineRule="exact"/>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205D4132" w14:textId="77777777" w:rsidR="00A61A1F" w:rsidRDefault="00000000">
            <w:pPr>
              <w:spacing w:line="400" w:lineRule="exact"/>
              <w:rPr>
                <w:rFonts w:ascii="方正仿宋_GBK"/>
                <w:sz w:val="22"/>
                <w:szCs w:val="22"/>
              </w:rPr>
            </w:pPr>
            <w:r>
              <w:rPr>
                <w:rFonts w:ascii="方正仿宋_GBK" w:hint="eastAsia"/>
                <w:sz w:val="22"/>
                <w:szCs w:val="22"/>
              </w:rPr>
              <w:t>数字化计划投入方向（30%）</w:t>
            </w:r>
          </w:p>
        </w:tc>
        <w:tc>
          <w:tcPr>
            <w:tcW w:w="6095" w:type="dxa"/>
            <w:tcBorders>
              <w:top w:val="nil"/>
              <w:left w:val="nil"/>
              <w:bottom w:val="single" w:sz="4" w:space="0" w:color="auto"/>
              <w:right w:val="single" w:sz="4" w:space="0" w:color="auto"/>
            </w:tcBorders>
            <w:shd w:val="clear" w:color="auto" w:fill="auto"/>
            <w:vAlign w:val="center"/>
          </w:tcPr>
          <w:p w14:paraId="349AD802" w14:textId="77777777" w:rsidR="00A61A1F" w:rsidRDefault="00000000">
            <w:pPr>
              <w:spacing w:line="320" w:lineRule="exact"/>
              <w:rPr>
                <w:rFonts w:ascii="方正仿宋_GBK"/>
                <w:sz w:val="22"/>
                <w:szCs w:val="22"/>
              </w:rPr>
            </w:pPr>
            <w:r>
              <w:rPr>
                <w:rFonts w:ascii="方正仿宋_GBK" w:hint="eastAsia"/>
                <w:sz w:val="22"/>
                <w:szCs w:val="22"/>
              </w:rPr>
              <w:t>数字化新增投入范围：研发设计、生产制造、质量管理、运营管理、仓储物流、工业互联网平台等</w:t>
            </w:r>
          </w:p>
          <w:p w14:paraId="335D8B16" w14:textId="77777777" w:rsidR="00A61A1F" w:rsidRDefault="00000000">
            <w:pPr>
              <w:spacing w:line="320" w:lineRule="exact"/>
              <w:rPr>
                <w:rFonts w:ascii="方正仿宋_GBK"/>
                <w:sz w:val="22"/>
                <w:szCs w:val="22"/>
              </w:rPr>
            </w:pPr>
            <w:r>
              <w:rPr>
                <w:rFonts w:ascii="方正仿宋_GBK" w:hint="eastAsia"/>
                <w:sz w:val="22"/>
                <w:szCs w:val="22"/>
              </w:rPr>
              <w:t>□数字化转型新增投入方向为一个</w:t>
            </w:r>
          </w:p>
          <w:p w14:paraId="26AD93F9" w14:textId="77777777" w:rsidR="00A61A1F" w:rsidRDefault="00000000">
            <w:pPr>
              <w:spacing w:line="320" w:lineRule="exact"/>
              <w:rPr>
                <w:rFonts w:ascii="方正仿宋_GBK"/>
                <w:sz w:val="22"/>
                <w:szCs w:val="22"/>
              </w:rPr>
            </w:pPr>
            <w:r>
              <w:rPr>
                <w:rFonts w:ascii="方正仿宋_GBK" w:hint="eastAsia"/>
                <w:sz w:val="22"/>
                <w:szCs w:val="22"/>
              </w:rPr>
              <w:t>□数字化转型新增投入方向为两个</w:t>
            </w:r>
          </w:p>
          <w:p w14:paraId="6C128E26" w14:textId="77777777" w:rsidR="00A61A1F" w:rsidRDefault="00000000">
            <w:pPr>
              <w:spacing w:line="320" w:lineRule="exact"/>
              <w:rPr>
                <w:rFonts w:ascii="方正仿宋_GBK"/>
                <w:sz w:val="22"/>
                <w:szCs w:val="22"/>
              </w:rPr>
            </w:pPr>
            <w:r>
              <w:rPr>
                <w:rFonts w:ascii="方正仿宋_GBK" w:hint="eastAsia"/>
                <w:sz w:val="22"/>
                <w:szCs w:val="22"/>
              </w:rPr>
              <w:t>□数字化转型新增投入方向为三个以上</w:t>
            </w:r>
          </w:p>
        </w:tc>
        <w:tc>
          <w:tcPr>
            <w:tcW w:w="709" w:type="dxa"/>
            <w:tcBorders>
              <w:top w:val="nil"/>
              <w:left w:val="nil"/>
              <w:bottom w:val="single" w:sz="4" w:space="0" w:color="auto"/>
              <w:right w:val="single" w:sz="4" w:space="0" w:color="auto"/>
            </w:tcBorders>
            <w:shd w:val="clear" w:color="auto" w:fill="auto"/>
            <w:noWrap/>
            <w:vAlign w:val="center"/>
          </w:tcPr>
          <w:p w14:paraId="1EE427B7"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r w:rsidR="00A61A1F" w14:paraId="56A249E6" w14:textId="77777777">
        <w:trPr>
          <w:trHeight w:val="269"/>
          <w:jc w:val="center"/>
        </w:trPr>
        <w:tc>
          <w:tcPr>
            <w:tcW w:w="1838" w:type="dxa"/>
            <w:vMerge/>
            <w:tcBorders>
              <w:top w:val="nil"/>
              <w:left w:val="single" w:sz="4" w:space="0" w:color="auto"/>
              <w:bottom w:val="single" w:sz="4" w:space="0" w:color="auto"/>
              <w:right w:val="single" w:sz="4" w:space="0" w:color="auto"/>
            </w:tcBorders>
            <w:shd w:val="clear" w:color="auto" w:fill="auto"/>
            <w:vAlign w:val="center"/>
          </w:tcPr>
          <w:p w14:paraId="3B2C4992" w14:textId="77777777" w:rsidR="00A61A1F" w:rsidRDefault="00A61A1F">
            <w:pPr>
              <w:spacing w:line="400" w:lineRule="exact"/>
              <w:rPr>
                <w:rFonts w:ascii="方正仿宋_GBK"/>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2D0F2C40" w14:textId="77777777" w:rsidR="00A61A1F" w:rsidRDefault="00000000">
            <w:pPr>
              <w:spacing w:line="400" w:lineRule="exact"/>
              <w:rPr>
                <w:rFonts w:ascii="方正仿宋_GBK"/>
                <w:sz w:val="22"/>
                <w:szCs w:val="22"/>
              </w:rPr>
            </w:pPr>
            <w:r>
              <w:rPr>
                <w:rFonts w:ascii="方正仿宋_GBK" w:hint="eastAsia"/>
                <w:sz w:val="22"/>
                <w:szCs w:val="22"/>
              </w:rPr>
              <w:t>数字化转型预算</w:t>
            </w:r>
          </w:p>
          <w:p w14:paraId="3A214E4B" w14:textId="77777777" w:rsidR="00A61A1F" w:rsidRDefault="00000000">
            <w:pPr>
              <w:spacing w:line="400" w:lineRule="exact"/>
              <w:rPr>
                <w:rFonts w:ascii="方正仿宋_GBK"/>
                <w:sz w:val="22"/>
                <w:szCs w:val="22"/>
              </w:rPr>
            </w:pPr>
            <w:r>
              <w:rPr>
                <w:rFonts w:ascii="方正仿宋_GBK" w:hint="eastAsia"/>
                <w:sz w:val="22"/>
                <w:szCs w:val="22"/>
              </w:rPr>
              <w:t>（50%）</w:t>
            </w:r>
          </w:p>
        </w:tc>
        <w:tc>
          <w:tcPr>
            <w:tcW w:w="6095" w:type="dxa"/>
            <w:tcBorders>
              <w:top w:val="nil"/>
              <w:left w:val="nil"/>
              <w:bottom w:val="single" w:sz="4" w:space="0" w:color="auto"/>
              <w:right w:val="single" w:sz="4" w:space="0" w:color="auto"/>
            </w:tcBorders>
            <w:shd w:val="clear" w:color="auto" w:fill="auto"/>
            <w:vAlign w:val="center"/>
          </w:tcPr>
          <w:p w14:paraId="2AC5722F" w14:textId="77777777" w:rsidR="00A61A1F" w:rsidRDefault="00000000">
            <w:pPr>
              <w:spacing w:line="320" w:lineRule="exact"/>
              <w:rPr>
                <w:rFonts w:ascii="方正仿宋_GBK"/>
                <w:sz w:val="22"/>
                <w:szCs w:val="22"/>
              </w:rPr>
            </w:pPr>
            <w:r>
              <w:rPr>
                <w:rFonts w:ascii="方正仿宋_GBK" w:hint="eastAsia"/>
                <w:sz w:val="22"/>
                <w:szCs w:val="22"/>
              </w:rPr>
              <w:t>□预算投入在100万元以上</w:t>
            </w:r>
          </w:p>
          <w:p w14:paraId="73BA2DDE" w14:textId="77777777" w:rsidR="00A61A1F" w:rsidRDefault="00000000">
            <w:pPr>
              <w:spacing w:line="320" w:lineRule="exact"/>
              <w:rPr>
                <w:rFonts w:ascii="方正仿宋_GBK"/>
                <w:sz w:val="22"/>
                <w:szCs w:val="22"/>
              </w:rPr>
            </w:pPr>
            <w:r>
              <w:rPr>
                <w:rFonts w:ascii="方正仿宋_GBK" w:hint="eastAsia"/>
                <w:sz w:val="22"/>
                <w:szCs w:val="22"/>
              </w:rPr>
              <w:t>□预算投入在50万元-100万元</w:t>
            </w:r>
          </w:p>
          <w:p w14:paraId="487E91B6" w14:textId="77777777" w:rsidR="00A61A1F" w:rsidRDefault="00000000">
            <w:pPr>
              <w:spacing w:line="320" w:lineRule="exact"/>
              <w:rPr>
                <w:rFonts w:ascii="方正仿宋_GBK"/>
                <w:sz w:val="22"/>
                <w:szCs w:val="22"/>
              </w:rPr>
            </w:pPr>
            <w:r>
              <w:rPr>
                <w:rFonts w:ascii="方正仿宋_GBK" w:hint="eastAsia"/>
                <w:sz w:val="22"/>
                <w:szCs w:val="22"/>
              </w:rPr>
              <w:t>□预算投入在20万元-50万元</w:t>
            </w:r>
          </w:p>
          <w:p w14:paraId="3AA8DAE5" w14:textId="77777777" w:rsidR="00A61A1F" w:rsidRDefault="00000000">
            <w:pPr>
              <w:spacing w:line="320" w:lineRule="exact"/>
              <w:rPr>
                <w:rFonts w:ascii="方正仿宋_GBK"/>
                <w:sz w:val="22"/>
                <w:szCs w:val="22"/>
              </w:rPr>
            </w:pPr>
            <w:r>
              <w:rPr>
                <w:rFonts w:ascii="方正仿宋_GBK" w:hint="eastAsia"/>
                <w:sz w:val="22"/>
                <w:szCs w:val="22"/>
              </w:rPr>
              <w:t>□预算投入在20万元以内</w:t>
            </w:r>
          </w:p>
        </w:tc>
        <w:tc>
          <w:tcPr>
            <w:tcW w:w="709" w:type="dxa"/>
            <w:tcBorders>
              <w:top w:val="nil"/>
              <w:left w:val="nil"/>
              <w:bottom w:val="single" w:sz="4" w:space="0" w:color="auto"/>
              <w:right w:val="single" w:sz="4" w:space="0" w:color="auto"/>
            </w:tcBorders>
            <w:shd w:val="clear" w:color="auto" w:fill="auto"/>
            <w:noWrap/>
            <w:vAlign w:val="center"/>
          </w:tcPr>
          <w:p w14:paraId="7AE24C9E" w14:textId="77777777" w:rsidR="00A61A1F" w:rsidRDefault="00000000">
            <w:pPr>
              <w:spacing w:line="400" w:lineRule="exact"/>
              <w:jc w:val="center"/>
              <w:rPr>
                <w:rFonts w:ascii="方正仿宋_GBK"/>
                <w:sz w:val="22"/>
                <w:szCs w:val="22"/>
              </w:rPr>
            </w:pPr>
            <w:r>
              <w:rPr>
                <w:rFonts w:ascii="方正仿宋_GBK" w:hint="eastAsia"/>
                <w:sz w:val="22"/>
                <w:szCs w:val="22"/>
              </w:rPr>
              <w:t>单选</w:t>
            </w:r>
          </w:p>
        </w:tc>
      </w:tr>
    </w:tbl>
    <w:p w14:paraId="2AF9EA2D" w14:textId="77777777" w:rsidR="00A61A1F" w:rsidRDefault="00000000">
      <w:pPr>
        <w:widowControl/>
        <w:numPr>
          <w:ilvl w:val="255"/>
          <w:numId w:val="0"/>
        </w:numPr>
        <w:ind w:firstLineChars="200" w:firstLine="640"/>
        <w:outlineLvl w:val="0"/>
        <w:rPr>
          <w:rFonts w:ascii="方正黑体_GBK" w:eastAsia="方正黑体_GBK" w:cs="Times New Roman"/>
          <w:kern w:val="0"/>
          <w:szCs w:val="32"/>
        </w:rPr>
      </w:pPr>
      <w:r>
        <w:rPr>
          <w:rFonts w:ascii="方正黑体_GBK" w:eastAsia="方正黑体_GBK" w:cs="Times New Roman"/>
          <w:kern w:val="0"/>
          <w:szCs w:val="32"/>
        </w:rPr>
        <w:lastRenderedPageBreak/>
        <w:t>二、企业数字化现状</w:t>
      </w:r>
    </w:p>
    <w:p w14:paraId="50999038"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根据《中小企业数字化水平评测指标（2022年版）》进行数字化水平评测，出具企业数字化水平评测结果并附上评测结果截图，简述企业在“数字化基础、数字化经营、数字化管理、数字化成效”方面建设现状）</w:t>
      </w:r>
    </w:p>
    <w:p w14:paraId="2E3EA650" w14:textId="77777777" w:rsidR="00A61A1F" w:rsidRDefault="00000000">
      <w:pPr>
        <w:widowControl/>
        <w:numPr>
          <w:ilvl w:val="255"/>
          <w:numId w:val="0"/>
        </w:numPr>
        <w:ind w:firstLineChars="200" w:firstLine="640"/>
        <w:outlineLvl w:val="0"/>
        <w:rPr>
          <w:rFonts w:ascii="方正黑体_GBK" w:eastAsia="方正黑体_GBK" w:cs="Times New Roman"/>
          <w:kern w:val="0"/>
          <w:szCs w:val="32"/>
        </w:rPr>
      </w:pPr>
      <w:r>
        <w:rPr>
          <w:rFonts w:ascii="方正黑体_GBK" w:eastAsia="方正黑体_GBK" w:cs="Times New Roman" w:hint="eastAsia"/>
          <w:kern w:val="0"/>
          <w:szCs w:val="32"/>
        </w:rPr>
        <w:t>三、</w:t>
      </w:r>
      <w:r>
        <w:rPr>
          <w:rFonts w:ascii="方正黑体_GBK" w:eastAsia="方正黑体_GBK" w:cs="Times New Roman"/>
          <w:kern w:val="0"/>
          <w:szCs w:val="32"/>
        </w:rPr>
        <w:t>企业数字化改造项目方案</w:t>
      </w:r>
    </w:p>
    <w:p w14:paraId="347F091B" w14:textId="77777777" w:rsidR="00A61A1F" w:rsidRDefault="00000000">
      <w:pPr>
        <w:numPr>
          <w:ilvl w:val="255"/>
          <w:numId w:val="0"/>
        </w:numPr>
        <w:ind w:firstLineChars="200" w:firstLine="640"/>
        <w:outlineLvl w:val="1"/>
        <w:rPr>
          <w:rFonts w:ascii="方正楷体_GBK" w:eastAsia="方正楷体_GBK" w:hAnsi="楷体_GB2312" w:cs="楷体_GB2312"/>
          <w:szCs w:val="32"/>
          <w:lang w:eastAsia="zh-Hans"/>
        </w:rPr>
      </w:pPr>
      <w:r>
        <w:rPr>
          <w:rFonts w:ascii="方正楷体_GBK" w:eastAsia="方正楷体_GBK" w:hAnsi="楷体_GB2312" w:cs="楷体_GB2312" w:hint="eastAsia"/>
          <w:szCs w:val="32"/>
        </w:rPr>
        <w:t>（一）</w:t>
      </w:r>
      <w:r>
        <w:rPr>
          <w:rFonts w:ascii="方正楷体_GBK" w:eastAsia="方正楷体_GBK" w:hAnsi="楷体_GB2312" w:cs="楷体_GB2312" w:hint="eastAsia"/>
          <w:szCs w:val="32"/>
          <w:lang w:eastAsia="zh-Hans"/>
        </w:rPr>
        <w:t>项目名称</w:t>
      </w:r>
    </w:p>
    <w:p w14:paraId="088D1393"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（按实际拟定名称）</w:t>
      </w:r>
    </w:p>
    <w:p w14:paraId="27349BD0" w14:textId="77777777" w:rsidR="00A61A1F" w:rsidRDefault="00000000">
      <w:pPr>
        <w:numPr>
          <w:ilvl w:val="255"/>
          <w:numId w:val="0"/>
        </w:numPr>
        <w:ind w:firstLineChars="200" w:firstLine="640"/>
        <w:outlineLvl w:val="1"/>
        <w:rPr>
          <w:rFonts w:ascii="方正楷体_GBK" w:eastAsia="方正楷体_GBK" w:hAnsi="楷体_GB2312" w:cs="楷体_GB2312"/>
          <w:szCs w:val="32"/>
        </w:rPr>
      </w:pPr>
      <w:r>
        <w:rPr>
          <w:rFonts w:ascii="方正楷体_GBK" w:eastAsia="方正楷体_GBK" w:hAnsi="楷体_GB2312" w:cs="楷体_GB2312" w:hint="eastAsia"/>
          <w:szCs w:val="32"/>
        </w:rPr>
        <w:t>（二）项目目标</w:t>
      </w:r>
    </w:p>
    <w:p w14:paraId="284A30E3"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数字化水平等级预计可达到【无等级/一级/二级/三级/四级】（必写内容）。</w:t>
      </w:r>
    </w:p>
    <w:p w14:paraId="41424264"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（围绕提质、增效、降本、减存、绿色、安全等方面对改造预期成效做描述，示例：</w:t>
      </w:r>
    </w:p>
    <w:p w14:paraId="25F9CC93"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通过引入先进的XX系统和XX系统，实现数字化转型，提高运营效率XX%。</w:t>
      </w:r>
    </w:p>
    <w:p w14:paraId="7B29D97F"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1.生产效率提升目标：生产效率提升 XX%、综合设备效率提升 XX%、异常停机时间降低 XX%。</w:t>
      </w:r>
    </w:p>
    <w:p w14:paraId="0F89E2E3"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2.运营成本降低目标：库存周转期降低 XX%、物料损失降低 XX%、人力节省 XX%。</w:t>
      </w:r>
    </w:p>
    <w:p w14:paraId="37D1DAC8"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3.产品质量提升目标：产品直通率提升%、产品返工率降低%、产品不良率下降XX%。</w:t>
      </w:r>
    </w:p>
    <w:p w14:paraId="08C30CF7"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4.节能降耗目标：节能降耗降低 XX%。</w:t>
      </w:r>
    </w:p>
    <w:p w14:paraId="3DD51F32"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5</w:t>
      </w:r>
      <w:r>
        <w:rPr>
          <w:rFonts w:ascii="方正仿宋_GBK" w:cs="Times New Roman"/>
          <w:kern w:val="0"/>
          <w:szCs w:val="32"/>
        </w:rPr>
        <w:t xml:space="preserve">. </w:t>
      </w:r>
      <w:r>
        <w:rPr>
          <w:rFonts w:ascii="方正仿宋_GBK" w:cs="Times New Roman" w:hint="eastAsia"/>
          <w:kern w:val="0"/>
          <w:szCs w:val="32"/>
        </w:rPr>
        <w:t>.....</w:t>
      </w:r>
    </w:p>
    <w:p w14:paraId="341A953C" w14:textId="77777777" w:rsidR="00A61A1F" w:rsidRDefault="00000000">
      <w:pPr>
        <w:numPr>
          <w:ilvl w:val="255"/>
          <w:numId w:val="0"/>
        </w:numPr>
        <w:ind w:firstLineChars="200" w:firstLine="640"/>
        <w:outlineLvl w:val="1"/>
        <w:rPr>
          <w:rFonts w:ascii="方正楷体_GBK" w:eastAsia="方正楷体_GBK" w:hAnsi="楷体_GB2312" w:cs="楷体_GB2312"/>
          <w:szCs w:val="32"/>
        </w:rPr>
      </w:pPr>
      <w:r>
        <w:rPr>
          <w:rFonts w:ascii="方正楷体_GBK" w:eastAsia="方正楷体_GBK" w:hAnsi="楷体_GB2312" w:cs="楷体_GB2312" w:hint="eastAsia"/>
          <w:szCs w:val="32"/>
        </w:rPr>
        <w:t>（三）项目内容（明确改造环节、改造内容）</w:t>
      </w:r>
    </w:p>
    <w:p w14:paraId="7ADBF0FD"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lastRenderedPageBreak/>
        <w:t>（示例：仓储管理系统、XX系统）</w:t>
      </w:r>
    </w:p>
    <w:p w14:paraId="62B92413"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通过进行仓库进出库管理系统/XX系统的建设，对仓库、生产计划/XX进行XXX。</w:t>
      </w:r>
    </w:p>
    <w:p w14:paraId="73A9EB01"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1.将仓位编码、并且打印条码标签/XXX。</w:t>
      </w:r>
    </w:p>
    <w:p w14:paraId="58A97A1A"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2.</w:t>
      </w:r>
      <w:r>
        <w:rPr>
          <w:rFonts w:ascii="方正仿宋_GBK" w:cs="Times New Roman"/>
          <w:kern w:val="0"/>
          <w:szCs w:val="32"/>
        </w:rPr>
        <w:t xml:space="preserve"> </w:t>
      </w:r>
      <w:r>
        <w:rPr>
          <w:rFonts w:ascii="方正仿宋_GBK" w:cs="Times New Roman" w:hint="eastAsia"/>
          <w:kern w:val="0"/>
          <w:szCs w:val="32"/>
        </w:rPr>
        <w:t>...</w:t>
      </w:r>
    </w:p>
    <w:p w14:paraId="78BE1148" w14:textId="77777777" w:rsidR="00A61A1F" w:rsidRDefault="00000000">
      <w:pPr>
        <w:numPr>
          <w:ilvl w:val="255"/>
          <w:numId w:val="0"/>
        </w:numPr>
        <w:ind w:firstLineChars="200" w:firstLine="640"/>
        <w:outlineLvl w:val="1"/>
        <w:rPr>
          <w:rFonts w:ascii="方正楷体_GBK" w:eastAsia="方正楷体_GBK" w:hAnsi="楷体_GB2312" w:cs="楷体_GB2312"/>
          <w:szCs w:val="32"/>
        </w:rPr>
      </w:pPr>
      <w:r>
        <w:rPr>
          <w:rFonts w:ascii="方正楷体_GBK" w:eastAsia="方正楷体_GBK" w:hAnsi="楷体_GB2312" w:cs="楷体_GB2312" w:hint="eastAsia"/>
          <w:szCs w:val="32"/>
        </w:rPr>
        <w:t>（四）项目预算</w:t>
      </w:r>
    </w:p>
    <w:p w14:paraId="2EA9EF31"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项目预算共计XX元，详见下表。</w:t>
      </w:r>
    </w:p>
    <w:p w14:paraId="484A0457" w14:textId="77777777" w:rsidR="00A61A1F" w:rsidRDefault="00000000" w:rsidP="00AD6FCE">
      <w:pPr>
        <w:pStyle w:val="a4"/>
      </w:pPr>
      <w:r>
        <w:rPr>
          <w:rFonts w:hint="eastAsia"/>
        </w:rPr>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t>2</w:t>
      </w:r>
      <w:r>
        <w:rPr>
          <w:rFonts w:hint="eastAsia"/>
        </w:rPr>
        <w:fldChar w:fldCharType="end"/>
      </w:r>
      <w:r>
        <w:rPr>
          <w:rFonts w:hint="eastAsia"/>
        </w:rPr>
        <w:t xml:space="preserve"> </w:t>
      </w:r>
      <w:r>
        <w:rPr>
          <w:rFonts w:hint="eastAsia"/>
        </w:rPr>
        <w:t>项目预算</w:t>
      </w:r>
    </w:p>
    <w:tbl>
      <w:tblPr>
        <w:tblW w:w="9035" w:type="dxa"/>
        <w:jc w:val="center"/>
        <w:tblLayout w:type="fixed"/>
        <w:tblCellMar>
          <w:left w:w="0" w:type="dxa"/>
          <w:right w:w="0" w:type="dxa"/>
        </w:tblCellMar>
        <w:tblLook w:val="04A0" w:firstRow="1" w:lastRow="0" w:firstColumn="1" w:lastColumn="0" w:noHBand="0" w:noVBand="1"/>
      </w:tblPr>
      <w:tblGrid>
        <w:gridCol w:w="624"/>
        <w:gridCol w:w="2435"/>
        <w:gridCol w:w="1935"/>
        <w:gridCol w:w="1060"/>
        <w:gridCol w:w="887"/>
        <w:gridCol w:w="284"/>
        <w:gridCol w:w="708"/>
        <w:gridCol w:w="1102"/>
      </w:tblGrid>
      <w:tr w:rsidR="00A61A1F" w14:paraId="7012785F" w14:textId="77777777">
        <w:trPr>
          <w:trHeight w:val="711"/>
          <w:tblHeader/>
          <w:jc w:val="center"/>
        </w:trPr>
        <w:tc>
          <w:tcPr>
            <w:tcW w:w="6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9559C4"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序号</w:t>
            </w:r>
          </w:p>
        </w:tc>
        <w:tc>
          <w:tcPr>
            <w:tcW w:w="24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A19E14"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产品名称</w:t>
            </w:r>
          </w:p>
        </w:tc>
        <w:tc>
          <w:tcPr>
            <w:tcW w:w="1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3A31FF"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技术参数</w:t>
            </w:r>
          </w:p>
        </w:tc>
        <w:tc>
          <w:tcPr>
            <w:tcW w:w="10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9CB71D"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单价/元</w:t>
            </w:r>
          </w:p>
        </w:tc>
        <w:tc>
          <w:tcPr>
            <w:tcW w:w="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29A535"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数量</w:t>
            </w:r>
          </w:p>
        </w:tc>
        <w:tc>
          <w:tcPr>
            <w:tcW w:w="99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B3BBA6"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小计/元</w:t>
            </w:r>
          </w:p>
        </w:tc>
        <w:tc>
          <w:tcPr>
            <w:tcW w:w="110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32772C" w14:textId="77777777" w:rsidR="00A61A1F" w:rsidRDefault="00000000">
            <w:pPr>
              <w:widowControl/>
              <w:adjustRightInd w:val="0"/>
              <w:snapToGrid w:val="0"/>
              <w:spacing w:line="340" w:lineRule="exact"/>
              <w:jc w:val="center"/>
              <w:textAlignment w:val="center"/>
              <w:rPr>
                <w:rFonts w:ascii="方正黑体_GBK" w:eastAsia="方正黑体_GBK" w:hAnsi="黑体" w:cs="仿宋"/>
                <w:color w:val="000000"/>
                <w:sz w:val="28"/>
                <w:szCs w:val="28"/>
              </w:rPr>
            </w:pPr>
            <w:r>
              <w:rPr>
                <w:rFonts w:ascii="方正黑体_GBK" w:eastAsia="方正黑体_GBK" w:hAnsi="黑体" w:cs="仿宋" w:hint="eastAsia"/>
                <w:color w:val="000000"/>
                <w:kern w:val="0"/>
                <w:sz w:val="28"/>
                <w:szCs w:val="28"/>
                <w:lang w:bidi="ar"/>
              </w:rPr>
              <w:t>备注</w:t>
            </w:r>
          </w:p>
        </w:tc>
      </w:tr>
      <w:tr w:rsidR="00A61A1F" w14:paraId="2967F328" w14:textId="77777777">
        <w:trPr>
          <w:trHeight w:val="740"/>
          <w:jc w:val="center"/>
        </w:trPr>
        <w:tc>
          <w:tcPr>
            <w:tcW w:w="6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A0C6DB" w14:textId="77777777" w:rsidR="00A61A1F" w:rsidRDefault="00000000">
            <w:pPr>
              <w:widowControl/>
              <w:adjustRightInd w:val="0"/>
              <w:snapToGrid w:val="0"/>
              <w:spacing w:line="400" w:lineRule="exact"/>
              <w:jc w:val="center"/>
              <w:textAlignment w:val="center"/>
              <w:rPr>
                <w:rFonts w:ascii="方正仿宋_GBK" w:hAnsi="仿宋_GB2312" w:cs="仿宋_GB2312"/>
                <w:color w:val="000000"/>
                <w:kern w:val="0"/>
                <w:sz w:val="24"/>
                <w:lang w:bidi="ar"/>
              </w:rPr>
            </w:pPr>
            <w:r>
              <w:rPr>
                <w:rFonts w:ascii="方正仿宋_GBK" w:hAnsi="仿宋_GB2312" w:cs="仿宋_GB2312" w:hint="eastAsia"/>
                <w:color w:val="000000"/>
                <w:kern w:val="0"/>
                <w:sz w:val="24"/>
                <w:lang w:bidi="ar"/>
              </w:rPr>
              <w:t>1</w:t>
            </w:r>
          </w:p>
        </w:tc>
        <w:tc>
          <w:tcPr>
            <w:tcW w:w="24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F97A3B" w14:textId="77777777" w:rsidR="00A61A1F" w:rsidRDefault="00000000">
            <w:pPr>
              <w:widowControl/>
              <w:spacing w:line="400" w:lineRule="exact"/>
              <w:jc w:val="center"/>
              <w:textAlignment w:val="center"/>
              <w:rPr>
                <w:rFonts w:ascii="方正仿宋_GBK" w:hAnsi="仿宋_GB2312" w:cs="仿宋_GB2312"/>
                <w:bCs/>
                <w:color w:val="000000"/>
                <w:kern w:val="0"/>
                <w:sz w:val="24"/>
                <w:lang w:bidi="ar"/>
              </w:rPr>
            </w:pPr>
            <w:r>
              <w:rPr>
                <w:rFonts w:ascii="方正仿宋_GBK" w:hAnsi="仿宋_GB2312" w:cs="仿宋_GB2312" w:hint="eastAsia"/>
                <w:bCs/>
                <w:color w:val="000000"/>
                <w:sz w:val="24"/>
                <w:lang w:bidi="ar"/>
              </w:rPr>
              <w:t>数字化改造相关的软件</w:t>
            </w:r>
          </w:p>
        </w:tc>
        <w:tc>
          <w:tcPr>
            <w:tcW w:w="1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D2E586"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0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BC3972"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F49650"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99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8377B57"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102" w:type="dxa"/>
            <w:tcBorders>
              <w:top w:val="single" w:sz="4" w:space="0" w:color="000000"/>
              <w:left w:val="single" w:sz="4" w:space="0" w:color="000000"/>
              <w:right w:val="single" w:sz="4" w:space="0" w:color="000000"/>
            </w:tcBorders>
            <w:tcMar>
              <w:top w:w="10" w:type="dxa"/>
              <w:left w:w="10" w:type="dxa"/>
              <w:right w:w="10" w:type="dxa"/>
            </w:tcMar>
            <w:vAlign w:val="center"/>
          </w:tcPr>
          <w:p w14:paraId="4383913F"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7DD8C907" w14:textId="77777777">
        <w:trPr>
          <w:trHeight w:val="505"/>
          <w:jc w:val="center"/>
        </w:trPr>
        <w:tc>
          <w:tcPr>
            <w:tcW w:w="6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E81422" w14:textId="77777777" w:rsidR="00A61A1F" w:rsidRDefault="00000000">
            <w:pPr>
              <w:widowControl/>
              <w:adjustRightInd w:val="0"/>
              <w:snapToGrid w:val="0"/>
              <w:spacing w:line="400" w:lineRule="exact"/>
              <w:jc w:val="center"/>
              <w:textAlignment w:val="center"/>
              <w:rPr>
                <w:rFonts w:ascii="方正仿宋_GBK" w:hAnsi="仿宋_GB2312" w:cs="仿宋_GB2312"/>
                <w:color w:val="000000"/>
                <w:kern w:val="0"/>
                <w:sz w:val="24"/>
                <w:lang w:bidi="ar"/>
              </w:rPr>
            </w:pPr>
            <w:r>
              <w:rPr>
                <w:rFonts w:ascii="方正仿宋_GBK" w:hAnsi="仿宋_GB2312" w:cs="仿宋_GB2312" w:hint="eastAsia"/>
                <w:color w:val="000000"/>
                <w:kern w:val="0"/>
                <w:sz w:val="24"/>
                <w:lang w:bidi="ar"/>
              </w:rPr>
              <w:t>2</w:t>
            </w:r>
          </w:p>
        </w:tc>
        <w:tc>
          <w:tcPr>
            <w:tcW w:w="24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9592495" w14:textId="77777777" w:rsidR="00A61A1F" w:rsidRDefault="00000000">
            <w:pPr>
              <w:widowControl/>
              <w:spacing w:line="400" w:lineRule="exact"/>
              <w:jc w:val="center"/>
              <w:textAlignment w:val="center"/>
              <w:rPr>
                <w:rFonts w:ascii="方正仿宋_GBK" w:hAnsi="仿宋_GB2312" w:cs="仿宋_GB2312"/>
                <w:bCs/>
                <w:color w:val="000000"/>
                <w:kern w:val="0"/>
                <w:sz w:val="24"/>
                <w:lang w:bidi="ar"/>
              </w:rPr>
            </w:pPr>
            <w:r>
              <w:rPr>
                <w:rFonts w:ascii="方正仿宋_GBK" w:hAnsi="仿宋_GB2312" w:cs="仿宋_GB2312" w:hint="eastAsia"/>
                <w:bCs/>
                <w:color w:val="000000"/>
                <w:sz w:val="24"/>
                <w:lang w:bidi="ar"/>
              </w:rPr>
              <w:t>云服务支出</w:t>
            </w:r>
          </w:p>
        </w:tc>
        <w:tc>
          <w:tcPr>
            <w:tcW w:w="1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DD45DC"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0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CE120A"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96F30E"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99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F74FCE"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102" w:type="dxa"/>
            <w:tcBorders>
              <w:top w:val="single" w:sz="4" w:space="0" w:color="000000"/>
              <w:left w:val="single" w:sz="4" w:space="0" w:color="000000"/>
              <w:right w:val="single" w:sz="4" w:space="0" w:color="000000"/>
            </w:tcBorders>
            <w:tcMar>
              <w:top w:w="10" w:type="dxa"/>
              <w:left w:w="10" w:type="dxa"/>
              <w:right w:w="10" w:type="dxa"/>
            </w:tcMar>
            <w:vAlign w:val="center"/>
          </w:tcPr>
          <w:p w14:paraId="75BD6501"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4F94AE5F" w14:textId="77777777">
        <w:trPr>
          <w:trHeight w:val="90"/>
          <w:jc w:val="center"/>
        </w:trPr>
        <w:tc>
          <w:tcPr>
            <w:tcW w:w="6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A50084" w14:textId="77777777" w:rsidR="00A61A1F" w:rsidRDefault="00000000">
            <w:pPr>
              <w:widowControl/>
              <w:adjustRightInd w:val="0"/>
              <w:snapToGrid w:val="0"/>
              <w:spacing w:line="400" w:lineRule="exact"/>
              <w:jc w:val="center"/>
              <w:textAlignment w:val="center"/>
              <w:rPr>
                <w:rFonts w:ascii="方正仿宋_GBK" w:hAnsi="仿宋_GB2312" w:cs="仿宋_GB2312"/>
                <w:color w:val="000000"/>
                <w:kern w:val="0"/>
                <w:sz w:val="24"/>
                <w:lang w:bidi="ar"/>
              </w:rPr>
            </w:pPr>
            <w:r>
              <w:rPr>
                <w:rFonts w:ascii="方正仿宋_GBK" w:hAnsi="仿宋_GB2312" w:cs="仿宋_GB2312" w:hint="eastAsia"/>
                <w:color w:val="000000"/>
                <w:kern w:val="0"/>
                <w:sz w:val="24"/>
                <w:lang w:bidi="ar"/>
              </w:rPr>
              <w:t>3</w:t>
            </w:r>
          </w:p>
        </w:tc>
        <w:tc>
          <w:tcPr>
            <w:tcW w:w="24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117BE1" w14:textId="77777777" w:rsidR="00A61A1F" w:rsidRDefault="00000000">
            <w:pPr>
              <w:widowControl/>
              <w:spacing w:line="400" w:lineRule="exact"/>
              <w:jc w:val="center"/>
              <w:textAlignment w:val="center"/>
              <w:rPr>
                <w:rFonts w:ascii="方正仿宋_GBK" w:hAnsi="仿宋_GB2312" w:cs="仿宋_GB2312"/>
                <w:bCs/>
                <w:color w:val="000000"/>
                <w:kern w:val="0"/>
                <w:sz w:val="24"/>
                <w:lang w:bidi="ar"/>
              </w:rPr>
            </w:pPr>
            <w:r>
              <w:rPr>
                <w:rFonts w:ascii="方正仿宋_GBK" w:hAnsi="仿宋_GB2312" w:cs="仿宋_GB2312" w:hint="eastAsia"/>
                <w:bCs/>
                <w:color w:val="000000"/>
                <w:sz w:val="24"/>
                <w:lang w:bidi="ar"/>
              </w:rPr>
              <w:t>网关、路由等必要的数据采集传输设备支出</w:t>
            </w:r>
          </w:p>
        </w:tc>
        <w:tc>
          <w:tcPr>
            <w:tcW w:w="1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CA3BDC"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0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67330C"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1E422E"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99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DDAAFD"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10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F5824D"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2AB00D7A" w14:textId="77777777" w:rsidTr="007B6CC7">
        <w:trPr>
          <w:trHeight w:val="595"/>
          <w:jc w:val="center"/>
        </w:trPr>
        <w:tc>
          <w:tcPr>
            <w:tcW w:w="7225"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F249A8" w14:textId="77777777" w:rsidR="00A61A1F" w:rsidRDefault="00000000">
            <w:pPr>
              <w:widowControl/>
              <w:adjustRightInd w:val="0"/>
              <w:snapToGrid w:val="0"/>
              <w:spacing w:line="400" w:lineRule="exact"/>
              <w:rPr>
                <w:rFonts w:ascii="方正仿宋_GBK" w:hAnsi="仿宋_GB2312" w:cs="仿宋_GB2312"/>
                <w:color w:val="000000"/>
                <w:sz w:val="24"/>
              </w:rPr>
            </w:pPr>
            <w:r>
              <w:rPr>
                <w:rFonts w:ascii="方正仿宋_GBK" w:hAnsi="仿宋_GB2312" w:cs="仿宋_GB2312" w:hint="eastAsia"/>
                <w:color w:val="000000"/>
                <w:kern w:val="0"/>
                <w:sz w:val="24"/>
                <w:lang w:bidi="ar"/>
              </w:rPr>
              <w:t>以上数字化改造产品或服务合计金额(简称：</w:t>
            </w:r>
            <w:r>
              <w:rPr>
                <w:rFonts w:ascii="方正仿宋_GBK" w:hAnsi="仿宋_GB2312" w:cs="仿宋_GB2312" w:hint="eastAsia"/>
                <w:b/>
                <w:bCs/>
                <w:color w:val="000000"/>
                <w:kern w:val="0"/>
                <w:sz w:val="24"/>
                <w:lang w:bidi="ar"/>
              </w:rPr>
              <w:t>数字化改造总费用</w:t>
            </w:r>
            <w:r>
              <w:rPr>
                <w:rFonts w:ascii="方正仿宋_GBK" w:hAnsi="仿宋_GB2312" w:cs="仿宋_GB2312" w:hint="eastAsia"/>
                <w:color w:val="000000"/>
                <w:kern w:val="0"/>
                <w:sz w:val="24"/>
                <w:lang w:bidi="ar"/>
              </w:rPr>
              <w:t>）：</w:t>
            </w:r>
            <w:r>
              <w:rPr>
                <w:rFonts w:ascii="方正仿宋_GBK" w:hAnsi="仿宋_GB2312" w:cs="仿宋_GB2312"/>
                <w:color w:val="000000"/>
                <w:sz w:val="24"/>
              </w:rPr>
              <w:t xml:space="preserve"> </w:t>
            </w:r>
            <w:r>
              <w:rPr>
                <w:rFonts w:ascii="方正仿宋_GBK" w:hAnsi="仿宋_GB2312" w:cs="仿宋_GB2312" w:hint="eastAsia"/>
                <w:color w:val="000000"/>
                <w:sz w:val="24"/>
              </w:rPr>
              <w:t>元</w:t>
            </w:r>
          </w:p>
        </w:tc>
        <w:tc>
          <w:tcPr>
            <w:tcW w:w="1810" w:type="dxa"/>
            <w:gridSpan w:val="2"/>
            <w:tcBorders>
              <w:top w:val="single" w:sz="4" w:space="0" w:color="000000"/>
              <w:left w:val="single" w:sz="4" w:space="0" w:color="auto"/>
              <w:bottom w:val="single" w:sz="4" w:space="0" w:color="000000"/>
              <w:right w:val="single" w:sz="4" w:space="0" w:color="000000"/>
            </w:tcBorders>
            <w:vAlign w:val="center"/>
          </w:tcPr>
          <w:p w14:paraId="0B006F07"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2F8953B2" w14:textId="77777777" w:rsidTr="007B6CC7">
        <w:trPr>
          <w:trHeight w:val="547"/>
          <w:jc w:val="center"/>
        </w:trPr>
        <w:tc>
          <w:tcPr>
            <w:tcW w:w="7225"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F01C20F" w14:textId="77777777" w:rsidR="00A61A1F" w:rsidRDefault="00000000">
            <w:pPr>
              <w:widowControl/>
              <w:adjustRightInd w:val="0"/>
              <w:snapToGrid w:val="0"/>
              <w:spacing w:line="400" w:lineRule="exact"/>
              <w:rPr>
                <w:rFonts w:ascii="方正仿宋_GBK" w:hAnsi="仿宋_GB2312" w:cs="仿宋_GB2312"/>
                <w:color w:val="000000"/>
                <w:sz w:val="24"/>
              </w:rPr>
            </w:pPr>
            <w:r>
              <w:rPr>
                <w:rFonts w:ascii="方正仿宋_GBK" w:hAnsi="仿宋_GB2312" w:cs="仿宋_GB2312" w:hint="eastAsia"/>
                <w:color w:val="000000"/>
                <w:kern w:val="0"/>
                <w:sz w:val="24"/>
                <w:lang w:bidi="ar"/>
              </w:rPr>
              <w:t>软件服务费用占比（</w:t>
            </w:r>
            <w:r>
              <w:rPr>
                <w:rFonts w:ascii="方正仿宋_GBK" w:hAnsi="仿宋_GB2312" w:cs="仿宋_GB2312" w:hint="eastAsia"/>
                <w:b/>
                <w:color w:val="000000"/>
                <w:sz w:val="24"/>
                <w:lang w:bidi="ar"/>
              </w:rPr>
              <w:t>数字化改造相关的软件/</w:t>
            </w:r>
            <w:r>
              <w:rPr>
                <w:rFonts w:ascii="方正仿宋_GBK" w:hAnsi="仿宋_GB2312" w:cs="仿宋_GB2312" w:hint="eastAsia"/>
                <w:b/>
                <w:color w:val="000000"/>
                <w:kern w:val="0"/>
                <w:sz w:val="24"/>
                <w:lang w:bidi="ar"/>
              </w:rPr>
              <w:t>数字化改造总费用</w:t>
            </w:r>
            <w:r>
              <w:rPr>
                <w:rFonts w:ascii="方正仿宋_GBK" w:hAnsi="仿宋_GB2312" w:cs="仿宋_GB2312" w:hint="eastAsia"/>
                <w:color w:val="000000"/>
                <w:kern w:val="0"/>
                <w:sz w:val="24"/>
                <w:lang w:bidi="ar"/>
              </w:rPr>
              <w:t>）：</w:t>
            </w:r>
          </w:p>
        </w:tc>
        <w:tc>
          <w:tcPr>
            <w:tcW w:w="1810" w:type="dxa"/>
            <w:gridSpan w:val="2"/>
            <w:tcBorders>
              <w:top w:val="single" w:sz="4" w:space="0" w:color="000000"/>
              <w:left w:val="single" w:sz="4" w:space="0" w:color="auto"/>
              <w:bottom w:val="single" w:sz="4" w:space="0" w:color="000000"/>
              <w:right w:val="single" w:sz="4" w:space="0" w:color="000000"/>
            </w:tcBorders>
            <w:vAlign w:val="center"/>
          </w:tcPr>
          <w:p w14:paraId="417E90E4"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213577F7" w14:textId="77777777">
        <w:trPr>
          <w:trHeight w:val="90"/>
          <w:jc w:val="center"/>
        </w:trPr>
        <w:tc>
          <w:tcPr>
            <w:tcW w:w="6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5C9779" w14:textId="77777777" w:rsidR="00A61A1F" w:rsidRDefault="00000000">
            <w:pPr>
              <w:widowControl/>
              <w:adjustRightInd w:val="0"/>
              <w:snapToGrid w:val="0"/>
              <w:spacing w:line="400" w:lineRule="exact"/>
              <w:jc w:val="center"/>
              <w:textAlignment w:val="center"/>
              <w:rPr>
                <w:rFonts w:ascii="方正仿宋_GBK" w:hAnsi="仿宋_GB2312" w:cs="仿宋_GB2312"/>
                <w:color w:val="000000"/>
                <w:kern w:val="0"/>
                <w:sz w:val="24"/>
                <w:lang w:bidi="ar"/>
              </w:rPr>
            </w:pPr>
            <w:r>
              <w:rPr>
                <w:rFonts w:ascii="方正仿宋_GBK" w:hAnsi="仿宋_GB2312" w:cs="仿宋_GB2312" w:hint="eastAsia"/>
                <w:color w:val="000000"/>
                <w:kern w:val="0"/>
                <w:sz w:val="24"/>
                <w:lang w:bidi="ar"/>
              </w:rPr>
              <w:t>4</w:t>
            </w:r>
          </w:p>
        </w:tc>
        <w:tc>
          <w:tcPr>
            <w:tcW w:w="24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52BE58E" w14:textId="77777777" w:rsidR="00A61A1F" w:rsidRDefault="00000000">
            <w:pPr>
              <w:widowControl/>
              <w:spacing w:line="400" w:lineRule="exact"/>
              <w:textAlignment w:val="center"/>
              <w:rPr>
                <w:rFonts w:ascii="方正仿宋_GBK" w:hAnsi="仿宋_GB2312" w:cs="仿宋_GB2312"/>
                <w:bCs/>
                <w:color w:val="FF0000"/>
                <w:sz w:val="24"/>
                <w:lang w:bidi="ar"/>
              </w:rPr>
            </w:pPr>
            <w:r>
              <w:rPr>
                <w:rFonts w:ascii="方正仿宋_GBK" w:hAnsi="仿宋_GB2312" w:cs="仿宋_GB2312" w:hint="eastAsia"/>
                <w:bCs/>
                <w:color w:val="000000"/>
                <w:sz w:val="24"/>
                <w:lang w:bidi="ar"/>
              </w:rPr>
              <w:t>其他支出项（除了以上1-3项外的支出项，按实际增加行数）</w:t>
            </w:r>
          </w:p>
        </w:tc>
        <w:tc>
          <w:tcPr>
            <w:tcW w:w="19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12684E"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0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384B95"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3B86567"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99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16E4D4" w14:textId="77777777" w:rsidR="00A61A1F" w:rsidRDefault="00A61A1F">
            <w:pPr>
              <w:widowControl/>
              <w:adjustRightInd w:val="0"/>
              <w:snapToGrid w:val="0"/>
              <w:spacing w:line="400" w:lineRule="exact"/>
              <w:textAlignment w:val="center"/>
              <w:rPr>
                <w:rFonts w:ascii="方正仿宋_GBK" w:hAnsi="仿宋_GB2312" w:cs="仿宋_GB2312"/>
                <w:color w:val="000000"/>
                <w:kern w:val="0"/>
                <w:sz w:val="24"/>
                <w:lang w:bidi="ar"/>
              </w:rPr>
            </w:pPr>
          </w:p>
        </w:tc>
        <w:tc>
          <w:tcPr>
            <w:tcW w:w="110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556CA4" w14:textId="77777777" w:rsidR="00A61A1F" w:rsidRDefault="00A61A1F">
            <w:pPr>
              <w:widowControl/>
              <w:adjustRightInd w:val="0"/>
              <w:snapToGrid w:val="0"/>
              <w:spacing w:line="400" w:lineRule="exact"/>
              <w:rPr>
                <w:rFonts w:ascii="方正仿宋_GBK" w:hAnsi="仿宋_GB2312" w:cs="仿宋_GB2312"/>
                <w:color w:val="000000"/>
                <w:sz w:val="24"/>
              </w:rPr>
            </w:pPr>
          </w:p>
        </w:tc>
      </w:tr>
      <w:tr w:rsidR="00A61A1F" w14:paraId="0F075CDE" w14:textId="77777777">
        <w:trPr>
          <w:trHeight w:val="707"/>
          <w:jc w:val="center"/>
        </w:trPr>
        <w:tc>
          <w:tcPr>
            <w:tcW w:w="6054" w:type="dxa"/>
            <w:gridSpan w:val="4"/>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4814E7" w14:textId="77777777" w:rsidR="00A61A1F" w:rsidRDefault="00000000">
            <w:pPr>
              <w:adjustRightInd w:val="0"/>
              <w:snapToGrid w:val="0"/>
              <w:spacing w:line="340" w:lineRule="exact"/>
              <w:jc w:val="center"/>
              <w:rPr>
                <w:rFonts w:ascii="方正仿宋_GBK" w:hAnsi="仿宋" w:cs="仿宋"/>
                <w:color w:val="000000"/>
                <w:sz w:val="24"/>
              </w:rPr>
            </w:pPr>
            <w:r>
              <w:rPr>
                <w:rFonts w:ascii="方正仿宋_GBK" w:hAnsi="仿宋" w:cs="仿宋" w:hint="eastAsia"/>
                <w:color w:val="000000"/>
                <w:kern w:val="0"/>
                <w:sz w:val="24"/>
                <w:lang w:bidi="ar"/>
              </w:rPr>
              <w:t>总预算：元</w:t>
            </w:r>
          </w:p>
        </w:tc>
        <w:tc>
          <w:tcPr>
            <w:tcW w:w="2981" w:type="dxa"/>
            <w:gridSpan w:val="4"/>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56910C" w14:textId="77777777" w:rsidR="00A61A1F" w:rsidRDefault="00A61A1F">
            <w:pPr>
              <w:adjustRightInd w:val="0"/>
              <w:snapToGrid w:val="0"/>
              <w:spacing w:line="340" w:lineRule="exact"/>
              <w:rPr>
                <w:rFonts w:ascii="方正仿宋_GBK" w:hAnsi="仿宋" w:cs="仿宋"/>
                <w:color w:val="000000"/>
                <w:sz w:val="24"/>
              </w:rPr>
            </w:pPr>
          </w:p>
        </w:tc>
      </w:tr>
    </w:tbl>
    <w:p w14:paraId="28826C85"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备注：本次政府补助支持内容为1</w:t>
      </w:r>
      <w:r>
        <w:rPr>
          <w:rFonts w:ascii="方正仿宋_GBK" w:cs="Times New Roman"/>
          <w:kern w:val="0"/>
          <w:szCs w:val="32"/>
        </w:rPr>
        <w:t>-3</w:t>
      </w:r>
      <w:r>
        <w:rPr>
          <w:rFonts w:ascii="方正仿宋_GBK" w:cs="Times New Roman" w:hint="eastAsia"/>
          <w:kern w:val="0"/>
          <w:szCs w:val="32"/>
        </w:rPr>
        <w:t>项，即：数字化改造工业软件，云服务支出，网关、路由等必要的数据采集传输设备支出。</w:t>
      </w:r>
    </w:p>
    <w:p w14:paraId="2E89E2D0" w14:textId="77777777" w:rsidR="00A61A1F" w:rsidRDefault="00000000">
      <w:pPr>
        <w:numPr>
          <w:ilvl w:val="255"/>
          <w:numId w:val="0"/>
        </w:numPr>
        <w:ind w:firstLineChars="200" w:firstLine="640"/>
        <w:outlineLvl w:val="1"/>
        <w:rPr>
          <w:rFonts w:ascii="楷体_GB2312" w:eastAsia="楷体_GB2312" w:hAnsi="楷体_GB2312" w:cs="楷体_GB2312"/>
          <w:szCs w:val="32"/>
        </w:rPr>
      </w:pPr>
      <w:r>
        <w:rPr>
          <w:rFonts w:ascii="楷体_GB2312" w:eastAsia="楷体_GB2312" w:hAnsi="楷体_GB2312" w:cs="楷体_GB2312" w:hint="eastAsia"/>
          <w:szCs w:val="32"/>
        </w:rPr>
        <w:t>（五）项目周期（明确实施计划、节点）</w:t>
      </w:r>
    </w:p>
    <w:p w14:paraId="7ACF1DC0"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（示例：本项目建设周期XX个月，起止日期预计从XX年XX月起至从XX年XX月止，具体实施计划和节点如下。）</w:t>
      </w:r>
    </w:p>
    <w:p w14:paraId="76B546EF" w14:textId="77777777" w:rsidR="00A61A1F" w:rsidRDefault="00000000" w:rsidP="00AD6FCE">
      <w:pPr>
        <w:pStyle w:val="a4"/>
      </w:pPr>
      <w:r>
        <w:rPr>
          <w:rFonts w:hint="eastAsia"/>
        </w:rPr>
        <w:lastRenderedPageBreak/>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t>3</w:t>
      </w:r>
      <w:r>
        <w:rPr>
          <w:rFonts w:hint="eastAsia"/>
        </w:rPr>
        <w:fldChar w:fldCharType="end"/>
      </w:r>
      <w:r>
        <w:rPr>
          <w:rFonts w:hint="eastAsia"/>
        </w:rPr>
        <w:t xml:space="preserve"> </w:t>
      </w:r>
      <w:r>
        <w:rPr>
          <w:rFonts w:hint="eastAsia"/>
        </w:rPr>
        <w:t>项目实施周期</w:t>
      </w:r>
    </w:p>
    <w:tbl>
      <w:tblPr>
        <w:tblW w:w="5350" w:type="pct"/>
        <w:tblLayout w:type="fixed"/>
        <w:tblLook w:val="04A0" w:firstRow="1" w:lastRow="0" w:firstColumn="1" w:lastColumn="0" w:noHBand="0" w:noVBand="1"/>
      </w:tblPr>
      <w:tblGrid>
        <w:gridCol w:w="821"/>
        <w:gridCol w:w="1722"/>
        <w:gridCol w:w="4115"/>
        <w:gridCol w:w="2219"/>
      </w:tblGrid>
      <w:tr w:rsidR="00A61A1F" w14:paraId="479D55ED" w14:textId="77777777">
        <w:trPr>
          <w:trHeight w:val="405"/>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F2627" w14:textId="77777777" w:rsidR="00A61A1F" w:rsidRDefault="00000000">
            <w:pPr>
              <w:widowControl/>
              <w:spacing w:line="400" w:lineRule="exact"/>
              <w:jc w:val="center"/>
              <w:textAlignment w:val="center"/>
              <w:rPr>
                <w:rFonts w:ascii="方正黑体_GBK" w:eastAsia="方正黑体_GBK" w:hAnsi="黑体" w:cs="仿宋"/>
                <w:kern w:val="0"/>
                <w:sz w:val="28"/>
                <w:szCs w:val="28"/>
                <w:lang w:bidi="ar"/>
              </w:rPr>
            </w:pPr>
            <w:r>
              <w:rPr>
                <w:rFonts w:ascii="方正黑体_GBK" w:eastAsia="方正黑体_GBK" w:hAnsi="黑体" w:cs="仿宋" w:hint="eastAsia"/>
                <w:kern w:val="0"/>
                <w:sz w:val="28"/>
                <w:szCs w:val="28"/>
                <w:lang w:bidi="ar"/>
              </w:rPr>
              <w:t>序号</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76C39" w14:textId="77777777" w:rsidR="00A61A1F" w:rsidRDefault="00000000">
            <w:pPr>
              <w:widowControl/>
              <w:spacing w:line="400" w:lineRule="exact"/>
              <w:jc w:val="center"/>
              <w:textAlignment w:val="center"/>
              <w:rPr>
                <w:rFonts w:ascii="方正黑体_GBK" w:eastAsia="方正黑体_GBK" w:hAnsi="黑体" w:cs="仿宋"/>
                <w:kern w:val="0"/>
                <w:sz w:val="28"/>
                <w:szCs w:val="28"/>
                <w:lang w:bidi="ar"/>
              </w:rPr>
            </w:pPr>
            <w:r>
              <w:rPr>
                <w:rFonts w:ascii="方正黑体_GBK" w:eastAsia="方正黑体_GBK" w:hAnsi="黑体" w:cs="仿宋" w:hint="eastAsia"/>
                <w:kern w:val="0"/>
                <w:sz w:val="28"/>
                <w:szCs w:val="28"/>
                <w:lang w:bidi="ar"/>
              </w:rPr>
              <w:t>节点</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FC08A" w14:textId="77777777" w:rsidR="00A61A1F" w:rsidRDefault="00000000">
            <w:pPr>
              <w:widowControl/>
              <w:spacing w:line="400" w:lineRule="exact"/>
              <w:jc w:val="center"/>
              <w:textAlignment w:val="center"/>
              <w:rPr>
                <w:rFonts w:ascii="方正黑体_GBK" w:eastAsia="方正黑体_GBK" w:hAnsi="黑体" w:cs="仿宋"/>
                <w:kern w:val="0"/>
                <w:sz w:val="28"/>
                <w:szCs w:val="28"/>
                <w:lang w:bidi="ar"/>
              </w:rPr>
            </w:pPr>
            <w:r>
              <w:rPr>
                <w:rFonts w:ascii="方正黑体_GBK" w:eastAsia="方正黑体_GBK" w:hAnsi="黑体" w:cs="仿宋" w:hint="eastAsia"/>
                <w:kern w:val="0"/>
                <w:sz w:val="28"/>
                <w:szCs w:val="28"/>
                <w:lang w:bidi="ar"/>
              </w:rPr>
              <w:t>实施计划</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A5575" w14:textId="77777777" w:rsidR="00A61A1F" w:rsidRDefault="00000000">
            <w:pPr>
              <w:widowControl/>
              <w:spacing w:line="400" w:lineRule="exact"/>
              <w:jc w:val="center"/>
              <w:textAlignment w:val="center"/>
              <w:rPr>
                <w:rFonts w:ascii="方正黑体_GBK" w:eastAsia="方正黑体_GBK" w:hAnsi="黑体" w:cs="仿宋"/>
                <w:kern w:val="0"/>
                <w:sz w:val="28"/>
                <w:szCs w:val="28"/>
                <w:lang w:bidi="ar"/>
              </w:rPr>
            </w:pPr>
            <w:r>
              <w:rPr>
                <w:rFonts w:ascii="方正黑体_GBK" w:eastAsia="方正黑体_GBK" w:hAnsi="黑体" w:cs="仿宋" w:hint="eastAsia"/>
                <w:kern w:val="0"/>
                <w:sz w:val="28"/>
                <w:szCs w:val="28"/>
                <w:lang w:bidi="ar"/>
              </w:rPr>
              <w:t>实施周期</w:t>
            </w:r>
          </w:p>
        </w:tc>
      </w:tr>
      <w:tr w:rsidR="00A61A1F" w14:paraId="5692081B" w14:textId="77777777">
        <w:trPr>
          <w:trHeight w:val="1620"/>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63891"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1</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4F9D9"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建立数字化改造项目团队</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1FEAD"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组建专门的数字化改造项目团队，负责数字化改造的实施和运营。确定团队成员的角色和职责，并进行培训和发展。</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43500"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XX年XX月起至XX年XX月</w:t>
            </w:r>
          </w:p>
        </w:tc>
      </w:tr>
      <w:tr w:rsidR="00A61A1F" w14:paraId="6F995B6F" w14:textId="77777777">
        <w:trPr>
          <w:trHeight w:val="2025"/>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DDC1C"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2</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1F205"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数字化改造项目实施</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E671C"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根据数字化转型策略，制定详细项目改造计划和时间表，按照计划实施数字化改造项目，包括技术集成、系统开发和数据迁移等。</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666FB"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XX年XX月起至XX年XX月</w:t>
            </w:r>
          </w:p>
        </w:tc>
      </w:tr>
      <w:tr w:rsidR="00A61A1F" w14:paraId="69D9C6AF" w14:textId="77777777">
        <w:trPr>
          <w:trHeight w:val="2025"/>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5B0A0"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3</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5DB58"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测试和优化</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C840E"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在实施数字化改造项目过程中，进行测试和优化，确保项目的顺利进行。收集用户反馈和数据分析，对项目进行调整和改进。</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2D2B2"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XX年XX月起至XX年XX月</w:t>
            </w:r>
          </w:p>
        </w:tc>
      </w:tr>
      <w:tr w:rsidR="00A61A1F" w14:paraId="3D7A7BB0" w14:textId="77777777">
        <w:trPr>
          <w:trHeight w:val="639"/>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8277A"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4</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F4F7B"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培训和支持</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90B8F"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为企业员工提供必要的培训，使企业能够适应和使用新的数字化工具和系统。提供技术支持，解决企业员工在使用数字化系统过程中遇到的问题。</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39AD"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XX年XX月起至XX年XX月</w:t>
            </w:r>
          </w:p>
        </w:tc>
      </w:tr>
      <w:tr w:rsidR="00A61A1F" w14:paraId="7C35B704" w14:textId="77777777">
        <w:trPr>
          <w:trHeight w:val="1620"/>
        </w:trPr>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7E09D"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5</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09A10" w14:textId="77777777" w:rsidR="00A61A1F" w:rsidRDefault="00000000">
            <w:pPr>
              <w:spacing w:line="400" w:lineRule="exact"/>
              <w:jc w:val="center"/>
              <w:rPr>
                <w:rFonts w:ascii="方正仿宋_GBK" w:hAnsi="仿宋_GB2312" w:cs="仿宋_GB2312"/>
                <w:sz w:val="24"/>
              </w:rPr>
            </w:pPr>
            <w:r>
              <w:rPr>
                <w:rFonts w:ascii="方正仿宋_GBK" w:hAnsi="仿宋_GB2312" w:cs="仿宋_GB2312" w:hint="eastAsia"/>
                <w:sz w:val="24"/>
              </w:rPr>
              <w:t>监控和评估</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32609"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建立监控机制，定期评估数字化转型的效果。根据评估结果，及时调整和优化数字化转型的策略和项目。</w:t>
            </w:r>
          </w:p>
        </w:tc>
        <w:tc>
          <w:tcPr>
            <w:tcW w:w="12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71962" w14:textId="77777777" w:rsidR="00A61A1F" w:rsidRDefault="00000000">
            <w:pPr>
              <w:spacing w:line="400" w:lineRule="exact"/>
              <w:jc w:val="left"/>
              <w:rPr>
                <w:rFonts w:ascii="方正仿宋_GBK" w:hAnsi="仿宋_GB2312" w:cs="仿宋_GB2312"/>
                <w:sz w:val="24"/>
              </w:rPr>
            </w:pPr>
            <w:r>
              <w:rPr>
                <w:rFonts w:ascii="方正仿宋_GBK" w:hAnsi="仿宋_GB2312" w:cs="仿宋_GB2312" w:hint="eastAsia"/>
                <w:sz w:val="24"/>
              </w:rPr>
              <w:t>XX年XX月起至XX年XX月</w:t>
            </w:r>
          </w:p>
        </w:tc>
      </w:tr>
    </w:tbl>
    <w:p w14:paraId="33BAFC4E" w14:textId="77777777" w:rsidR="00A61A1F" w:rsidRDefault="00A61A1F">
      <w:pPr>
        <w:ind w:firstLineChars="1100" w:firstLine="3520"/>
        <w:jc w:val="left"/>
        <w:rPr>
          <w:rFonts w:ascii="仿宋" w:eastAsia="仿宋" w:hAnsi="仿宋" w:cs="仿宋"/>
          <w:szCs w:val="32"/>
        </w:rPr>
      </w:pPr>
    </w:p>
    <w:p w14:paraId="276E0CE3" w14:textId="77777777" w:rsidR="00A61A1F" w:rsidRDefault="00A61A1F">
      <w:pPr>
        <w:pStyle w:val="a0"/>
        <w:ind w:firstLine="640"/>
      </w:pPr>
    </w:p>
    <w:p w14:paraId="43F11E0E" w14:textId="77777777" w:rsidR="00A61A1F" w:rsidRDefault="00A61A1F">
      <w:pPr>
        <w:ind w:firstLine="640"/>
      </w:pPr>
    </w:p>
    <w:p w14:paraId="141AE4C4" w14:textId="77777777" w:rsidR="00A61A1F" w:rsidRDefault="00A61A1F">
      <w:pPr>
        <w:pStyle w:val="a0"/>
        <w:ind w:firstLine="640"/>
      </w:pPr>
    </w:p>
    <w:p w14:paraId="66C6F955" w14:textId="77777777" w:rsidR="00A61A1F" w:rsidRDefault="00A61A1F">
      <w:pPr>
        <w:ind w:firstLine="640"/>
      </w:pPr>
    </w:p>
    <w:p w14:paraId="23305B90" w14:textId="77777777" w:rsidR="002E3016" w:rsidRDefault="002E3016" w:rsidP="002E3016">
      <w:pPr>
        <w:pStyle w:val="a0"/>
      </w:pPr>
    </w:p>
    <w:p w14:paraId="483DBECF" w14:textId="77777777" w:rsidR="002E3016" w:rsidRPr="002E3016" w:rsidRDefault="002E3016" w:rsidP="002E3016"/>
    <w:p w14:paraId="7A5832AD" w14:textId="77777777" w:rsidR="00A61A1F" w:rsidRDefault="00000000">
      <w:pPr>
        <w:widowControl/>
        <w:numPr>
          <w:ilvl w:val="255"/>
          <w:numId w:val="0"/>
        </w:numPr>
        <w:ind w:firstLineChars="200" w:firstLine="640"/>
        <w:outlineLvl w:val="0"/>
        <w:rPr>
          <w:rFonts w:ascii="方正黑体_GBK" w:eastAsia="方正黑体_GBK" w:cs="Times New Roman"/>
          <w:kern w:val="0"/>
          <w:szCs w:val="32"/>
        </w:rPr>
      </w:pPr>
      <w:r>
        <w:rPr>
          <w:rFonts w:ascii="方正黑体_GBK" w:eastAsia="方正黑体_GBK" w:cs="Times New Roman" w:hint="eastAsia"/>
          <w:kern w:val="0"/>
          <w:szCs w:val="32"/>
        </w:rPr>
        <w:lastRenderedPageBreak/>
        <w:t>四、企业数字化水平评测指标</w:t>
      </w:r>
    </w:p>
    <w:p w14:paraId="249D2045" w14:textId="71E60AF1"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企业综合考虑业务场景需求，产品及解决方案匹配，以及资金、人员投入情况，据实勾选评测内容，作为企业数字化改造的指标及项目最终验收依据。企业数字化水平评测内容：包括企业已建信息化系统，以及本次拟建设信息化系统。</w:t>
      </w:r>
    </w:p>
    <w:p w14:paraId="3AEBAFA3" w14:textId="77777777" w:rsidR="00A61A1F" w:rsidRDefault="00000000" w:rsidP="00AD6FCE">
      <w:pPr>
        <w:pStyle w:val="a4"/>
      </w:pPr>
      <w:r>
        <w:rPr>
          <w:rFonts w:hint="eastAsia"/>
        </w:rPr>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t>4</w:t>
      </w:r>
      <w:r>
        <w:rPr>
          <w:rFonts w:hint="eastAsia"/>
        </w:rPr>
        <w:fldChar w:fldCharType="end"/>
      </w:r>
      <w:r>
        <w:rPr>
          <w:rFonts w:hint="eastAsia"/>
        </w:rPr>
        <w:t xml:space="preserve"> </w:t>
      </w:r>
      <w:r>
        <w:rPr>
          <w:rFonts w:hint="eastAsia"/>
        </w:rPr>
        <w:t>企业数字化水平评测指标</w:t>
      </w:r>
    </w:p>
    <w:tbl>
      <w:tblPr>
        <w:tblStyle w:val="ac"/>
        <w:tblW w:w="10910" w:type="dxa"/>
        <w:jc w:val="center"/>
        <w:tblLayout w:type="fixed"/>
        <w:tblLook w:val="04A0" w:firstRow="1" w:lastRow="0" w:firstColumn="1" w:lastColumn="0" w:noHBand="0" w:noVBand="1"/>
      </w:tblPr>
      <w:tblGrid>
        <w:gridCol w:w="1459"/>
        <w:gridCol w:w="1267"/>
        <w:gridCol w:w="1097"/>
        <w:gridCol w:w="6520"/>
        <w:gridCol w:w="567"/>
      </w:tblGrid>
      <w:tr w:rsidR="00A61A1F" w14:paraId="7A6DFA99" w14:textId="77777777">
        <w:trPr>
          <w:tblHeader/>
          <w:jc w:val="center"/>
        </w:trPr>
        <w:tc>
          <w:tcPr>
            <w:tcW w:w="1459" w:type="dxa"/>
            <w:vAlign w:val="center"/>
          </w:tcPr>
          <w:p w14:paraId="7EBDDF5F" w14:textId="77777777" w:rsidR="00A61A1F" w:rsidRDefault="00000000">
            <w:pPr>
              <w:snapToGrid w:val="0"/>
              <w:spacing w:line="320" w:lineRule="exact"/>
              <w:contextualSpacing/>
              <w:jc w:val="center"/>
              <w:rPr>
                <w:rFonts w:ascii="方正黑体_GBK" w:eastAsia="方正黑体_GBK" w:hAnsi="仿宋_GB2312" w:cs="仿宋_GB2312"/>
                <w:bCs/>
                <w:sz w:val="22"/>
                <w:szCs w:val="22"/>
              </w:rPr>
            </w:pPr>
            <w:r>
              <w:rPr>
                <w:rFonts w:ascii="方正黑体_GBK" w:eastAsia="方正黑体_GBK" w:hAnsi="仿宋_GB2312" w:cs="仿宋_GB2312" w:hint="eastAsia"/>
                <w:bCs/>
                <w:sz w:val="22"/>
                <w:szCs w:val="22"/>
              </w:rPr>
              <w:t>一级指标及权重</w:t>
            </w:r>
          </w:p>
        </w:tc>
        <w:tc>
          <w:tcPr>
            <w:tcW w:w="1267" w:type="dxa"/>
            <w:vAlign w:val="center"/>
          </w:tcPr>
          <w:p w14:paraId="552F3393" w14:textId="77777777" w:rsidR="00A61A1F" w:rsidRDefault="00000000">
            <w:pPr>
              <w:snapToGrid w:val="0"/>
              <w:spacing w:line="320" w:lineRule="exact"/>
              <w:contextualSpacing/>
              <w:jc w:val="center"/>
              <w:rPr>
                <w:rFonts w:ascii="方正黑体_GBK" w:eastAsia="方正黑体_GBK" w:hAnsi="仿宋_GB2312" w:cs="仿宋_GB2312"/>
                <w:bCs/>
                <w:sz w:val="22"/>
                <w:szCs w:val="22"/>
              </w:rPr>
            </w:pPr>
            <w:r>
              <w:rPr>
                <w:rFonts w:ascii="方正黑体_GBK" w:eastAsia="方正黑体_GBK" w:hAnsi="仿宋_GB2312" w:cs="仿宋_GB2312" w:hint="eastAsia"/>
                <w:bCs/>
                <w:sz w:val="22"/>
                <w:szCs w:val="22"/>
              </w:rPr>
              <w:t>二级指标及权重</w:t>
            </w:r>
          </w:p>
        </w:tc>
        <w:tc>
          <w:tcPr>
            <w:tcW w:w="1097" w:type="dxa"/>
            <w:vAlign w:val="center"/>
          </w:tcPr>
          <w:p w14:paraId="0EDA762E" w14:textId="77777777" w:rsidR="00A61A1F" w:rsidRDefault="00000000">
            <w:pPr>
              <w:snapToGrid w:val="0"/>
              <w:spacing w:line="320" w:lineRule="exact"/>
              <w:contextualSpacing/>
              <w:jc w:val="center"/>
              <w:rPr>
                <w:rFonts w:ascii="方正黑体_GBK" w:eastAsia="方正黑体_GBK" w:hAnsi="仿宋_GB2312" w:cs="仿宋_GB2312"/>
                <w:bCs/>
                <w:sz w:val="22"/>
                <w:szCs w:val="22"/>
              </w:rPr>
            </w:pPr>
            <w:r>
              <w:rPr>
                <w:rFonts w:ascii="方正黑体_GBK" w:eastAsia="方正黑体_GBK" w:hAnsi="仿宋_GB2312" w:cs="仿宋_GB2312" w:hint="eastAsia"/>
                <w:bCs/>
                <w:sz w:val="22"/>
                <w:szCs w:val="22"/>
              </w:rPr>
              <w:t>序号</w:t>
            </w:r>
          </w:p>
        </w:tc>
        <w:tc>
          <w:tcPr>
            <w:tcW w:w="6520" w:type="dxa"/>
            <w:vAlign w:val="center"/>
          </w:tcPr>
          <w:p w14:paraId="6DF48C23" w14:textId="77777777" w:rsidR="00A61A1F" w:rsidRDefault="00000000">
            <w:pPr>
              <w:snapToGrid w:val="0"/>
              <w:spacing w:line="320" w:lineRule="exact"/>
              <w:contextualSpacing/>
              <w:jc w:val="center"/>
              <w:rPr>
                <w:rFonts w:ascii="方正黑体_GBK" w:eastAsia="方正黑体_GBK" w:hAnsi="仿宋_GB2312" w:cs="仿宋_GB2312"/>
                <w:bCs/>
                <w:sz w:val="22"/>
                <w:szCs w:val="22"/>
              </w:rPr>
            </w:pPr>
            <w:r>
              <w:rPr>
                <w:rFonts w:ascii="方正黑体_GBK" w:eastAsia="方正黑体_GBK" w:hAnsi="仿宋_GB2312" w:cs="仿宋_GB2312" w:hint="eastAsia"/>
                <w:bCs/>
                <w:sz w:val="22"/>
                <w:szCs w:val="22"/>
              </w:rPr>
              <w:t>评测内容</w:t>
            </w:r>
          </w:p>
        </w:tc>
        <w:tc>
          <w:tcPr>
            <w:tcW w:w="567" w:type="dxa"/>
            <w:vAlign w:val="center"/>
          </w:tcPr>
          <w:p w14:paraId="59B11B37" w14:textId="77777777" w:rsidR="00A61A1F" w:rsidRDefault="00000000">
            <w:pPr>
              <w:snapToGrid w:val="0"/>
              <w:spacing w:line="320" w:lineRule="exact"/>
              <w:contextualSpacing/>
              <w:jc w:val="center"/>
              <w:rPr>
                <w:rFonts w:ascii="方正黑体_GBK" w:eastAsia="方正黑体_GBK" w:hAnsi="仿宋_GB2312" w:cs="仿宋_GB2312"/>
                <w:bCs/>
                <w:sz w:val="22"/>
                <w:szCs w:val="22"/>
              </w:rPr>
            </w:pPr>
            <w:r>
              <w:rPr>
                <w:rFonts w:ascii="方正黑体_GBK" w:eastAsia="方正黑体_GBK" w:hAnsi="仿宋_GB2312" w:cs="仿宋_GB2312" w:hint="eastAsia"/>
                <w:bCs/>
                <w:sz w:val="22"/>
                <w:szCs w:val="22"/>
              </w:rPr>
              <w:t>备注</w:t>
            </w:r>
          </w:p>
        </w:tc>
      </w:tr>
      <w:tr w:rsidR="00A61A1F" w14:paraId="41714279" w14:textId="77777777">
        <w:trPr>
          <w:trHeight w:val="2060"/>
          <w:jc w:val="center"/>
        </w:trPr>
        <w:tc>
          <w:tcPr>
            <w:tcW w:w="1459" w:type="dxa"/>
            <w:vMerge w:val="restart"/>
            <w:vAlign w:val="center"/>
          </w:tcPr>
          <w:p w14:paraId="6833B5D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一、数字化基础（25%）</w:t>
            </w:r>
          </w:p>
        </w:tc>
        <w:tc>
          <w:tcPr>
            <w:tcW w:w="1267" w:type="dxa"/>
            <w:vMerge w:val="restart"/>
            <w:vAlign w:val="center"/>
          </w:tcPr>
          <w:p w14:paraId="22D3050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设备系统</w:t>
            </w:r>
          </w:p>
          <w:p w14:paraId="147542F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40%）</w:t>
            </w:r>
          </w:p>
        </w:tc>
        <w:tc>
          <w:tcPr>
            <w:tcW w:w="1097" w:type="dxa"/>
            <w:tcBorders>
              <w:top w:val="nil"/>
              <w:left w:val="single" w:sz="4" w:space="0" w:color="auto"/>
              <w:bottom w:val="single" w:sz="4" w:space="0" w:color="auto"/>
              <w:right w:val="single" w:sz="4" w:space="0" w:color="auto"/>
            </w:tcBorders>
            <w:shd w:val="clear" w:color="auto" w:fill="auto"/>
            <w:vAlign w:val="center"/>
          </w:tcPr>
          <w:p w14:paraId="71972B5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w:t>
            </w:r>
          </w:p>
          <w:p w14:paraId="4F667D2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（20%）</w:t>
            </w:r>
          </w:p>
        </w:tc>
        <w:tc>
          <w:tcPr>
            <w:tcW w:w="6520" w:type="dxa"/>
            <w:vAlign w:val="center"/>
          </w:tcPr>
          <w:p w14:paraId="29DB0A4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企业的数字化设备覆盖范围</w:t>
            </w:r>
          </w:p>
          <w:p w14:paraId="5325C42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□单个业务环节 </w:t>
            </w:r>
          </w:p>
          <w:p w14:paraId="6AE2996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□关键业务环节 </w:t>
            </w:r>
          </w:p>
          <w:p w14:paraId="1224F09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□绝大部分业务环节 </w:t>
            </w:r>
          </w:p>
          <w:p w14:paraId="2E2DE23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□全覆盖</w:t>
            </w:r>
          </w:p>
          <w:p w14:paraId="314B1A6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29411938"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33247B86" w14:textId="77777777">
        <w:trPr>
          <w:trHeight w:val="1976"/>
          <w:jc w:val="center"/>
        </w:trPr>
        <w:tc>
          <w:tcPr>
            <w:tcW w:w="1459" w:type="dxa"/>
            <w:vMerge/>
            <w:vAlign w:val="center"/>
          </w:tcPr>
          <w:p w14:paraId="31100096"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4DF35228"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0AA3B64E"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p>
          <w:p w14:paraId="459585C8"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（30%）</w:t>
            </w:r>
          </w:p>
        </w:tc>
        <w:tc>
          <w:tcPr>
            <w:tcW w:w="6520" w:type="dxa"/>
            <w:vAlign w:val="center"/>
          </w:tcPr>
          <w:p w14:paraId="143A336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企业的数字化设备联网率</w:t>
            </w:r>
          </w:p>
          <w:p w14:paraId="17D1F56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□[0-10%] </w:t>
            </w:r>
          </w:p>
          <w:p w14:paraId="6CBFDF6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□(10%,20%] </w:t>
            </w:r>
          </w:p>
          <w:p w14:paraId="17EA901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□(20%,30%] </w:t>
            </w:r>
          </w:p>
          <w:p w14:paraId="1CA5BC9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□(30%,40%] </w:t>
            </w:r>
          </w:p>
          <w:p w14:paraId="1D417DB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□40%以上</w:t>
            </w:r>
          </w:p>
        </w:tc>
        <w:tc>
          <w:tcPr>
            <w:tcW w:w="567" w:type="dxa"/>
            <w:shd w:val="clear" w:color="auto" w:fill="auto"/>
            <w:vAlign w:val="center"/>
          </w:tcPr>
          <w:p w14:paraId="7481D064"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5F80DFFC" w14:textId="77777777">
        <w:trPr>
          <w:trHeight w:val="1706"/>
          <w:jc w:val="center"/>
        </w:trPr>
        <w:tc>
          <w:tcPr>
            <w:tcW w:w="1459" w:type="dxa"/>
            <w:vMerge/>
            <w:vAlign w:val="center"/>
          </w:tcPr>
          <w:p w14:paraId="19A38C70"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324F667A"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2B1B1C3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w:t>
            </w:r>
          </w:p>
          <w:p w14:paraId="4A16C8F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（30%）</w:t>
            </w:r>
          </w:p>
        </w:tc>
        <w:tc>
          <w:tcPr>
            <w:tcW w:w="6520" w:type="dxa"/>
            <w:vAlign w:val="center"/>
          </w:tcPr>
          <w:p w14:paraId="67289B2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企业的关键工序数控化率</w:t>
            </w:r>
          </w:p>
          <w:p w14:paraId="1BD4DE7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□[0-30%] </w:t>
            </w:r>
          </w:p>
          <w:p w14:paraId="5067570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□(30%,45%] </w:t>
            </w:r>
          </w:p>
          <w:p w14:paraId="278221D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□(45%,60%] </w:t>
            </w:r>
          </w:p>
          <w:p w14:paraId="4659632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□60%以上</w:t>
            </w:r>
          </w:p>
        </w:tc>
        <w:tc>
          <w:tcPr>
            <w:tcW w:w="567" w:type="dxa"/>
            <w:shd w:val="clear" w:color="auto" w:fill="auto"/>
            <w:vAlign w:val="center"/>
          </w:tcPr>
          <w:p w14:paraId="6E3E1A3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6EB1FF62" w14:textId="77777777">
        <w:trPr>
          <w:trHeight w:val="2403"/>
          <w:jc w:val="center"/>
        </w:trPr>
        <w:tc>
          <w:tcPr>
            <w:tcW w:w="1459" w:type="dxa"/>
            <w:vMerge/>
            <w:vAlign w:val="center"/>
          </w:tcPr>
          <w:p w14:paraId="6E1DBA4F"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05815AE5"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4E88AFC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4</w:t>
            </w:r>
          </w:p>
          <w:p w14:paraId="6CCC1BB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（20%）</w:t>
            </w:r>
          </w:p>
        </w:tc>
        <w:tc>
          <w:tcPr>
            <w:tcW w:w="6520" w:type="dxa"/>
            <w:vAlign w:val="center"/>
          </w:tcPr>
          <w:p w14:paraId="6D4F2A3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企业通过部署工业互联网公有云/私有云/混合云平台等形式，实现业务的数字化管理情况 </w:t>
            </w:r>
          </w:p>
          <w:p w14:paraId="1112925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□单个业务环节</w:t>
            </w:r>
          </w:p>
          <w:p w14:paraId="1085B74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□关键业务环节 </w:t>
            </w:r>
          </w:p>
          <w:p w14:paraId="74D5E3A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□绝大部分业务环节 </w:t>
            </w:r>
          </w:p>
          <w:p w14:paraId="4C8C7AD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□全覆盖</w:t>
            </w:r>
          </w:p>
          <w:p w14:paraId="4450F12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704052B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01243444" w14:textId="77777777">
        <w:trPr>
          <w:jc w:val="center"/>
        </w:trPr>
        <w:tc>
          <w:tcPr>
            <w:tcW w:w="1459" w:type="dxa"/>
            <w:vMerge/>
            <w:vAlign w:val="center"/>
          </w:tcPr>
          <w:p w14:paraId="3D9F48C4"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restart"/>
            <w:vAlign w:val="center"/>
          </w:tcPr>
          <w:p w14:paraId="22B74BE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数据资源</w:t>
            </w:r>
          </w:p>
          <w:p w14:paraId="6CE8192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30%）</w:t>
            </w:r>
          </w:p>
        </w:tc>
        <w:tc>
          <w:tcPr>
            <w:tcW w:w="1097" w:type="dxa"/>
            <w:tcBorders>
              <w:top w:val="nil"/>
              <w:left w:val="single" w:sz="4" w:space="0" w:color="auto"/>
              <w:bottom w:val="single" w:sz="4" w:space="0" w:color="auto"/>
              <w:right w:val="single" w:sz="4" w:space="0" w:color="auto"/>
            </w:tcBorders>
            <w:shd w:val="clear" w:color="auto" w:fill="auto"/>
            <w:vAlign w:val="center"/>
          </w:tcPr>
          <w:p w14:paraId="1F19385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5</w:t>
            </w:r>
          </w:p>
          <w:p w14:paraId="25935FB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（60%）</w:t>
            </w:r>
          </w:p>
        </w:tc>
        <w:tc>
          <w:tcPr>
            <w:tcW w:w="6520" w:type="dxa"/>
            <w:vAlign w:val="center"/>
          </w:tcPr>
          <w:p w14:paraId="21CB977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企业实现数据自动/半自动获取并展示的业务环节覆盖范围</w:t>
            </w:r>
          </w:p>
          <w:p w14:paraId="1A7F967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□研发设计 □生产管控 □质量控制 □仓储配送（厂内） □设备管理 □采购 □销售 □物流（厂外） □财务 □人力 □以上均无</w:t>
            </w:r>
          </w:p>
          <w:p w14:paraId="2BBC16F8" w14:textId="77777777" w:rsidR="00A61A1F" w:rsidRDefault="00A61A1F">
            <w:pPr>
              <w:pStyle w:val="a0"/>
            </w:pPr>
          </w:p>
        </w:tc>
        <w:tc>
          <w:tcPr>
            <w:tcW w:w="567" w:type="dxa"/>
            <w:shd w:val="clear" w:color="auto" w:fill="auto"/>
            <w:vAlign w:val="center"/>
          </w:tcPr>
          <w:p w14:paraId="69C9E35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515724EA" w14:textId="77777777">
        <w:trPr>
          <w:trHeight w:val="2027"/>
          <w:jc w:val="center"/>
        </w:trPr>
        <w:tc>
          <w:tcPr>
            <w:tcW w:w="1459" w:type="dxa"/>
            <w:vMerge/>
            <w:vAlign w:val="center"/>
          </w:tcPr>
          <w:p w14:paraId="64F5C122"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42FF2A8A"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20FD8B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6</w:t>
            </w:r>
          </w:p>
          <w:p w14:paraId="44FA6DA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（40%）</w:t>
            </w:r>
          </w:p>
        </w:tc>
        <w:tc>
          <w:tcPr>
            <w:tcW w:w="6520" w:type="dxa"/>
            <w:vAlign w:val="center"/>
          </w:tcPr>
          <w:p w14:paraId="564D72D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企业实现各类数据汇聚及应用的情况</w:t>
            </w:r>
          </w:p>
          <w:p w14:paraId="743B6D6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□建立了统一的数据编码、数据交换格式和规则等</w:t>
            </w:r>
          </w:p>
          <w:p w14:paraId="26E11DA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□实现了数据及分析结果的跨部门共享</w:t>
            </w:r>
          </w:p>
          <w:p w14:paraId="253C491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□构建了数据算法模型，支撑业务人员进行数据分析</w:t>
            </w:r>
          </w:p>
          <w:p w14:paraId="14CCEFF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□构建了可视化数据分析工具</w:t>
            </w:r>
          </w:p>
          <w:p w14:paraId="151FA7B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7A70B83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28BDF47D" w14:textId="77777777">
        <w:trPr>
          <w:trHeight w:val="2114"/>
          <w:jc w:val="center"/>
        </w:trPr>
        <w:tc>
          <w:tcPr>
            <w:tcW w:w="1459" w:type="dxa"/>
            <w:vMerge/>
            <w:vAlign w:val="center"/>
          </w:tcPr>
          <w:p w14:paraId="172FFB41"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Align w:val="center"/>
          </w:tcPr>
          <w:p w14:paraId="26C6A2B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网络安全</w:t>
            </w:r>
          </w:p>
          <w:p w14:paraId="2D5CFF8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30%）</w:t>
            </w:r>
          </w:p>
        </w:tc>
        <w:tc>
          <w:tcPr>
            <w:tcW w:w="1097" w:type="dxa"/>
            <w:tcBorders>
              <w:top w:val="nil"/>
              <w:left w:val="single" w:sz="4" w:space="0" w:color="auto"/>
              <w:bottom w:val="single" w:sz="4" w:space="0" w:color="auto"/>
              <w:right w:val="single" w:sz="4" w:space="0" w:color="auto"/>
            </w:tcBorders>
            <w:shd w:val="clear" w:color="auto" w:fill="auto"/>
            <w:vAlign w:val="center"/>
          </w:tcPr>
          <w:p w14:paraId="63C2B41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7</w:t>
            </w:r>
          </w:p>
        </w:tc>
        <w:tc>
          <w:tcPr>
            <w:tcW w:w="6520" w:type="dxa"/>
            <w:vAlign w:val="center"/>
          </w:tcPr>
          <w:p w14:paraId="3F844B2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企业在保障网络安全方面采取的举措情况</w:t>
            </w:r>
          </w:p>
          <w:p w14:paraId="5143B46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□使用了工业级网络安全产品及服务，尚未建立网络安全保障制度</w:t>
            </w:r>
          </w:p>
          <w:p w14:paraId="2D6C340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□建立了网络安全保障制度，尚未开展网络安全等级自评估</w:t>
            </w:r>
          </w:p>
          <w:p w14:paraId="2B149FE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□开展了网络安全等级自评估，尚未通过第三方机构的验收认定</w:t>
            </w:r>
          </w:p>
          <w:p w14:paraId="51470C9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□网络安全等级评估通过了第三方机构的验收认定</w:t>
            </w:r>
          </w:p>
          <w:p w14:paraId="2DBB45D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04721C8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71621E54" w14:textId="77777777">
        <w:trPr>
          <w:trHeight w:val="3675"/>
          <w:jc w:val="center"/>
        </w:trPr>
        <w:tc>
          <w:tcPr>
            <w:tcW w:w="1459" w:type="dxa"/>
            <w:vMerge w:val="restart"/>
            <w:vAlign w:val="center"/>
          </w:tcPr>
          <w:p w14:paraId="1A5919C8" w14:textId="77777777" w:rsidR="00A61A1F" w:rsidRDefault="00000000">
            <w:pPr>
              <w:snapToGrid w:val="0"/>
              <w:spacing w:line="320" w:lineRule="exact"/>
              <w:contextualSpacing/>
              <w:jc w:val="left"/>
              <w:rPr>
                <w:rFonts w:ascii="方正仿宋_GBK" w:hAnsi="仿宋_GB2312" w:cs="仿宋_GB2312"/>
                <w:sz w:val="22"/>
                <w:szCs w:val="22"/>
              </w:rPr>
            </w:pPr>
            <w:r>
              <w:rPr>
                <w:rFonts w:ascii="方正仿宋_GBK" w:hAnsi="仿宋_GB2312" w:cs="仿宋_GB2312" w:hint="eastAsia"/>
                <w:sz w:val="22"/>
                <w:szCs w:val="22"/>
              </w:rPr>
              <w:t>二、数字化经营（</w:t>
            </w:r>
            <w:r>
              <w:rPr>
                <w:rFonts w:ascii="方正仿宋_GBK" w:hAnsi="仿宋_GB2312" w:cs="仿宋_GB2312" w:hint="eastAsia"/>
                <w:kern w:val="0"/>
                <w:sz w:val="22"/>
                <w:szCs w:val="22"/>
              </w:rPr>
              <w:t>45%）</w:t>
            </w:r>
          </w:p>
        </w:tc>
        <w:tc>
          <w:tcPr>
            <w:tcW w:w="1267" w:type="dxa"/>
            <w:vAlign w:val="center"/>
          </w:tcPr>
          <w:p w14:paraId="673ED43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研发设计</w:t>
            </w:r>
          </w:p>
          <w:p w14:paraId="7061060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14%）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531C4B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8</w:t>
            </w:r>
          </w:p>
        </w:tc>
        <w:tc>
          <w:tcPr>
            <w:tcW w:w="6520" w:type="dxa"/>
            <w:shd w:val="clear" w:color="auto" w:fill="auto"/>
            <w:vAlign w:val="center"/>
          </w:tcPr>
          <w:p w14:paraId="715374F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研发设计环节，企业开展数字化研发设计的情况</w:t>
            </w:r>
          </w:p>
          <w:p w14:paraId="29BB308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（50%以上关键业务研发设计项目实现下列数字化场景即可勾选该项）</w:t>
            </w:r>
          </w:p>
          <w:p w14:paraId="0D425EC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□应用二维、三维计算机设计软件辅助开展设计工作</w:t>
            </w:r>
          </w:p>
          <w:p w14:paraId="463AABB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□使用PDM或PLM等软件实现文档、数据、流程等的共享和统一管理</w:t>
            </w:r>
          </w:p>
          <w:p w14:paraId="53D9965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□建设和应用产品设计标准库、组件库或知识库</w:t>
            </w:r>
          </w:p>
          <w:p w14:paraId="5D6A71A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□将产品设计信息集成于产品的数字化模型中，实现产品设计数据的唯一性</w:t>
            </w:r>
          </w:p>
          <w:p w14:paraId="57972E3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□实现产品设计和工艺设计间的信息交互和并行协同</w:t>
            </w:r>
          </w:p>
          <w:p w14:paraId="5DD5F62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7451637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0B032CBB" w14:textId="77777777">
        <w:trPr>
          <w:trHeight w:val="2411"/>
          <w:jc w:val="center"/>
        </w:trPr>
        <w:tc>
          <w:tcPr>
            <w:tcW w:w="1459" w:type="dxa"/>
            <w:vMerge/>
            <w:vAlign w:val="center"/>
          </w:tcPr>
          <w:p w14:paraId="5C3262A4"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restart"/>
            <w:vAlign w:val="center"/>
          </w:tcPr>
          <w:p w14:paraId="13FF1D9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生产管控</w:t>
            </w:r>
          </w:p>
          <w:p w14:paraId="3D1F3F4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42%）</w:t>
            </w:r>
          </w:p>
        </w:tc>
        <w:tc>
          <w:tcPr>
            <w:tcW w:w="1097" w:type="dxa"/>
            <w:tcBorders>
              <w:top w:val="nil"/>
              <w:left w:val="single" w:sz="4" w:space="0" w:color="auto"/>
              <w:bottom w:val="single" w:sz="4" w:space="0" w:color="auto"/>
              <w:right w:val="single" w:sz="4" w:space="0" w:color="auto"/>
            </w:tcBorders>
            <w:shd w:val="clear" w:color="auto" w:fill="auto"/>
            <w:vAlign w:val="center"/>
          </w:tcPr>
          <w:p w14:paraId="72CACE85"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9</w:t>
            </w:r>
          </w:p>
          <w:p w14:paraId="6961B4B5"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（20%）</w:t>
            </w:r>
          </w:p>
        </w:tc>
        <w:tc>
          <w:tcPr>
            <w:tcW w:w="6520" w:type="dxa"/>
            <w:shd w:val="clear" w:color="auto" w:fill="auto"/>
            <w:vAlign w:val="center"/>
          </w:tcPr>
          <w:p w14:paraId="645E6F4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生产计划环节，企业实现生产计划排产排程的情况</w:t>
            </w:r>
          </w:p>
          <w:p w14:paraId="15DFC35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□通过信息系统实现具有约束条件的主生产计划生产和物料需求计算</w:t>
            </w:r>
          </w:p>
          <w:p w14:paraId="4456DF6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□通过信息系统开展车间计划排产</w:t>
            </w:r>
          </w:p>
          <w:p w14:paraId="53C5BF6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□部分车间生产计划实现自动排产</w:t>
            </w:r>
          </w:p>
          <w:p w14:paraId="644D6AD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□全部车间生产计划实现自动排产</w:t>
            </w:r>
          </w:p>
          <w:p w14:paraId="0909E8A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5C2ED08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3ACBCB1A" w14:textId="77777777">
        <w:trPr>
          <w:trHeight w:val="2245"/>
          <w:jc w:val="center"/>
        </w:trPr>
        <w:tc>
          <w:tcPr>
            <w:tcW w:w="1459" w:type="dxa"/>
            <w:vMerge/>
            <w:vAlign w:val="center"/>
          </w:tcPr>
          <w:p w14:paraId="13D7B94F"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55ECC817"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77C503A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10</w:t>
            </w:r>
          </w:p>
          <w:p w14:paraId="5C291932"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（10%）</w:t>
            </w:r>
          </w:p>
        </w:tc>
        <w:tc>
          <w:tcPr>
            <w:tcW w:w="6520" w:type="dxa"/>
            <w:shd w:val="clear" w:color="auto" w:fill="auto"/>
            <w:vAlign w:val="center"/>
          </w:tcPr>
          <w:p w14:paraId="2FB8679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生产监控环节，企业利用信息系统实现生产过程监控的情况</w:t>
            </w:r>
          </w:p>
          <w:p w14:paraId="506B9A5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□设备：能够在一种或多种单个设备层面实现生产过程监控</w:t>
            </w:r>
          </w:p>
          <w:p w14:paraId="4B0D178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□工序：能够在一道或多道工序层面实现生产过程监控</w:t>
            </w:r>
          </w:p>
          <w:p w14:paraId="504C960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□生产线：能够在一条或多条生产线层面实现生产过程监控</w:t>
            </w:r>
          </w:p>
          <w:p w14:paraId="252420F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□车间：能够在一个或多个车间层面实现生产过程监控。</w:t>
            </w:r>
          </w:p>
          <w:p w14:paraId="7610C9A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7D157238"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5B4D01B9" w14:textId="77777777">
        <w:trPr>
          <w:trHeight w:val="5854"/>
          <w:jc w:val="center"/>
        </w:trPr>
        <w:tc>
          <w:tcPr>
            <w:tcW w:w="1459" w:type="dxa"/>
            <w:vMerge/>
            <w:vAlign w:val="center"/>
          </w:tcPr>
          <w:p w14:paraId="373B688E"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7D26EDB1"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979A4E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11</w:t>
            </w:r>
          </w:p>
          <w:p w14:paraId="2AB7E04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（30%）</w:t>
            </w:r>
          </w:p>
        </w:tc>
        <w:tc>
          <w:tcPr>
            <w:tcW w:w="6520" w:type="dxa"/>
            <w:shd w:val="clear" w:color="auto" w:fill="auto"/>
            <w:vAlign w:val="center"/>
          </w:tcPr>
          <w:p w14:paraId="6B24AE2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生产作业环节，企业实现智能制造典型场景的覆盖范围</w:t>
            </w:r>
          </w:p>
          <w:p w14:paraId="793A199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□自动巡检：应用智能巡检装备或设备管理系统，集成数字化技术，实现对设备的高效巡检或异常报警等（50%以上关键业务设备实现下列数字化场景即可勾选该项）</w:t>
            </w:r>
          </w:p>
          <w:p w14:paraId="44F550D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□生产过程可视化：依托各类生产、系统集成，实现生产成本、交期或订单执行进度的可视化（50%以上关键业务生产成本、交期或订单执行进度实现即可勾选）</w:t>
            </w:r>
          </w:p>
          <w:p w14:paraId="122BE40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□精益生产管理：应用数字化工具和方法，开展数据驱动的人、机、料等精确管控，减少生产浪费（50%以上关键业务人、机、料等实现即可勾选）</w:t>
            </w:r>
          </w:p>
          <w:p w14:paraId="38D703A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□人机协同作业：集成机器人、高端机床或人机交互设备等智能装备，应用AR/VR、机器视觉等技术，实现生产的高效组织和作业协同（50%以上关键产线实现即可勾选）</w:t>
            </w:r>
          </w:p>
          <w:p w14:paraId="2BB32EB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基于数字孪生的制造：构建装备、产线、车间、工厂等一种或几种不同层级的数字孪生系统，实现物理世界和虚拟空间的实时映射，推动感知、分析、预测和控制能力的全面提升（某一或几种/个关键装备、产线、车间或工厂实现即可勾选）</w:t>
            </w:r>
          </w:p>
          <w:p w14:paraId="1413627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46B650F8"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7ED2418E" w14:textId="77777777">
        <w:trPr>
          <w:trHeight w:val="4110"/>
          <w:jc w:val="center"/>
        </w:trPr>
        <w:tc>
          <w:tcPr>
            <w:tcW w:w="1459" w:type="dxa"/>
            <w:vMerge/>
            <w:vAlign w:val="center"/>
          </w:tcPr>
          <w:p w14:paraId="344808EC"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4A8B2318"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6CE35FF"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12</w:t>
            </w:r>
          </w:p>
          <w:p w14:paraId="3FFA4F2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（20%）</w:t>
            </w:r>
          </w:p>
        </w:tc>
        <w:tc>
          <w:tcPr>
            <w:tcW w:w="6520" w:type="dxa"/>
            <w:shd w:val="clear" w:color="auto" w:fill="auto"/>
            <w:vAlign w:val="center"/>
          </w:tcPr>
          <w:p w14:paraId="00BB6B0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质量控制环节，企业运用数字化手段提高质量控制能力的重点场景覆盖范围（某一种或几种关键产品或物料实现即可勾选）</w:t>
            </w:r>
          </w:p>
          <w:p w14:paraId="3104C50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□数字化检测：应用数字化设备和技术，实现关键环节的在线检测、分析、结果判定</w:t>
            </w:r>
          </w:p>
          <w:p w14:paraId="1F086CB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□质量精准追溯：应用数字化技术，采集产品原料、生产过程、客户使用的质量信息等信息，实现产品质量全过程精准追溯</w:t>
            </w:r>
          </w:p>
          <w:p w14:paraId="213EE05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□产品质量优化：应用数字化技术，实现产品质量影响因素识别、缺陷分析预测或质量优化提升</w:t>
            </w:r>
          </w:p>
          <w:p w14:paraId="04321D0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□质量控制协同：利用数字化手段实现质量控制与相关业务的协同，包括质量与规范同步、检测数据与设备信息同步、供应商质量信息同步、客户质量信息同步等</w:t>
            </w:r>
          </w:p>
          <w:p w14:paraId="118F569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42F9A8E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108350B9" w14:textId="77777777">
        <w:trPr>
          <w:trHeight w:val="2027"/>
          <w:jc w:val="center"/>
        </w:trPr>
        <w:tc>
          <w:tcPr>
            <w:tcW w:w="1459" w:type="dxa"/>
            <w:vMerge/>
            <w:vAlign w:val="center"/>
          </w:tcPr>
          <w:p w14:paraId="6329E89C"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59CD849C"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3C6529A4"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13</w:t>
            </w:r>
          </w:p>
          <w:p w14:paraId="0FFB51A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（20%）</w:t>
            </w:r>
          </w:p>
        </w:tc>
        <w:tc>
          <w:tcPr>
            <w:tcW w:w="6520" w:type="dxa"/>
            <w:shd w:val="clear" w:color="auto" w:fill="auto"/>
            <w:vAlign w:val="center"/>
          </w:tcPr>
          <w:p w14:paraId="3778E5D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仓储物流环节：企业实现仓储物流数字化场景的覆盖范围</w:t>
            </w:r>
          </w:p>
          <w:p w14:paraId="34161EF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（注1：50%以上关键原料、半成品、成品等实现下列数字化场景即可勾选该项）</w:t>
            </w:r>
          </w:p>
          <w:p w14:paraId="4FAF4DA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（注2：通过第三方、第四方物流实现的仓储物流数字化，如覆盖下述场景也可勾选）</w:t>
            </w:r>
          </w:p>
          <w:p w14:paraId="13433B5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□物料条码管理：统一条码管理标识货物</w:t>
            </w:r>
          </w:p>
          <w:p w14:paraId="1549390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□智能仓储：应用数字化技术，依据实际生产作业计划，实现物料自动入库（进厂）、盘库或出库（出厂）</w:t>
            </w:r>
          </w:p>
          <w:p w14:paraId="351C832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□精准配送：应用数字化技术，实现动态调度、自动配送或路径优</w:t>
            </w:r>
            <w:r>
              <w:rPr>
                <w:rFonts w:ascii="方正仿宋_GBK" w:hAnsi="仿宋_GB2312" w:cs="仿宋_GB2312" w:hint="eastAsia"/>
                <w:sz w:val="22"/>
                <w:szCs w:val="22"/>
              </w:rPr>
              <w:lastRenderedPageBreak/>
              <w:t>化</w:t>
            </w:r>
          </w:p>
          <w:p w14:paraId="21E033F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□物料实时跟踪：应用制造执行系统（MES）或仓储管理系统（WMS），采用数字化技术，实现原材料、在制品或产成品流转的全程跟踪</w:t>
            </w:r>
          </w:p>
          <w:p w14:paraId="3135E7B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□物流监测与优化：依托运输管理系统（TMS），应用数字化技术，实现运输配送全程跟踪或异常预警，装载能力优化或配送路径优化</w:t>
            </w:r>
          </w:p>
          <w:p w14:paraId="7C081E2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5E7A2FA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lastRenderedPageBreak/>
              <w:t>多选</w:t>
            </w:r>
          </w:p>
        </w:tc>
      </w:tr>
      <w:tr w:rsidR="00A61A1F" w14:paraId="1B0A282D" w14:textId="77777777">
        <w:trPr>
          <w:trHeight w:val="4664"/>
          <w:jc w:val="center"/>
        </w:trPr>
        <w:tc>
          <w:tcPr>
            <w:tcW w:w="1459" w:type="dxa"/>
            <w:vMerge/>
            <w:vAlign w:val="center"/>
          </w:tcPr>
          <w:p w14:paraId="18BC7305"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Align w:val="center"/>
          </w:tcPr>
          <w:p w14:paraId="109547EF"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采购供应</w:t>
            </w:r>
          </w:p>
          <w:p w14:paraId="49F5496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10%）</w:t>
            </w:r>
          </w:p>
        </w:tc>
        <w:tc>
          <w:tcPr>
            <w:tcW w:w="1097" w:type="dxa"/>
            <w:tcBorders>
              <w:top w:val="nil"/>
              <w:left w:val="single" w:sz="4" w:space="0" w:color="auto"/>
              <w:bottom w:val="single" w:sz="4" w:space="0" w:color="auto"/>
              <w:right w:val="single" w:sz="4" w:space="0" w:color="auto"/>
            </w:tcBorders>
            <w:shd w:val="clear" w:color="auto" w:fill="auto"/>
            <w:vAlign w:val="center"/>
          </w:tcPr>
          <w:p w14:paraId="620CF8D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14</w:t>
            </w:r>
          </w:p>
        </w:tc>
        <w:tc>
          <w:tcPr>
            <w:tcW w:w="6520" w:type="dxa"/>
            <w:shd w:val="clear" w:color="auto" w:fill="auto"/>
            <w:vAlign w:val="center"/>
          </w:tcPr>
          <w:p w14:paraId="26B3FBF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采购供应环节：企业实现采购管理数字化场景的覆盖范围（50%以上关键业务采购活动实现下列数字化场景即可勾选该项）</w:t>
            </w:r>
          </w:p>
          <w:p w14:paraId="61D6301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□采购管理信息化：通过信息系统实现采购计划管理、采购过程管理和供应商管理</w:t>
            </w:r>
          </w:p>
          <w:p w14:paraId="70FF916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□采购策略优化：建设供应链管理系统（SCM），集成数字化技术，实现供应商综合评价、采购需求精准决策或采购方案动态优化</w:t>
            </w:r>
          </w:p>
          <w:p w14:paraId="177A45A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□供应链可视化：搭建供应链管理系统（SCM），融合数字化技术，实现供应链可视化监控。</w:t>
            </w:r>
          </w:p>
          <w:p w14:paraId="48D00AA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□供应链风险预警与弹性管控：建立供应链管理系统（SCM），集成数字化技术，开展供应链风险隐患识别、定位、预警或高效处置</w:t>
            </w:r>
          </w:p>
          <w:p w14:paraId="7034F4A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□采购协同：利用数字化技术实现采购供应与相关业务的协同，包括业务配合同步、质量与规范同步、结算对账同步、库存与计划同步等</w:t>
            </w:r>
          </w:p>
          <w:p w14:paraId="3A9B1BB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6B82FBFE"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2516AFE9" w14:textId="77777777">
        <w:trPr>
          <w:jc w:val="center"/>
        </w:trPr>
        <w:tc>
          <w:tcPr>
            <w:tcW w:w="1459" w:type="dxa"/>
            <w:vMerge/>
            <w:vAlign w:val="center"/>
          </w:tcPr>
          <w:p w14:paraId="6FB40536"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Align w:val="center"/>
          </w:tcPr>
          <w:p w14:paraId="6838D1A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营销管理</w:t>
            </w:r>
          </w:p>
          <w:p w14:paraId="66D05A12"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10%）</w:t>
            </w:r>
          </w:p>
        </w:tc>
        <w:tc>
          <w:tcPr>
            <w:tcW w:w="1097" w:type="dxa"/>
            <w:tcBorders>
              <w:top w:val="nil"/>
              <w:left w:val="single" w:sz="4" w:space="0" w:color="auto"/>
              <w:bottom w:val="single" w:sz="4" w:space="0" w:color="auto"/>
              <w:right w:val="single" w:sz="4" w:space="0" w:color="auto"/>
            </w:tcBorders>
            <w:shd w:val="clear" w:color="auto" w:fill="auto"/>
            <w:vAlign w:val="center"/>
          </w:tcPr>
          <w:p w14:paraId="621C5348"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15</w:t>
            </w:r>
          </w:p>
        </w:tc>
        <w:tc>
          <w:tcPr>
            <w:tcW w:w="6520" w:type="dxa"/>
            <w:shd w:val="clear" w:color="auto" w:fill="auto"/>
            <w:vAlign w:val="center"/>
          </w:tcPr>
          <w:p w14:paraId="73B3DCD3" w14:textId="77777777" w:rsidR="00A61A1F" w:rsidRDefault="00000000">
            <w:pPr>
              <w:snapToGrid w:val="0"/>
              <w:spacing w:line="320" w:lineRule="exact"/>
              <w:contextualSpacing/>
              <w:jc w:val="left"/>
              <w:rPr>
                <w:rFonts w:ascii="方正仿宋_GBK" w:hAnsi="仿宋_GB2312" w:cs="仿宋_GB2312"/>
                <w:sz w:val="22"/>
                <w:szCs w:val="22"/>
              </w:rPr>
            </w:pPr>
            <w:r>
              <w:rPr>
                <w:rFonts w:ascii="方正仿宋_GBK" w:hAnsi="仿宋_GB2312" w:cs="仿宋_GB2312" w:hint="eastAsia"/>
                <w:sz w:val="22"/>
                <w:szCs w:val="22"/>
              </w:rPr>
              <w:t>营销管理环节，企业实现营销管理数字化场景的覆盖范围（50%以上关键业务市场营销实现下列数字化场景即可勾选该项）</w:t>
            </w:r>
          </w:p>
          <w:p w14:paraId="562B8B8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□销售计划动态优化：依托客户关系管理系统（CRM），应用数字化技术，实现挖掘分析客户信息、构建用户画像、构建需求预测模型或制定精准销售计划</w:t>
            </w:r>
          </w:p>
          <w:p w14:paraId="5F94A41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□市场快速分析预测：应用数字化技术，实现对市场未来供求趋势、影响因素或其变化规律的精准分析、判断或预测</w:t>
            </w:r>
          </w:p>
          <w:p w14:paraId="6466FAD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□销售驱动业务优化：应用数字化技术，根据客户需求变化，动态调整设计采购、生产或物流等方案</w:t>
            </w:r>
          </w:p>
          <w:p w14:paraId="5DB1DBB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0B465AD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545A571A" w14:textId="77777777">
        <w:trPr>
          <w:trHeight w:val="2452"/>
          <w:jc w:val="center"/>
        </w:trPr>
        <w:tc>
          <w:tcPr>
            <w:tcW w:w="1459" w:type="dxa"/>
            <w:vMerge/>
            <w:vAlign w:val="center"/>
          </w:tcPr>
          <w:p w14:paraId="72674905"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restart"/>
            <w:vAlign w:val="center"/>
          </w:tcPr>
          <w:p w14:paraId="7F693AA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产品服务</w:t>
            </w:r>
          </w:p>
          <w:p w14:paraId="02FCF46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14%）</w:t>
            </w:r>
          </w:p>
        </w:tc>
        <w:tc>
          <w:tcPr>
            <w:tcW w:w="1097" w:type="dxa"/>
            <w:tcBorders>
              <w:top w:val="nil"/>
              <w:left w:val="single" w:sz="4" w:space="0" w:color="auto"/>
              <w:right w:val="single" w:sz="4" w:space="0" w:color="auto"/>
            </w:tcBorders>
            <w:shd w:val="clear" w:color="auto" w:fill="auto"/>
            <w:vAlign w:val="center"/>
          </w:tcPr>
          <w:p w14:paraId="3D3939D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16</w:t>
            </w:r>
          </w:p>
        </w:tc>
        <w:tc>
          <w:tcPr>
            <w:tcW w:w="6520" w:type="dxa"/>
            <w:shd w:val="clear" w:color="auto" w:fill="auto"/>
            <w:vAlign w:val="center"/>
          </w:tcPr>
          <w:p w14:paraId="576C8A7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产品服务环节，企业实现产品服务数字化场景的覆盖范围</w:t>
            </w:r>
          </w:p>
          <w:p w14:paraId="7A0962F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（1）</w:t>
            </w:r>
            <w:bookmarkStart w:id="2" w:name="_Hlk104714702"/>
            <w:r>
              <w:rPr>
                <w:rFonts w:ascii="方正仿宋_GBK" w:hAnsi="仿宋_GB2312" w:cs="仿宋_GB2312" w:hint="eastAsia"/>
                <w:sz w:val="22"/>
                <w:szCs w:val="22"/>
              </w:rPr>
              <w:t>利用信息系统实现售后服务数字化管理</w:t>
            </w:r>
            <w:bookmarkEnd w:id="2"/>
            <w:r>
              <w:rPr>
                <w:rFonts w:ascii="方正仿宋_GBK" w:hAnsi="仿宋_GB2312" w:cs="仿宋_GB2312" w:hint="eastAsia"/>
                <w:sz w:val="22"/>
                <w:szCs w:val="22"/>
              </w:rPr>
              <w:t>的情况（50%以上关键产品售后服务实现下列数字化场景即可勾选该项）</w:t>
            </w:r>
          </w:p>
          <w:p w14:paraId="5526156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□退换货质量管理 </w:t>
            </w:r>
          </w:p>
          <w:p w14:paraId="3110573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□客户体验调查 </w:t>
            </w:r>
          </w:p>
          <w:p w14:paraId="5AEE3B9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□客户满意度调查 </w:t>
            </w:r>
          </w:p>
          <w:p w14:paraId="0071A1B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2255E5B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2E26D950" w14:textId="77777777">
        <w:trPr>
          <w:trHeight w:val="2027"/>
          <w:jc w:val="center"/>
        </w:trPr>
        <w:tc>
          <w:tcPr>
            <w:tcW w:w="1459" w:type="dxa"/>
            <w:vMerge/>
            <w:vAlign w:val="center"/>
          </w:tcPr>
          <w:p w14:paraId="28CC5993"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42952562"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left w:val="single" w:sz="4" w:space="0" w:color="auto"/>
              <w:right w:val="single" w:sz="4" w:space="0" w:color="auto"/>
            </w:tcBorders>
            <w:shd w:val="clear" w:color="auto" w:fill="auto"/>
            <w:vAlign w:val="center"/>
          </w:tcPr>
          <w:p w14:paraId="6EC7F74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w:t>
            </w:r>
            <w:r>
              <w:rPr>
                <w:rFonts w:ascii="方正仿宋_GBK" w:hAnsi="仿宋_GB2312" w:cs="仿宋_GB2312"/>
                <w:sz w:val="22"/>
                <w:szCs w:val="22"/>
              </w:rPr>
              <w:t>7</w:t>
            </w:r>
          </w:p>
        </w:tc>
        <w:tc>
          <w:tcPr>
            <w:tcW w:w="6520" w:type="dxa"/>
            <w:shd w:val="clear" w:color="auto" w:fill="auto"/>
            <w:vAlign w:val="center"/>
          </w:tcPr>
          <w:p w14:paraId="0866D82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（2）利用数字化技术实现售后服务与相关业务的协同情况（50%以上关键产品售后服务实现下列数字化场景即可勾选该项）</w:t>
            </w:r>
          </w:p>
          <w:p w14:paraId="6C7F3D3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□售后配件与库存协同 </w:t>
            </w:r>
          </w:p>
          <w:p w14:paraId="685B3F4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□失效产品追溯与质量根因分析</w:t>
            </w:r>
          </w:p>
          <w:p w14:paraId="0F97E69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□失效原因与设计优化协同 </w:t>
            </w:r>
          </w:p>
          <w:p w14:paraId="5176914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4CB09A9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2FC44585" w14:textId="77777777">
        <w:trPr>
          <w:trHeight w:val="4383"/>
          <w:jc w:val="center"/>
        </w:trPr>
        <w:tc>
          <w:tcPr>
            <w:tcW w:w="1459" w:type="dxa"/>
            <w:vMerge/>
            <w:vAlign w:val="center"/>
          </w:tcPr>
          <w:p w14:paraId="236B98B9"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vMerge/>
            <w:vAlign w:val="center"/>
          </w:tcPr>
          <w:p w14:paraId="71CEAFB2" w14:textId="77777777" w:rsidR="00A61A1F" w:rsidRDefault="00A61A1F">
            <w:pPr>
              <w:snapToGrid w:val="0"/>
              <w:spacing w:line="320" w:lineRule="exact"/>
              <w:contextualSpacing/>
              <w:jc w:val="center"/>
              <w:rPr>
                <w:rFonts w:ascii="方正仿宋_GBK" w:hAnsi="仿宋_GB2312" w:cs="仿宋_GB2312"/>
                <w:sz w:val="22"/>
                <w:szCs w:val="22"/>
              </w:rPr>
            </w:pPr>
          </w:p>
        </w:tc>
        <w:tc>
          <w:tcPr>
            <w:tcW w:w="1097" w:type="dxa"/>
            <w:tcBorders>
              <w:left w:val="single" w:sz="4" w:space="0" w:color="auto"/>
              <w:bottom w:val="single" w:sz="4" w:space="0" w:color="auto"/>
              <w:right w:val="single" w:sz="4" w:space="0" w:color="auto"/>
            </w:tcBorders>
            <w:shd w:val="clear" w:color="auto" w:fill="auto"/>
            <w:vAlign w:val="center"/>
          </w:tcPr>
          <w:p w14:paraId="21372C3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w:t>
            </w:r>
            <w:r>
              <w:rPr>
                <w:rFonts w:ascii="方正仿宋_GBK" w:hAnsi="仿宋_GB2312" w:cs="仿宋_GB2312"/>
                <w:sz w:val="22"/>
                <w:szCs w:val="22"/>
              </w:rPr>
              <w:t>8</w:t>
            </w:r>
          </w:p>
        </w:tc>
        <w:tc>
          <w:tcPr>
            <w:tcW w:w="6520" w:type="dxa"/>
            <w:shd w:val="clear" w:color="auto" w:fill="auto"/>
            <w:vAlign w:val="center"/>
          </w:tcPr>
          <w:p w14:paraId="5CA8DB4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（3）新一代信息技术在新型智能产品中应用场景的覆盖范围（某一种或几种关键产品实现下列数字化场景即可勾选该项）</w:t>
            </w:r>
          </w:p>
          <w:p w14:paraId="54F118B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□数据增值服务：分析产品的运行工况等数据，应用数字化技术，提供设备估值、融资租赁、资产处置等新业务</w:t>
            </w:r>
          </w:p>
          <w:p w14:paraId="404D3FB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□主动客户服务：依托客户关系管理系统（CRM），集成数字化技术，实现精细化管理或主动式客户服务</w:t>
            </w:r>
          </w:p>
          <w:p w14:paraId="6E91AA7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□用户直连制造：通过用户和企业的深度交互，提供满足个性化需求的产品定制设计、柔性化生产或个性化服务</w:t>
            </w:r>
          </w:p>
          <w:p w14:paraId="65457B6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□大批量定制：通过生产柔性化、敏捷化或产品模块化，根据客户的个性化需求，以大批量生产方式提供定制化的产品和服务</w:t>
            </w:r>
          </w:p>
          <w:p w14:paraId="359C3F7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□产品的远程运维：依托产品远程运维管理平台，实现基于运行数据的产品远程监控、预测性维护或产品设计的持续改进</w:t>
            </w:r>
          </w:p>
          <w:p w14:paraId="463A92C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501E26D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17350E07" w14:textId="77777777">
        <w:trPr>
          <w:trHeight w:val="3398"/>
          <w:jc w:val="center"/>
        </w:trPr>
        <w:tc>
          <w:tcPr>
            <w:tcW w:w="1459" w:type="dxa"/>
            <w:vMerge/>
            <w:vAlign w:val="center"/>
          </w:tcPr>
          <w:p w14:paraId="17ABC321"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shd w:val="clear" w:color="auto" w:fill="auto"/>
            <w:vAlign w:val="center"/>
          </w:tcPr>
          <w:p w14:paraId="33698B3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业务协同</w:t>
            </w:r>
          </w:p>
          <w:p w14:paraId="730EF96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w:t>
            </w:r>
            <w:r>
              <w:rPr>
                <w:rFonts w:ascii="方正仿宋_GBK" w:hAnsi="仿宋_GB2312" w:cs="仿宋_GB2312" w:hint="eastAsia"/>
                <w:kern w:val="0"/>
                <w:sz w:val="22"/>
                <w:szCs w:val="22"/>
              </w:rPr>
              <w:t>10%）</w:t>
            </w:r>
          </w:p>
        </w:tc>
        <w:tc>
          <w:tcPr>
            <w:tcW w:w="1097" w:type="dxa"/>
            <w:tcBorders>
              <w:top w:val="nil"/>
              <w:left w:val="single" w:sz="4" w:space="0" w:color="auto"/>
              <w:bottom w:val="single" w:sz="4" w:space="0" w:color="auto"/>
              <w:right w:val="single" w:sz="4" w:space="0" w:color="auto"/>
            </w:tcBorders>
            <w:shd w:val="clear" w:color="auto" w:fill="auto"/>
            <w:vAlign w:val="center"/>
          </w:tcPr>
          <w:p w14:paraId="20839DC5"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w:t>
            </w:r>
            <w:r>
              <w:rPr>
                <w:rFonts w:ascii="方正仿宋_GBK" w:hAnsi="仿宋_GB2312" w:cs="仿宋_GB2312"/>
                <w:sz w:val="22"/>
                <w:szCs w:val="22"/>
              </w:rPr>
              <w:t>9</w:t>
            </w:r>
          </w:p>
        </w:tc>
        <w:tc>
          <w:tcPr>
            <w:tcW w:w="6520" w:type="dxa"/>
            <w:shd w:val="clear" w:color="auto" w:fill="auto"/>
            <w:vAlign w:val="center"/>
          </w:tcPr>
          <w:p w14:paraId="74485A0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业务协同方面，企业使用数字化技术实现企业间业务协同数字化场景的覆盖范围</w:t>
            </w:r>
          </w:p>
          <w:p w14:paraId="16B2484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（50%以上关键业务客户、上游供应企业或合作伙伴使用数字化技术实现下列数字化场景即可勾选该项）</w:t>
            </w:r>
          </w:p>
          <w:p w14:paraId="508BE3A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□实现研发设计协同 </w:t>
            </w:r>
          </w:p>
          <w:p w14:paraId="21AA1E7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□实现生产制造协同 </w:t>
            </w:r>
          </w:p>
          <w:p w14:paraId="165EB08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□实现订货业务协同 </w:t>
            </w:r>
          </w:p>
          <w:p w14:paraId="49A76FA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□实现物流仓储协同 </w:t>
            </w:r>
          </w:p>
          <w:p w14:paraId="37734B7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□实现财务结算协同 </w:t>
            </w:r>
          </w:p>
          <w:p w14:paraId="5D23AA8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□以上均无 </w:t>
            </w:r>
          </w:p>
        </w:tc>
        <w:tc>
          <w:tcPr>
            <w:tcW w:w="567" w:type="dxa"/>
            <w:shd w:val="clear" w:color="auto" w:fill="auto"/>
            <w:vAlign w:val="center"/>
          </w:tcPr>
          <w:p w14:paraId="3C5154F5"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04D2B6B4" w14:textId="77777777">
        <w:trPr>
          <w:trHeight w:val="1972"/>
          <w:jc w:val="center"/>
        </w:trPr>
        <w:tc>
          <w:tcPr>
            <w:tcW w:w="1459" w:type="dxa"/>
            <w:vMerge w:val="restart"/>
            <w:vAlign w:val="center"/>
          </w:tcPr>
          <w:p w14:paraId="6967DFE8" w14:textId="77777777" w:rsidR="00A61A1F" w:rsidRDefault="00000000">
            <w:pPr>
              <w:snapToGrid w:val="0"/>
              <w:spacing w:line="320" w:lineRule="exact"/>
              <w:contextualSpacing/>
              <w:jc w:val="left"/>
              <w:rPr>
                <w:rFonts w:ascii="方正仿宋_GBK" w:hAnsi="仿宋_GB2312" w:cs="仿宋_GB2312"/>
                <w:sz w:val="22"/>
                <w:szCs w:val="22"/>
              </w:rPr>
            </w:pPr>
            <w:r>
              <w:rPr>
                <w:rFonts w:ascii="方正仿宋_GBK" w:hAnsi="仿宋_GB2312" w:cs="仿宋_GB2312" w:hint="eastAsia"/>
                <w:sz w:val="22"/>
                <w:szCs w:val="22"/>
              </w:rPr>
              <w:t>三、数字化管理（20%）</w:t>
            </w:r>
          </w:p>
        </w:tc>
        <w:tc>
          <w:tcPr>
            <w:tcW w:w="1267" w:type="dxa"/>
            <w:shd w:val="clear" w:color="auto" w:fill="auto"/>
            <w:vAlign w:val="center"/>
          </w:tcPr>
          <w:p w14:paraId="5105BE6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经营战略</w:t>
            </w:r>
          </w:p>
          <w:p w14:paraId="6466E15E"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（15%）</w:t>
            </w:r>
          </w:p>
        </w:tc>
        <w:tc>
          <w:tcPr>
            <w:tcW w:w="1097" w:type="dxa"/>
            <w:tcBorders>
              <w:top w:val="nil"/>
              <w:left w:val="single" w:sz="4" w:space="0" w:color="auto"/>
              <w:bottom w:val="single" w:sz="4" w:space="0" w:color="auto"/>
              <w:right w:val="single" w:sz="4" w:space="0" w:color="auto"/>
            </w:tcBorders>
            <w:shd w:val="clear" w:color="auto" w:fill="auto"/>
            <w:vAlign w:val="center"/>
          </w:tcPr>
          <w:p w14:paraId="59E0AC76"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sz w:val="22"/>
                <w:szCs w:val="22"/>
              </w:rPr>
              <w:t>20</w:t>
            </w:r>
          </w:p>
        </w:tc>
        <w:tc>
          <w:tcPr>
            <w:tcW w:w="6520" w:type="dxa"/>
            <w:shd w:val="clear" w:color="auto" w:fill="auto"/>
            <w:vAlign w:val="center"/>
          </w:tcPr>
          <w:p w14:paraId="1B45187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企业数字化转型意识与执行水平情况</w:t>
            </w:r>
          </w:p>
          <w:p w14:paraId="44C9434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□已经对数字化转型有了明确的目标（至少半年为期）</w:t>
            </w:r>
          </w:p>
          <w:p w14:paraId="7827131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□已制定了数字化转型规划及具体的实施计划</w:t>
            </w:r>
          </w:p>
          <w:p w14:paraId="0E1570A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□已基于战略规划开展业务模式和管理决策方式的变革实践</w:t>
            </w:r>
          </w:p>
          <w:p w14:paraId="679012E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1D313BE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7BF3F682" w14:textId="77777777">
        <w:trPr>
          <w:trHeight w:val="751"/>
          <w:jc w:val="center"/>
        </w:trPr>
        <w:tc>
          <w:tcPr>
            <w:tcW w:w="1459" w:type="dxa"/>
            <w:vMerge/>
            <w:vAlign w:val="center"/>
          </w:tcPr>
          <w:p w14:paraId="22B7BEF4"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shd w:val="clear" w:color="auto" w:fill="auto"/>
            <w:vAlign w:val="center"/>
          </w:tcPr>
          <w:p w14:paraId="7E256CE1"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管理机制</w:t>
            </w:r>
          </w:p>
          <w:p w14:paraId="7CCEF68F"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（35%）</w:t>
            </w:r>
          </w:p>
        </w:tc>
        <w:tc>
          <w:tcPr>
            <w:tcW w:w="1097" w:type="dxa"/>
            <w:tcBorders>
              <w:top w:val="nil"/>
              <w:left w:val="single" w:sz="4" w:space="0" w:color="auto"/>
              <w:bottom w:val="single" w:sz="4" w:space="0" w:color="auto"/>
              <w:right w:val="single" w:sz="4" w:space="0" w:color="auto"/>
            </w:tcBorders>
            <w:shd w:val="clear" w:color="auto" w:fill="auto"/>
            <w:vAlign w:val="center"/>
          </w:tcPr>
          <w:p w14:paraId="2AD5D1D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sz w:val="22"/>
                <w:szCs w:val="22"/>
              </w:rPr>
              <w:t>21</w:t>
            </w:r>
          </w:p>
        </w:tc>
        <w:tc>
          <w:tcPr>
            <w:tcW w:w="6520" w:type="dxa"/>
            <w:shd w:val="clear" w:color="auto" w:fill="auto"/>
            <w:vAlign w:val="center"/>
          </w:tcPr>
          <w:p w14:paraId="67E03C1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企业在设置数字化组织与管理制度等方面采取的措施</w:t>
            </w:r>
          </w:p>
          <w:p w14:paraId="206DF20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□设置专门的数字化人员岗位或部门 </w:t>
            </w:r>
          </w:p>
          <w:p w14:paraId="34EBE9A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□为数字化人才设立专门的绩效薪酬体系 </w:t>
            </w:r>
          </w:p>
          <w:p w14:paraId="596FEBC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□对数字化收支单独建账核算 </w:t>
            </w:r>
          </w:p>
          <w:p w14:paraId="35B54D5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lastRenderedPageBreak/>
              <w:t xml:space="preserve">□建立数字化信息系统管理相关制度规范 </w:t>
            </w:r>
          </w:p>
          <w:p w14:paraId="0765F6B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□以上均无 </w:t>
            </w:r>
          </w:p>
        </w:tc>
        <w:tc>
          <w:tcPr>
            <w:tcW w:w="567" w:type="dxa"/>
            <w:shd w:val="clear" w:color="auto" w:fill="auto"/>
            <w:vAlign w:val="center"/>
          </w:tcPr>
          <w:p w14:paraId="6DB60BE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lastRenderedPageBreak/>
              <w:t>多选</w:t>
            </w:r>
          </w:p>
        </w:tc>
      </w:tr>
      <w:tr w:rsidR="00A61A1F" w14:paraId="467BE5CF" w14:textId="77777777">
        <w:trPr>
          <w:trHeight w:val="2114"/>
          <w:jc w:val="center"/>
        </w:trPr>
        <w:tc>
          <w:tcPr>
            <w:tcW w:w="1459" w:type="dxa"/>
            <w:vMerge/>
            <w:vAlign w:val="center"/>
          </w:tcPr>
          <w:p w14:paraId="5944C5A6"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shd w:val="clear" w:color="auto" w:fill="auto"/>
            <w:vAlign w:val="center"/>
          </w:tcPr>
          <w:p w14:paraId="3E5F44DA"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人才建设（25%）</w:t>
            </w:r>
          </w:p>
        </w:tc>
        <w:tc>
          <w:tcPr>
            <w:tcW w:w="1097" w:type="dxa"/>
            <w:tcBorders>
              <w:top w:val="nil"/>
              <w:left w:val="single" w:sz="4" w:space="0" w:color="auto"/>
              <w:bottom w:val="single" w:sz="4" w:space="0" w:color="auto"/>
              <w:right w:val="single" w:sz="4" w:space="0" w:color="auto"/>
            </w:tcBorders>
            <w:shd w:val="clear" w:color="auto" w:fill="auto"/>
            <w:vAlign w:val="center"/>
          </w:tcPr>
          <w:p w14:paraId="67E126F9"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r>
              <w:rPr>
                <w:rFonts w:ascii="方正仿宋_GBK" w:hAnsi="仿宋_GB2312" w:cs="仿宋_GB2312"/>
                <w:sz w:val="22"/>
                <w:szCs w:val="22"/>
              </w:rPr>
              <w:t>2</w:t>
            </w:r>
          </w:p>
        </w:tc>
        <w:tc>
          <w:tcPr>
            <w:tcW w:w="6520" w:type="dxa"/>
            <w:shd w:val="clear" w:color="auto" w:fill="auto"/>
            <w:vAlign w:val="center"/>
          </w:tcPr>
          <w:p w14:paraId="43A11F1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企业在数字化方面培训覆盖的人员范围</w:t>
            </w:r>
          </w:p>
          <w:p w14:paraId="17334A4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□信息化部门员工 </w:t>
            </w:r>
          </w:p>
          <w:p w14:paraId="25B5DFE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□业务部门员工 </w:t>
            </w:r>
          </w:p>
          <w:p w14:paraId="4D5BBE1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□企业主要决策人员 </w:t>
            </w:r>
          </w:p>
          <w:p w14:paraId="539961E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□其他员工</w:t>
            </w:r>
          </w:p>
          <w:p w14:paraId="3E4D04E7"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□以上均无</w:t>
            </w:r>
          </w:p>
        </w:tc>
        <w:tc>
          <w:tcPr>
            <w:tcW w:w="567" w:type="dxa"/>
            <w:shd w:val="clear" w:color="auto" w:fill="auto"/>
            <w:vAlign w:val="center"/>
          </w:tcPr>
          <w:p w14:paraId="2BC1D7A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多选</w:t>
            </w:r>
          </w:p>
        </w:tc>
      </w:tr>
      <w:tr w:rsidR="00A61A1F" w14:paraId="61917D74" w14:textId="77777777">
        <w:trPr>
          <w:trHeight w:val="1974"/>
          <w:jc w:val="center"/>
        </w:trPr>
        <w:tc>
          <w:tcPr>
            <w:tcW w:w="1459" w:type="dxa"/>
            <w:vMerge/>
            <w:vAlign w:val="center"/>
          </w:tcPr>
          <w:p w14:paraId="1A2C0780" w14:textId="77777777" w:rsidR="00A61A1F" w:rsidRDefault="00A61A1F">
            <w:pPr>
              <w:snapToGrid w:val="0"/>
              <w:spacing w:line="320" w:lineRule="exact"/>
              <w:contextualSpacing/>
              <w:jc w:val="center"/>
              <w:rPr>
                <w:rFonts w:ascii="方正仿宋_GBK" w:hAnsi="仿宋_GB2312" w:cs="仿宋_GB2312"/>
                <w:sz w:val="22"/>
                <w:szCs w:val="22"/>
              </w:rPr>
            </w:pPr>
          </w:p>
        </w:tc>
        <w:tc>
          <w:tcPr>
            <w:tcW w:w="1267" w:type="dxa"/>
            <w:shd w:val="clear" w:color="auto" w:fill="auto"/>
            <w:vAlign w:val="center"/>
          </w:tcPr>
          <w:p w14:paraId="2628700D"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资金投入（25%）</w:t>
            </w:r>
          </w:p>
        </w:tc>
        <w:tc>
          <w:tcPr>
            <w:tcW w:w="1097" w:type="dxa"/>
            <w:tcBorders>
              <w:top w:val="nil"/>
              <w:left w:val="single" w:sz="4" w:space="0" w:color="auto"/>
              <w:bottom w:val="single" w:sz="4" w:space="0" w:color="auto"/>
              <w:right w:val="single" w:sz="4" w:space="0" w:color="auto"/>
            </w:tcBorders>
            <w:shd w:val="clear" w:color="auto" w:fill="auto"/>
            <w:vAlign w:val="center"/>
          </w:tcPr>
          <w:p w14:paraId="785F5F3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r>
              <w:rPr>
                <w:rFonts w:ascii="方正仿宋_GBK" w:hAnsi="仿宋_GB2312" w:cs="仿宋_GB2312"/>
                <w:sz w:val="22"/>
                <w:szCs w:val="22"/>
              </w:rPr>
              <w:t>3</w:t>
            </w:r>
          </w:p>
        </w:tc>
        <w:tc>
          <w:tcPr>
            <w:tcW w:w="6520" w:type="dxa"/>
            <w:shd w:val="clear" w:color="auto" w:fill="auto"/>
            <w:vAlign w:val="center"/>
          </w:tcPr>
          <w:p w14:paraId="7DD3A4A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企业上年度数字化投入占营业收入的比重</w:t>
            </w:r>
          </w:p>
          <w:p w14:paraId="3B6184F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□小于1% </w:t>
            </w:r>
          </w:p>
          <w:p w14:paraId="27361ABF"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□[1%,2%) </w:t>
            </w:r>
          </w:p>
          <w:p w14:paraId="61ACDB4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□[2%,3%) </w:t>
            </w:r>
          </w:p>
          <w:p w14:paraId="3F649D4A"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□[3%,5%] </w:t>
            </w:r>
          </w:p>
          <w:p w14:paraId="11F2F4B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□大于5%</w:t>
            </w:r>
          </w:p>
        </w:tc>
        <w:tc>
          <w:tcPr>
            <w:tcW w:w="567" w:type="dxa"/>
            <w:shd w:val="clear" w:color="auto" w:fill="auto"/>
            <w:vAlign w:val="center"/>
          </w:tcPr>
          <w:p w14:paraId="30A2688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223BFED6" w14:textId="77777777">
        <w:trPr>
          <w:trHeight w:val="2543"/>
          <w:jc w:val="center"/>
        </w:trPr>
        <w:tc>
          <w:tcPr>
            <w:tcW w:w="1459" w:type="dxa"/>
            <w:vMerge w:val="restart"/>
            <w:tcBorders>
              <w:top w:val="single" w:sz="4" w:space="0" w:color="auto"/>
            </w:tcBorders>
            <w:vAlign w:val="center"/>
          </w:tcPr>
          <w:p w14:paraId="2586A6A1" w14:textId="77777777" w:rsidR="00A61A1F" w:rsidRDefault="00000000">
            <w:pPr>
              <w:snapToGrid w:val="0"/>
              <w:spacing w:line="320" w:lineRule="exact"/>
              <w:contextualSpacing/>
              <w:jc w:val="left"/>
              <w:rPr>
                <w:rFonts w:ascii="方正仿宋_GBK" w:hAnsi="仿宋_GB2312" w:cs="仿宋_GB2312"/>
                <w:sz w:val="22"/>
                <w:szCs w:val="22"/>
              </w:rPr>
            </w:pPr>
            <w:r>
              <w:rPr>
                <w:rFonts w:ascii="方正仿宋_GBK" w:hAnsi="仿宋_GB2312" w:cs="仿宋_GB2312" w:hint="eastAsia"/>
                <w:sz w:val="22"/>
                <w:szCs w:val="22"/>
              </w:rPr>
              <w:t>四、数字化成效10%）</w:t>
            </w:r>
          </w:p>
        </w:tc>
        <w:tc>
          <w:tcPr>
            <w:tcW w:w="1267" w:type="dxa"/>
            <w:tcBorders>
              <w:top w:val="single" w:sz="4" w:space="0" w:color="auto"/>
            </w:tcBorders>
            <w:shd w:val="clear" w:color="auto" w:fill="auto"/>
            <w:vAlign w:val="center"/>
          </w:tcPr>
          <w:p w14:paraId="39B3400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产品质量</w:t>
            </w:r>
          </w:p>
          <w:p w14:paraId="2CAB7E8B"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（30%）</w:t>
            </w:r>
          </w:p>
        </w:tc>
        <w:tc>
          <w:tcPr>
            <w:tcW w:w="1097" w:type="dxa"/>
            <w:tcBorders>
              <w:top w:val="nil"/>
              <w:left w:val="single" w:sz="4" w:space="0" w:color="auto"/>
              <w:bottom w:val="single" w:sz="4" w:space="0" w:color="auto"/>
              <w:right w:val="single" w:sz="4" w:space="0" w:color="auto"/>
            </w:tcBorders>
            <w:shd w:val="clear" w:color="auto" w:fill="auto"/>
            <w:vAlign w:val="center"/>
          </w:tcPr>
          <w:p w14:paraId="4A2270F7"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r>
              <w:rPr>
                <w:rFonts w:ascii="方正仿宋_GBK" w:hAnsi="仿宋_GB2312" w:cs="仿宋_GB2312"/>
                <w:sz w:val="22"/>
                <w:szCs w:val="22"/>
              </w:rPr>
              <w:t>4</w:t>
            </w:r>
          </w:p>
        </w:tc>
        <w:tc>
          <w:tcPr>
            <w:tcW w:w="6520" w:type="dxa"/>
            <w:tcBorders>
              <w:top w:val="single" w:sz="4" w:space="0" w:color="auto"/>
            </w:tcBorders>
            <w:shd w:val="clear" w:color="auto" w:fill="auto"/>
            <w:vAlign w:val="center"/>
          </w:tcPr>
          <w:p w14:paraId="26547EB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企业上年度产品合格率</w:t>
            </w:r>
          </w:p>
          <w:p w14:paraId="128EC55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□明显低于行业平均水平 </w:t>
            </w:r>
          </w:p>
          <w:p w14:paraId="0A34982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□略低于行业平均水平 </w:t>
            </w:r>
          </w:p>
          <w:p w14:paraId="1EBE074E"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□与行业平均水平相当 </w:t>
            </w:r>
          </w:p>
          <w:p w14:paraId="7B2B0DD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□略高于行业平均水平 </w:t>
            </w:r>
          </w:p>
          <w:p w14:paraId="3DBE7DB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□明显高于行业平均水平</w:t>
            </w:r>
          </w:p>
          <w:p w14:paraId="4FE8DCEC" w14:textId="77777777" w:rsidR="00A61A1F" w:rsidRDefault="00A61A1F">
            <w:pPr>
              <w:pStyle w:val="a0"/>
              <w:spacing w:after="0"/>
              <w:rPr>
                <w:sz w:val="24"/>
                <w:szCs w:val="21"/>
              </w:rPr>
            </w:pPr>
          </w:p>
          <w:p w14:paraId="3370199C"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具体数值为[      ]</w:t>
            </w:r>
          </w:p>
        </w:tc>
        <w:tc>
          <w:tcPr>
            <w:tcW w:w="567" w:type="dxa"/>
            <w:tcBorders>
              <w:top w:val="single" w:sz="4" w:space="0" w:color="auto"/>
            </w:tcBorders>
            <w:shd w:val="clear" w:color="auto" w:fill="auto"/>
            <w:vAlign w:val="center"/>
          </w:tcPr>
          <w:p w14:paraId="6E934146"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46F13492" w14:textId="77777777">
        <w:trPr>
          <w:jc w:val="center"/>
        </w:trPr>
        <w:tc>
          <w:tcPr>
            <w:tcW w:w="1459" w:type="dxa"/>
            <w:vMerge/>
            <w:tcBorders>
              <w:top w:val="single" w:sz="4" w:space="0" w:color="auto"/>
              <w:bottom w:val="single" w:sz="4" w:space="0" w:color="auto"/>
            </w:tcBorders>
            <w:vAlign w:val="center"/>
          </w:tcPr>
          <w:p w14:paraId="72AC1A80" w14:textId="77777777" w:rsidR="00A61A1F" w:rsidRDefault="00A61A1F">
            <w:pPr>
              <w:snapToGrid w:val="0"/>
              <w:spacing w:line="320" w:lineRule="exact"/>
              <w:contextualSpacing/>
              <w:rPr>
                <w:rFonts w:ascii="方正仿宋_GBK" w:hAnsi="仿宋_GB2312" w:cs="仿宋_GB2312"/>
                <w:sz w:val="22"/>
                <w:szCs w:val="22"/>
              </w:rPr>
            </w:pPr>
          </w:p>
        </w:tc>
        <w:tc>
          <w:tcPr>
            <w:tcW w:w="1267" w:type="dxa"/>
            <w:tcBorders>
              <w:top w:val="single" w:sz="4" w:space="0" w:color="auto"/>
              <w:bottom w:val="single" w:sz="4" w:space="0" w:color="auto"/>
            </w:tcBorders>
            <w:shd w:val="clear" w:color="auto" w:fill="auto"/>
            <w:vAlign w:val="center"/>
          </w:tcPr>
          <w:p w14:paraId="4F819AA2"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生产效率</w:t>
            </w:r>
          </w:p>
          <w:p w14:paraId="3A1615B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（40%）</w:t>
            </w:r>
          </w:p>
        </w:tc>
        <w:tc>
          <w:tcPr>
            <w:tcW w:w="1097" w:type="dxa"/>
            <w:tcBorders>
              <w:top w:val="nil"/>
              <w:left w:val="single" w:sz="4" w:space="0" w:color="auto"/>
              <w:bottom w:val="single" w:sz="4" w:space="0" w:color="auto"/>
              <w:right w:val="single" w:sz="4" w:space="0" w:color="auto"/>
            </w:tcBorders>
            <w:shd w:val="clear" w:color="auto" w:fill="auto"/>
            <w:vAlign w:val="center"/>
          </w:tcPr>
          <w:p w14:paraId="7C4ADCCC"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r>
              <w:rPr>
                <w:rFonts w:ascii="方正仿宋_GBK" w:hAnsi="仿宋_GB2312" w:cs="仿宋_GB2312"/>
                <w:sz w:val="22"/>
                <w:szCs w:val="22"/>
              </w:rPr>
              <w:t>5</w:t>
            </w:r>
          </w:p>
        </w:tc>
        <w:tc>
          <w:tcPr>
            <w:tcW w:w="6520" w:type="dxa"/>
            <w:tcBorders>
              <w:top w:val="single" w:sz="4" w:space="0" w:color="auto"/>
              <w:bottom w:val="single" w:sz="4" w:space="0" w:color="auto"/>
            </w:tcBorders>
            <w:shd w:val="clear" w:color="auto" w:fill="auto"/>
            <w:vAlign w:val="center"/>
          </w:tcPr>
          <w:p w14:paraId="5F05727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企业上年度人均营业收入</w:t>
            </w:r>
          </w:p>
          <w:p w14:paraId="6F05693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□明显低于行业平均水平 </w:t>
            </w:r>
          </w:p>
          <w:p w14:paraId="3DA34ED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□略低于行业平均水平 </w:t>
            </w:r>
          </w:p>
          <w:p w14:paraId="3D141D04"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□与行业平均水平相当 </w:t>
            </w:r>
          </w:p>
          <w:p w14:paraId="47AA01E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□略高于行业平均水平 </w:t>
            </w:r>
          </w:p>
          <w:p w14:paraId="60183138"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□明显高于行业平均水平</w:t>
            </w:r>
          </w:p>
          <w:p w14:paraId="1B250890" w14:textId="77777777" w:rsidR="00A61A1F" w:rsidRDefault="00A61A1F">
            <w:pPr>
              <w:pStyle w:val="a0"/>
              <w:spacing w:after="0"/>
              <w:rPr>
                <w:sz w:val="24"/>
                <w:szCs w:val="21"/>
              </w:rPr>
            </w:pPr>
          </w:p>
          <w:p w14:paraId="76C6404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具体数值为[      ]</w:t>
            </w:r>
          </w:p>
        </w:tc>
        <w:tc>
          <w:tcPr>
            <w:tcW w:w="567" w:type="dxa"/>
            <w:tcBorders>
              <w:top w:val="single" w:sz="4" w:space="0" w:color="auto"/>
              <w:bottom w:val="single" w:sz="4" w:space="0" w:color="auto"/>
            </w:tcBorders>
            <w:shd w:val="clear" w:color="auto" w:fill="auto"/>
            <w:vAlign w:val="center"/>
          </w:tcPr>
          <w:p w14:paraId="2E9C8D9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单选</w:t>
            </w:r>
          </w:p>
        </w:tc>
      </w:tr>
      <w:tr w:rsidR="00A61A1F" w14:paraId="7483B29A" w14:textId="77777777">
        <w:trPr>
          <w:jc w:val="center"/>
        </w:trPr>
        <w:tc>
          <w:tcPr>
            <w:tcW w:w="1459" w:type="dxa"/>
            <w:vMerge/>
            <w:tcBorders>
              <w:top w:val="single" w:sz="4" w:space="0" w:color="auto"/>
              <w:bottom w:val="single" w:sz="4" w:space="0" w:color="auto"/>
            </w:tcBorders>
            <w:vAlign w:val="center"/>
          </w:tcPr>
          <w:p w14:paraId="2E7AA6E6" w14:textId="77777777" w:rsidR="00A61A1F" w:rsidRDefault="00A61A1F">
            <w:pPr>
              <w:snapToGrid w:val="0"/>
              <w:spacing w:line="320" w:lineRule="exact"/>
              <w:contextualSpacing/>
              <w:rPr>
                <w:rFonts w:ascii="方正仿宋_GBK" w:hAnsi="仿宋_GB2312" w:cs="仿宋_GB2312"/>
                <w:sz w:val="22"/>
                <w:szCs w:val="22"/>
              </w:rPr>
            </w:pPr>
          </w:p>
        </w:tc>
        <w:tc>
          <w:tcPr>
            <w:tcW w:w="1267" w:type="dxa"/>
            <w:tcBorders>
              <w:top w:val="single" w:sz="4" w:space="0" w:color="auto"/>
              <w:bottom w:val="single" w:sz="4" w:space="0" w:color="auto"/>
            </w:tcBorders>
            <w:vAlign w:val="center"/>
          </w:tcPr>
          <w:p w14:paraId="32618193"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价值效益</w:t>
            </w:r>
          </w:p>
          <w:p w14:paraId="61B4AAD5"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（30%）</w:t>
            </w:r>
          </w:p>
        </w:tc>
        <w:tc>
          <w:tcPr>
            <w:tcW w:w="1097" w:type="dxa"/>
            <w:tcBorders>
              <w:top w:val="nil"/>
              <w:left w:val="single" w:sz="4" w:space="0" w:color="auto"/>
              <w:bottom w:val="single" w:sz="4" w:space="0" w:color="auto"/>
              <w:right w:val="single" w:sz="4" w:space="0" w:color="auto"/>
            </w:tcBorders>
            <w:shd w:val="clear" w:color="auto" w:fill="auto"/>
            <w:vAlign w:val="center"/>
          </w:tcPr>
          <w:p w14:paraId="6B0AA3B0" w14:textId="77777777" w:rsidR="00A61A1F" w:rsidRDefault="00000000">
            <w:pPr>
              <w:snapToGrid w:val="0"/>
              <w:spacing w:line="320" w:lineRule="exact"/>
              <w:contextualSpacing/>
              <w:jc w:val="center"/>
              <w:rPr>
                <w:rFonts w:ascii="方正仿宋_GBK" w:hAnsi="仿宋_GB2312" w:cs="仿宋_GB2312"/>
                <w:sz w:val="22"/>
                <w:szCs w:val="22"/>
              </w:rPr>
            </w:pPr>
            <w:r>
              <w:rPr>
                <w:rFonts w:ascii="方正仿宋_GBK" w:hAnsi="仿宋_GB2312" w:cs="仿宋_GB2312" w:hint="eastAsia"/>
                <w:sz w:val="22"/>
                <w:szCs w:val="22"/>
              </w:rPr>
              <w:t>2</w:t>
            </w:r>
            <w:r>
              <w:rPr>
                <w:rFonts w:ascii="方正仿宋_GBK" w:hAnsi="仿宋_GB2312" w:cs="仿宋_GB2312"/>
                <w:sz w:val="22"/>
                <w:szCs w:val="22"/>
              </w:rPr>
              <w:t>6</w:t>
            </w:r>
          </w:p>
        </w:tc>
        <w:tc>
          <w:tcPr>
            <w:tcW w:w="6520" w:type="dxa"/>
            <w:tcBorders>
              <w:top w:val="single" w:sz="4" w:space="0" w:color="auto"/>
              <w:bottom w:val="single" w:sz="4" w:space="0" w:color="auto"/>
            </w:tcBorders>
            <w:shd w:val="clear" w:color="auto" w:fill="auto"/>
            <w:vAlign w:val="center"/>
          </w:tcPr>
          <w:p w14:paraId="12368FE0"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企业上年度每百元营业收入中的成本</w:t>
            </w:r>
          </w:p>
          <w:p w14:paraId="523A3E72"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□明显低于行业平均水平 </w:t>
            </w:r>
          </w:p>
          <w:p w14:paraId="1F7A6C7D"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□略低于行业平均水平 </w:t>
            </w:r>
          </w:p>
          <w:p w14:paraId="36A0BF6B"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□与行业平均水平相当 </w:t>
            </w:r>
          </w:p>
          <w:p w14:paraId="4FDC34B3"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 xml:space="preserve">□略高于行业平均水平 </w:t>
            </w:r>
          </w:p>
          <w:p w14:paraId="4DDEA625"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□明显高于行业平均水平</w:t>
            </w:r>
          </w:p>
          <w:p w14:paraId="7198C197" w14:textId="77777777" w:rsidR="00A61A1F" w:rsidRDefault="00A61A1F">
            <w:pPr>
              <w:pStyle w:val="a0"/>
              <w:spacing w:after="0"/>
              <w:rPr>
                <w:sz w:val="24"/>
                <w:szCs w:val="21"/>
              </w:rPr>
            </w:pPr>
          </w:p>
          <w:p w14:paraId="0C47AA21"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具体数值为[      ]</w:t>
            </w:r>
          </w:p>
        </w:tc>
        <w:tc>
          <w:tcPr>
            <w:tcW w:w="567" w:type="dxa"/>
            <w:tcBorders>
              <w:top w:val="single" w:sz="4" w:space="0" w:color="auto"/>
              <w:bottom w:val="single" w:sz="4" w:space="0" w:color="auto"/>
            </w:tcBorders>
            <w:shd w:val="clear" w:color="auto" w:fill="auto"/>
            <w:vAlign w:val="center"/>
          </w:tcPr>
          <w:p w14:paraId="34567999" w14:textId="77777777" w:rsidR="00A61A1F" w:rsidRDefault="00000000">
            <w:pPr>
              <w:snapToGrid w:val="0"/>
              <w:spacing w:line="320" w:lineRule="exact"/>
              <w:contextualSpacing/>
              <w:rPr>
                <w:rFonts w:ascii="方正仿宋_GBK" w:hAnsi="仿宋_GB2312" w:cs="仿宋_GB2312"/>
                <w:sz w:val="22"/>
                <w:szCs w:val="22"/>
              </w:rPr>
            </w:pPr>
            <w:r>
              <w:rPr>
                <w:rFonts w:ascii="方正仿宋_GBK" w:hAnsi="仿宋_GB2312" w:cs="仿宋_GB2312" w:hint="eastAsia"/>
                <w:sz w:val="22"/>
                <w:szCs w:val="22"/>
              </w:rPr>
              <w:t>单选</w:t>
            </w:r>
          </w:p>
        </w:tc>
      </w:tr>
    </w:tbl>
    <w:p w14:paraId="7B67BDD8" w14:textId="77777777" w:rsidR="00A61A1F" w:rsidRDefault="00A61A1F">
      <w:pPr>
        <w:pStyle w:val="a0"/>
        <w:ind w:firstLine="640"/>
        <w:sectPr w:rsidR="00A61A1F" w:rsidSect="00E63A36">
          <w:footerReference w:type="first" r:id="rId11"/>
          <w:pgSz w:w="11906" w:h="16838"/>
          <w:pgMar w:top="1440" w:right="1800" w:bottom="1440" w:left="1800" w:header="851" w:footer="992" w:gutter="0"/>
          <w:cols w:space="425"/>
          <w:titlePg/>
          <w:docGrid w:type="lines" w:linePitch="435"/>
        </w:sectPr>
      </w:pPr>
    </w:p>
    <w:p w14:paraId="55EB0A11" w14:textId="77777777" w:rsidR="00A61A1F" w:rsidRDefault="00000000">
      <w:pPr>
        <w:widowControl/>
        <w:numPr>
          <w:ilvl w:val="255"/>
          <w:numId w:val="0"/>
        </w:numPr>
        <w:ind w:firstLineChars="200" w:firstLine="640"/>
        <w:outlineLvl w:val="0"/>
        <w:rPr>
          <w:rFonts w:ascii="方正黑体_GBK" w:eastAsia="方正黑体_GBK" w:cs="Times New Roman"/>
          <w:kern w:val="0"/>
          <w:szCs w:val="32"/>
        </w:rPr>
      </w:pPr>
      <w:r>
        <w:rPr>
          <w:rFonts w:ascii="方正黑体_GBK" w:eastAsia="方正黑体_GBK" w:cs="Times New Roman" w:hint="eastAsia"/>
          <w:kern w:val="0"/>
          <w:szCs w:val="32"/>
        </w:rPr>
        <w:lastRenderedPageBreak/>
        <w:t>五、真实性承诺书</w:t>
      </w:r>
    </w:p>
    <w:p w14:paraId="34EE1F18" w14:textId="77777777" w:rsidR="00A61A1F" w:rsidRDefault="00000000">
      <w:pPr>
        <w:spacing w:beforeLines="100" w:before="312" w:afterLines="100" w:after="312"/>
        <w:ind w:firstLine="880"/>
        <w:jc w:val="center"/>
        <w:rPr>
          <w:rFonts w:eastAsia="方正小标宋简体" w:cs="Times New Roman"/>
          <w:kern w:val="0"/>
          <w:sz w:val="44"/>
          <w:szCs w:val="44"/>
          <w:lang w:bidi="ar"/>
        </w:rPr>
      </w:pPr>
      <w:r>
        <w:rPr>
          <w:rFonts w:eastAsia="方正小标宋简体" w:cs="Times New Roman" w:hint="eastAsia"/>
          <w:kern w:val="0"/>
          <w:sz w:val="44"/>
          <w:szCs w:val="44"/>
          <w:lang w:bidi="ar"/>
        </w:rPr>
        <w:t>真实性承诺书</w:t>
      </w:r>
    </w:p>
    <w:p w14:paraId="2E2BAB4B"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本公司近三年无失信行为、无触犯国家法律法规的行为、无不正当竞争行为；具备有关法律法规、国家标准或行业标准规定的安全生产条件，近三年未在生产、质量、安全以及环保方面发生重大事故。本公司保证申报材料真实准确，如有不实之处，愿负相应的责任，并承担因此造成的一切后果。</w:t>
      </w:r>
    </w:p>
    <w:p w14:paraId="5C573256" w14:textId="77777777" w:rsidR="00A61A1F" w:rsidRDefault="00000000">
      <w:pPr>
        <w:widowControl/>
        <w:numPr>
          <w:ilvl w:val="255"/>
          <w:numId w:val="0"/>
        </w:numPr>
        <w:ind w:firstLineChars="200" w:firstLine="640"/>
        <w:rPr>
          <w:rFonts w:ascii="方正仿宋_GBK" w:cs="Times New Roman"/>
          <w:kern w:val="0"/>
          <w:szCs w:val="32"/>
        </w:rPr>
      </w:pPr>
      <w:r>
        <w:rPr>
          <w:rFonts w:ascii="方正仿宋_GBK" w:cs="Times New Roman" w:hint="eastAsia"/>
          <w:kern w:val="0"/>
          <w:szCs w:val="32"/>
        </w:rPr>
        <w:t>特此承诺！</w:t>
      </w:r>
    </w:p>
    <w:p w14:paraId="18330222" w14:textId="77777777" w:rsidR="00A61A1F" w:rsidRDefault="00A61A1F">
      <w:pPr>
        <w:pStyle w:val="a0"/>
        <w:ind w:firstLine="640"/>
      </w:pPr>
    </w:p>
    <w:p w14:paraId="77E5939C" w14:textId="77777777" w:rsidR="00A61A1F" w:rsidRDefault="00A61A1F">
      <w:pPr>
        <w:ind w:firstLine="640"/>
      </w:pPr>
    </w:p>
    <w:p w14:paraId="3D5CCFE4" w14:textId="77777777" w:rsidR="00A61A1F" w:rsidRDefault="00A61A1F">
      <w:pPr>
        <w:pStyle w:val="a0"/>
        <w:ind w:firstLine="640"/>
      </w:pPr>
    </w:p>
    <w:p w14:paraId="2CA0405C" w14:textId="77777777" w:rsidR="00A61A1F" w:rsidRDefault="00000000">
      <w:pPr>
        <w:pStyle w:val="a0"/>
        <w:tabs>
          <w:tab w:val="left" w:pos="4060"/>
        </w:tabs>
        <w:ind w:firstLine="640"/>
        <w:rPr>
          <w:rFonts w:ascii="方正仿宋_GBK" w:cs="Times New Roman"/>
          <w:kern w:val="0"/>
          <w:szCs w:val="32"/>
        </w:rPr>
      </w:pPr>
      <w:r>
        <w:tab/>
      </w:r>
      <w:r>
        <w:rPr>
          <w:rFonts w:ascii="方正仿宋_GBK" w:cs="Times New Roman" w:hint="eastAsia"/>
          <w:kern w:val="0"/>
          <w:szCs w:val="32"/>
        </w:rPr>
        <w:t>企业名称（盖章）：</w:t>
      </w:r>
    </w:p>
    <w:p w14:paraId="1AD1DDCB" w14:textId="77777777" w:rsidR="00A61A1F" w:rsidRDefault="00000000">
      <w:pPr>
        <w:tabs>
          <w:tab w:val="left" w:pos="4074"/>
        </w:tabs>
        <w:ind w:firstLine="640"/>
        <w:rPr>
          <w:rFonts w:ascii="方正仿宋_GBK" w:cs="Times New Roman"/>
          <w:kern w:val="0"/>
          <w:szCs w:val="32"/>
        </w:rPr>
      </w:pPr>
      <w:r>
        <w:rPr>
          <w:rFonts w:ascii="方正仿宋_GBK" w:cs="Times New Roman"/>
          <w:kern w:val="0"/>
          <w:szCs w:val="32"/>
        </w:rPr>
        <w:tab/>
      </w:r>
      <w:r>
        <w:rPr>
          <w:rFonts w:ascii="方正仿宋_GBK" w:cs="Times New Roman" w:hint="eastAsia"/>
          <w:kern w:val="0"/>
          <w:szCs w:val="32"/>
        </w:rPr>
        <w:t>日期：</w:t>
      </w:r>
    </w:p>
    <w:p w14:paraId="00367C75" w14:textId="77777777" w:rsidR="00A61A1F" w:rsidRDefault="00A61A1F">
      <w:pPr>
        <w:ind w:firstLine="640"/>
      </w:pPr>
    </w:p>
    <w:p w14:paraId="45514176" w14:textId="77777777" w:rsidR="00A61A1F" w:rsidRDefault="00A61A1F">
      <w:pPr>
        <w:pStyle w:val="a0"/>
        <w:ind w:firstLine="640"/>
      </w:pPr>
    </w:p>
    <w:p w14:paraId="5949251B" w14:textId="77777777" w:rsidR="00A61A1F" w:rsidRDefault="00A61A1F">
      <w:pPr>
        <w:pStyle w:val="a0"/>
        <w:ind w:firstLine="640"/>
      </w:pPr>
    </w:p>
    <w:sectPr w:rsidR="00A61A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C088D" w14:textId="77777777" w:rsidR="00E63A36" w:rsidRDefault="00E63A36">
      <w:pPr>
        <w:spacing w:line="240" w:lineRule="auto"/>
      </w:pPr>
      <w:r>
        <w:separator/>
      </w:r>
    </w:p>
  </w:endnote>
  <w:endnote w:type="continuationSeparator" w:id="0">
    <w:p w14:paraId="79AB2496" w14:textId="77777777" w:rsidR="00E63A36" w:rsidRDefault="00E63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735862"/>
    </w:sdtPr>
    <w:sdtContent>
      <w:p w14:paraId="0E3A6232" w14:textId="77777777" w:rsidR="00A61A1F"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F97AF" w14:textId="77777777" w:rsidR="00A61A1F" w:rsidRDefault="00A61A1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18263"/>
    </w:sdtPr>
    <w:sdtContent>
      <w:p w14:paraId="620A337D" w14:textId="77777777" w:rsidR="00A61A1F"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346051"/>
    </w:sdtPr>
    <w:sdtContent>
      <w:p w14:paraId="387E2512" w14:textId="77777777" w:rsidR="00A61A1F"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E7230" w14:textId="77777777" w:rsidR="00E63A36" w:rsidRDefault="00E63A36">
      <w:pPr>
        <w:spacing w:line="240" w:lineRule="auto"/>
      </w:pPr>
      <w:r>
        <w:separator/>
      </w:r>
    </w:p>
  </w:footnote>
  <w:footnote w:type="continuationSeparator" w:id="0">
    <w:p w14:paraId="011B8587" w14:textId="77777777" w:rsidR="00E63A36" w:rsidRDefault="00E63A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268DF3F"/>
    <w:multiLevelType w:val="multilevel"/>
    <w:tmpl w:val="D268DF3F"/>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13"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16cid:durableId="174799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VlZWQxMTA3Njc1NzJkNGNhZDdmNzMxMTYwZGJjZDcifQ=="/>
  </w:docVars>
  <w:rsids>
    <w:rsidRoot w:val="0F823080"/>
    <w:rsid w:val="00014508"/>
    <w:rsid w:val="000176E2"/>
    <w:rsid w:val="00031809"/>
    <w:rsid w:val="00042836"/>
    <w:rsid w:val="00093B46"/>
    <w:rsid w:val="000C02AC"/>
    <w:rsid w:val="000E5623"/>
    <w:rsid w:val="00100D91"/>
    <w:rsid w:val="001100AA"/>
    <w:rsid w:val="00114804"/>
    <w:rsid w:val="00123434"/>
    <w:rsid w:val="00125097"/>
    <w:rsid w:val="00133CB2"/>
    <w:rsid w:val="00143A28"/>
    <w:rsid w:val="001519EE"/>
    <w:rsid w:val="00173443"/>
    <w:rsid w:val="00177551"/>
    <w:rsid w:val="00181D50"/>
    <w:rsid w:val="0019507C"/>
    <w:rsid w:val="001E56EC"/>
    <w:rsid w:val="001F3E11"/>
    <w:rsid w:val="00203D18"/>
    <w:rsid w:val="00207CB0"/>
    <w:rsid w:val="00217A1B"/>
    <w:rsid w:val="00224EDA"/>
    <w:rsid w:val="00253901"/>
    <w:rsid w:val="00284115"/>
    <w:rsid w:val="002921B5"/>
    <w:rsid w:val="002A6D3F"/>
    <w:rsid w:val="002E3016"/>
    <w:rsid w:val="002E4D75"/>
    <w:rsid w:val="002F52F8"/>
    <w:rsid w:val="00304ED8"/>
    <w:rsid w:val="003121F7"/>
    <w:rsid w:val="00332C23"/>
    <w:rsid w:val="00355AFF"/>
    <w:rsid w:val="0039155E"/>
    <w:rsid w:val="00396E5B"/>
    <w:rsid w:val="003A2A2B"/>
    <w:rsid w:val="003C6B77"/>
    <w:rsid w:val="003C6E7C"/>
    <w:rsid w:val="003C7C9B"/>
    <w:rsid w:val="003D7F86"/>
    <w:rsid w:val="003E29DD"/>
    <w:rsid w:val="003E449F"/>
    <w:rsid w:val="003F1C6D"/>
    <w:rsid w:val="0041406B"/>
    <w:rsid w:val="00430BAB"/>
    <w:rsid w:val="00437422"/>
    <w:rsid w:val="00441E7D"/>
    <w:rsid w:val="004462B1"/>
    <w:rsid w:val="00452FCE"/>
    <w:rsid w:val="0048114D"/>
    <w:rsid w:val="00481A6A"/>
    <w:rsid w:val="004A5381"/>
    <w:rsid w:val="004D7765"/>
    <w:rsid w:val="004E2FF4"/>
    <w:rsid w:val="004F4958"/>
    <w:rsid w:val="005031A2"/>
    <w:rsid w:val="00521AD4"/>
    <w:rsid w:val="00524726"/>
    <w:rsid w:val="00527C03"/>
    <w:rsid w:val="0054014D"/>
    <w:rsid w:val="00555C1C"/>
    <w:rsid w:val="00570EE7"/>
    <w:rsid w:val="00573348"/>
    <w:rsid w:val="005A6320"/>
    <w:rsid w:val="005B0933"/>
    <w:rsid w:val="005D2677"/>
    <w:rsid w:val="005E6675"/>
    <w:rsid w:val="005F39F9"/>
    <w:rsid w:val="005F762B"/>
    <w:rsid w:val="00602184"/>
    <w:rsid w:val="00607F5F"/>
    <w:rsid w:val="00630BD4"/>
    <w:rsid w:val="0067480D"/>
    <w:rsid w:val="006755AF"/>
    <w:rsid w:val="00676DE6"/>
    <w:rsid w:val="00691056"/>
    <w:rsid w:val="006922C5"/>
    <w:rsid w:val="00693194"/>
    <w:rsid w:val="006A16D8"/>
    <w:rsid w:val="006A279D"/>
    <w:rsid w:val="006A2893"/>
    <w:rsid w:val="006A67D4"/>
    <w:rsid w:val="006C6193"/>
    <w:rsid w:val="006E13F6"/>
    <w:rsid w:val="006E1AD3"/>
    <w:rsid w:val="006E7CF2"/>
    <w:rsid w:val="00713AF4"/>
    <w:rsid w:val="00721658"/>
    <w:rsid w:val="00722DF0"/>
    <w:rsid w:val="0074262A"/>
    <w:rsid w:val="00745F6A"/>
    <w:rsid w:val="00755284"/>
    <w:rsid w:val="007773E5"/>
    <w:rsid w:val="00785E18"/>
    <w:rsid w:val="00791EC4"/>
    <w:rsid w:val="007A4F71"/>
    <w:rsid w:val="007B2219"/>
    <w:rsid w:val="007B6CC7"/>
    <w:rsid w:val="008123D4"/>
    <w:rsid w:val="00817D92"/>
    <w:rsid w:val="00825918"/>
    <w:rsid w:val="00834950"/>
    <w:rsid w:val="008454E4"/>
    <w:rsid w:val="00880314"/>
    <w:rsid w:val="00882B95"/>
    <w:rsid w:val="00882EC6"/>
    <w:rsid w:val="008863B9"/>
    <w:rsid w:val="008867A9"/>
    <w:rsid w:val="008873E4"/>
    <w:rsid w:val="00895385"/>
    <w:rsid w:val="008A19AD"/>
    <w:rsid w:val="008C5612"/>
    <w:rsid w:val="00941716"/>
    <w:rsid w:val="009424B8"/>
    <w:rsid w:val="00942E80"/>
    <w:rsid w:val="00945735"/>
    <w:rsid w:val="0094758D"/>
    <w:rsid w:val="00970465"/>
    <w:rsid w:val="0098068D"/>
    <w:rsid w:val="00982F2A"/>
    <w:rsid w:val="009911F1"/>
    <w:rsid w:val="00995816"/>
    <w:rsid w:val="009A0AB2"/>
    <w:rsid w:val="009C3A9F"/>
    <w:rsid w:val="009D228E"/>
    <w:rsid w:val="009D5CA5"/>
    <w:rsid w:val="009D6326"/>
    <w:rsid w:val="009E36B6"/>
    <w:rsid w:val="00A22D44"/>
    <w:rsid w:val="00A510A7"/>
    <w:rsid w:val="00A5584C"/>
    <w:rsid w:val="00A57405"/>
    <w:rsid w:val="00A61A1F"/>
    <w:rsid w:val="00A700EB"/>
    <w:rsid w:val="00A72525"/>
    <w:rsid w:val="00A777BC"/>
    <w:rsid w:val="00AA6375"/>
    <w:rsid w:val="00AB3C42"/>
    <w:rsid w:val="00AC75B1"/>
    <w:rsid w:val="00AD6FCE"/>
    <w:rsid w:val="00AE4DDE"/>
    <w:rsid w:val="00B13633"/>
    <w:rsid w:val="00B30D9C"/>
    <w:rsid w:val="00B728FF"/>
    <w:rsid w:val="00B76CCF"/>
    <w:rsid w:val="00B7736E"/>
    <w:rsid w:val="00B860CA"/>
    <w:rsid w:val="00B92959"/>
    <w:rsid w:val="00BB539B"/>
    <w:rsid w:val="00BC1491"/>
    <w:rsid w:val="00BC340A"/>
    <w:rsid w:val="00BC5FF3"/>
    <w:rsid w:val="00BD3D3C"/>
    <w:rsid w:val="00BF5112"/>
    <w:rsid w:val="00C01852"/>
    <w:rsid w:val="00C03513"/>
    <w:rsid w:val="00C1121B"/>
    <w:rsid w:val="00C17ED1"/>
    <w:rsid w:val="00C45D3E"/>
    <w:rsid w:val="00C57306"/>
    <w:rsid w:val="00C627C2"/>
    <w:rsid w:val="00C774B5"/>
    <w:rsid w:val="00C92704"/>
    <w:rsid w:val="00CB675C"/>
    <w:rsid w:val="00CF0670"/>
    <w:rsid w:val="00CF6A38"/>
    <w:rsid w:val="00D0583D"/>
    <w:rsid w:val="00D06744"/>
    <w:rsid w:val="00D33B60"/>
    <w:rsid w:val="00D3581E"/>
    <w:rsid w:val="00D45EA3"/>
    <w:rsid w:val="00D56B7C"/>
    <w:rsid w:val="00D7369E"/>
    <w:rsid w:val="00D7399F"/>
    <w:rsid w:val="00D8333B"/>
    <w:rsid w:val="00D95349"/>
    <w:rsid w:val="00DA7821"/>
    <w:rsid w:val="00E00D54"/>
    <w:rsid w:val="00E247F7"/>
    <w:rsid w:val="00E60E42"/>
    <w:rsid w:val="00E630AE"/>
    <w:rsid w:val="00E63A36"/>
    <w:rsid w:val="00E66F1A"/>
    <w:rsid w:val="00E8387A"/>
    <w:rsid w:val="00E86BCE"/>
    <w:rsid w:val="00E91255"/>
    <w:rsid w:val="00EA3940"/>
    <w:rsid w:val="00EC2EAB"/>
    <w:rsid w:val="00ED767B"/>
    <w:rsid w:val="00EF6A44"/>
    <w:rsid w:val="00F03F2D"/>
    <w:rsid w:val="00F117E6"/>
    <w:rsid w:val="00F25F98"/>
    <w:rsid w:val="00F43BF0"/>
    <w:rsid w:val="00F55E9E"/>
    <w:rsid w:val="00F62203"/>
    <w:rsid w:val="00F66D1F"/>
    <w:rsid w:val="00F750EF"/>
    <w:rsid w:val="00F82FDA"/>
    <w:rsid w:val="00F8578C"/>
    <w:rsid w:val="00FB5FA9"/>
    <w:rsid w:val="00FB7483"/>
    <w:rsid w:val="00FC6858"/>
    <w:rsid w:val="00FD01CF"/>
    <w:rsid w:val="00FD1105"/>
    <w:rsid w:val="00FD6153"/>
    <w:rsid w:val="0168361A"/>
    <w:rsid w:val="030D40BE"/>
    <w:rsid w:val="07A50719"/>
    <w:rsid w:val="0848630A"/>
    <w:rsid w:val="08BD2A99"/>
    <w:rsid w:val="08CD0F54"/>
    <w:rsid w:val="09AA4D5C"/>
    <w:rsid w:val="0A5F5B47"/>
    <w:rsid w:val="0AD14228"/>
    <w:rsid w:val="0BF45CCB"/>
    <w:rsid w:val="0C081F0B"/>
    <w:rsid w:val="0C0C3576"/>
    <w:rsid w:val="0F823080"/>
    <w:rsid w:val="113329E6"/>
    <w:rsid w:val="119D27A4"/>
    <w:rsid w:val="140B5DD8"/>
    <w:rsid w:val="14BA5FFE"/>
    <w:rsid w:val="17747825"/>
    <w:rsid w:val="195D472D"/>
    <w:rsid w:val="1AA60B5F"/>
    <w:rsid w:val="1E9E6493"/>
    <w:rsid w:val="1F1C1592"/>
    <w:rsid w:val="1F220A99"/>
    <w:rsid w:val="1FB5190D"/>
    <w:rsid w:val="203C0EDB"/>
    <w:rsid w:val="20BC7B42"/>
    <w:rsid w:val="21F7445F"/>
    <w:rsid w:val="227C20D7"/>
    <w:rsid w:val="22AE1CD7"/>
    <w:rsid w:val="22B92B84"/>
    <w:rsid w:val="2324455A"/>
    <w:rsid w:val="24F963EB"/>
    <w:rsid w:val="257B19CC"/>
    <w:rsid w:val="25EB3909"/>
    <w:rsid w:val="2A0C15C1"/>
    <w:rsid w:val="2BB62C95"/>
    <w:rsid w:val="2DBE53C3"/>
    <w:rsid w:val="2E3909B1"/>
    <w:rsid w:val="311566B0"/>
    <w:rsid w:val="313528AE"/>
    <w:rsid w:val="3145779A"/>
    <w:rsid w:val="32F10A57"/>
    <w:rsid w:val="344352E2"/>
    <w:rsid w:val="35D102ED"/>
    <w:rsid w:val="3602226A"/>
    <w:rsid w:val="3690010B"/>
    <w:rsid w:val="383E316A"/>
    <w:rsid w:val="38957564"/>
    <w:rsid w:val="3B021A53"/>
    <w:rsid w:val="3CD253EA"/>
    <w:rsid w:val="3E0B0C1F"/>
    <w:rsid w:val="3F6F342F"/>
    <w:rsid w:val="3F9D7F9C"/>
    <w:rsid w:val="405C355E"/>
    <w:rsid w:val="410B7ADA"/>
    <w:rsid w:val="44C710C3"/>
    <w:rsid w:val="46D13F92"/>
    <w:rsid w:val="48B16866"/>
    <w:rsid w:val="4A651DF1"/>
    <w:rsid w:val="4AF40C8C"/>
    <w:rsid w:val="4C9E55D5"/>
    <w:rsid w:val="4E584C3C"/>
    <w:rsid w:val="4F2B2E77"/>
    <w:rsid w:val="513C002C"/>
    <w:rsid w:val="516A6EEA"/>
    <w:rsid w:val="517B03BC"/>
    <w:rsid w:val="51A0624B"/>
    <w:rsid w:val="539C1448"/>
    <w:rsid w:val="579F5017"/>
    <w:rsid w:val="589D2FC2"/>
    <w:rsid w:val="594B241E"/>
    <w:rsid w:val="65883A25"/>
    <w:rsid w:val="67B6596C"/>
    <w:rsid w:val="68AD5E8E"/>
    <w:rsid w:val="68B25FB7"/>
    <w:rsid w:val="6A7C687C"/>
    <w:rsid w:val="6E681C9A"/>
    <w:rsid w:val="6F7F53BA"/>
    <w:rsid w:val="6FD92F65"/>
    <w:rsid w:val="702E23C7"/>
    <w:rsid w:val="720769D5"/>
    <w:rsid w:val="7231619E"/>
    <w:rsid w:val="72D52FCE"/>
    <w:rsid w:val="78A37A92"/>
    <w:rsid w:val="796076BD"/>
    <w:rsid w:val="79A34431"/>
    <w:rsid w:val="7D256900"/>
    <w:rsid w:val="7E1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FCFA3"/>
  <w15:docId w15:val="{E4F8AB06-31ED-426C-89DF-946FDFAB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方正仿宋_GBK"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spacing w:line="560" w:lineRule="exact"/>
      <w:jc w:val="both"/>
    </w:pPr>
    <w:rPr>
      <w:kern w:val="2"/>
      <w:sz w:val="32"/>
      <w:szCs w:val="24"/>
    </w:rPr>
  </w:style>
  <w:style w:type="paragraph" w:styleId="1">
    <w:name w:val="heading 1"/>
    <w:basedOn w:val="a"/>
    <w:next w:val="a"/>
    <w:link w:val="10"/>
    <w:autoRedefine/>
    <w:qFormat/>
    <w:pPr>
      <w:keepNext/>
      <w:keepLines/>
      <w:numPr>
        <w:numId w:val="1"/>
      </w:numPr>
      <w:spacing w:before="340" w:after="330" w:line="576" w:lineRule="auto"/>
      <w:outlineLvl w:val="0"/>
    </w:pPr>
    <w:rPr>
      <w:b/>
      <w:kern w:val="44"/>
      <w:sz w:val="44"/>
    </w:rPr>
  </w:style>
  <w:style w:type="paragraph" w:styleId="2">
    <w:name w:val="heading 2"/>
    <w:basedOn w:val="a"/>
    <w:next w:val="a"/>
    <w:autoRedefine/>
    <w:unhideWhenUsed/>
    <w:qFormat/>
    <w:pPr>
      <w:keepNext/>
      <w:keepLines/>
      <w:numPr>
        <w:ilvl w:val="1"/>
        <w:numId w:val="1"/>
      </w:numPr>
      <w:spacing w:before="260" w:after="260" w:line="413" w:lineRule="auto"/>
      <w:outlineLvl w:val="1"/>
    </w:pPr>
    <w:rPr>
      <w:rFonts w:ascii="Arial" w:eastAsia="黑体" w:hAnsi="Arial"/>
      <w:b/>
    </w:rPr>
  </w:style>
  <w:style w:type="paragraph" w:styleId="3">
    <w:name w:val="heading 3"/>
    <w:basedOn w:val="a"/>
    <w:next w:val="a"/>
    <w:autoRedefine/>
    <w:unhideWhenUsed/>
    <w:qFormat/>
    <w:pPr>
      <w:keepNext/>
      <w:keepLines/>
      <w:numPr>
        <w:ilvl w:val="2"/>
        <w:numId w:val="1"/>
      </w:numPr>
      <w:spacing w:before="260" w:after="260" w:line="413" w:lineRule="auto"/>
      <w:outlineLvl w:val="2"/>
    </w:pPr>
    <w:rPr>
      <w:b/>
    </w:rPr>
  </w:style>
  <w:style w:type="paragraph" w:styleId="4">
    <w:name w:val="heading 4"/>
    <w:basedOn w:val="a"/>
    <w:next w:val="a"/>
    <w:autoRedefine/>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autoRedefine/>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autoRedefine/>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autoRedefine/>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autoRedefine/>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autoRedefine/>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99"/>
    <w:unhideWhenUsed/>
    <w:qFormat/>
    <w:pPr>
      <w:spacing w:after="120" w:line="320" w:lineRule="exact"/>
    </w:pPr>
  </w:style>
  <w:style w:type="paragraph" w:styleId="a4">
    <w:name w:val="caption"/>
    <w:basedOn w:val="a"/>
    <w:next w:val="a"/>
    <w:autoRedefine/>
    <w:unhideWhenUsed/>
    <w:qFormat/>
    <w:rsid w:val="00AD6FCE"/>
    <w:pPr>
      <w:keepNext/>
      <w:jc w:val="center"/>
    </w:pPr>
    <w:rPr>
      <w:rFonts w:asciiTheme="majorHAnsi" w:eastAsia="黑体" w:hAnsiTheme="majorHAnsi" w:cstheme="majorBidi"/>
      <w:sz w:val="20"/>
      <w:szCs w:val="20"/>
    </w:rPr>
  </w:style>
  <w:style w:type="paragraph" w:styleId="a5">
    <w:name w:val="annotation text"/>
    <w:basedOn w:val="a"/>
    <w:link w:val="a6"/>
    <w:autoRedefine/>
    <w:qFormat/>
    <w:pPr>
      <w:jc w:val="left"/>
    </w:pPr>
  </w:style>
  <w:style w:type="paragraph" w:styleId="a7">
    <w:name w:val="footer"/>
    <w:basedOn w:val="a"/>
    <w:link w:val="a8"/>
    <w:autoRedefine/>
    <w:uiPriority w:val="99"/>
    <w:qFormat/>
    <w:pPr>
      <w:tabs>
        <w:tab w:val="center" w:pos="4153"/>
        <w:tab w:val="right" w:pos="8306"/>
      </w:tabs>
      <w:snapToGrid w:val="0"/>
      <w:jc w:val="left"/>
    </w:pPr>
    <w:rPr>
      <w:sz w:val="18"/>
    </w:rPr>
  </w:style>
  <w:style w:type="paragraph" w:styleId="a9">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annotation subject"/>
    <w:basedOn w:val="a5"/>
    <w:next w:val="a5"/>
    <w:link w:val="ab"/>
    <w:autoRedefine/>
    <w:qFormat/>
    <w:rPr>
      <w:b/>
      <w:bCs/>
    </w:rPr>
  </w:style>
  <w:style w:type="table" w:styleId="ac">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autoRedefine/>
    <w:qFormat/>
    <w:rPr>
      <w:b/>
    </w:rPr>
  </w:style>
  <w:style w:type="character" w:styleId="ae">
    <w:name w:val="annotation reference"/>
    <w:basedOn w:val="a1"/>
    <w:autoRedefine/>
    <w:qFormat/>
    <w:rPr>
      <w:sz w:val="21"/>
      <w:szCs w:val="21"/>
    </w:rPr>
  </w:style>
  <w:style w:type="paragraph" w:customStyle="1" w:styleId="TableParagraph">
    <w:name w:val="Table Paragraph"/>
    <w:basedOn w:val="a"/>
    <w:autoRedefine/>
    <w:uiPriority w:val="1"/>
    <w:qFormat/>
    <w:rPr>
      <w:sz w:val="22"/>
      <w:szCs w:val="22"/>
    </w:rPr>
  </w:style>
  <w:style w:type="table" w:customStyle="1" w:styleId="TableNormal">
    <w:name w:val="Table Normal"/>
    <w:autoRedefine/>
    <w:uiPriority w:val="2"/>
    <w:semiHidden/>
    <w:unhideWhenUsed/>
    <w:qFormat/>
    <w:pPr>
      <w:widowControl w:val="0"/>
      <w:autoSpaceDE w:val="0"/>
      <w:autoSpaceDN w:val="0"/>
    </w:pPr>
    <w:rPr>
      <w:rFonts w:asciiTheme="minorHAnsi" w:eastAsiaTheme="minorEastAsia" w:hAnsiTheme="minorHAnsi"/>
      <w:sz w:val="22"/>
      <w:szCs w:val="22"/>
      <w:lang w:eastAsia="en-US"/>
    </w:rPr>
    <w:tblPr>
      <w:tblCellMar>
        <w:top w:w="0" w:type="dxa"/>
        <w:left w:w="0" w:type="dxa"/>
        <w:bottom w:w="0" w:type="dxa"/>
        <w:right w:w="0" w:type="dxa"/>
      </w:tblCellMar>
    </w:tblPr>
  </w:style>
  <w:style w:type="paragraph" w:styleId="af">
    <w:name w:val="List Paragraph"/>
    <w:basedOn w:val="a"/>
    <w:autoRedefine/>
    <w:uiPriority w:val="99"/>
    <w:unhideWhenUsed/>
    <w:qFormat/>
    <w:pPr>
      <w:ind w:firstLineChars="200" w:firstLine="420"/>
    </w:pPr>
  </w:style>
  <w:style w:type="character" w:customStyle="1" w:styleId="10">
    <w:name w:val="标题 1 字符"/>
    <w:link w:val="1"/>
    <w:autoRedefine/>
    <w:qFormat/>
    <w:rPr>
      <w:b/>
      <w:kern w:val="44"/>
      <w:sz w:val="44"/>
    </w:rPr>
  </w:style>
  <w:style w:type="character" w:customStyle="1" w:styleId="font11">
    <w:name w:val="font11"/>
    <w:basedOn w:val="a1"/>
    <w:autoRedefine/>
    <w:qFormat/>
    <w:rPr>
      <w:rFonts w:ascii="仿宋" w:eastAsia="仿宋" w:hAnsi="仿宋" w:cs="仿宋" w:hint="eastAsia"/>
      <w:color w:val="000000"/>
      <w:sz w:val="32"/>
      <w:szCs w:val="32"/>
      <w:u w:val="none"/>
    </w:rPr>
  </w:style>
  <w:style w:type="character" w:customStyle="1" w:styleId="font21">
    <w:name w:val="font21"/>
    <w:basedOn w:val="a1"/>
    <w:autoRedefine/>
    <w:qFormat/>
    <w:rPr>
      <w:rFonts w:ascii="Wingdings 2" w:eastAsia="Wingdings 2" w:hAnsi="Wingdings 2" w:cs="Wingdings 2" w:hint="default"/>
      <w:color w:val="000000"/>
      <w:sz w:val="24"/>
      <w:szCs w:val="24"/>
      <w:u w:val="none"/>
    </w:rPr>
  </w:style>
  <w:style w:type="character" w:customStyle="1" w:styleId="font31">
    <w:name w:val="font31"/>
    <w:basedOn w:val="a1"/>
    <w:autoRedefine/>
    <w:qFormat/>
    <w:rPr>
      <w:rFonts w:ascii="宋体" w:eastAsia="宋体" w:hAnsi="宋体" w:cs="宋体" w:hint="eastAsia"/>
      <w:color w:val="000000"/>
      <w:sz w:val="24"/>
      <w:szCs w:val="24"/>
      <w:u w:val="none"/>
    </w:rPr>
  </w:style>
  <w:style w:type="paragraph" w:customStyle="1" w:styleId="11">
    <w:name w:val="修订1"/>
    <w:autoRedefine/>
    <w:hidden/>
    <w:uiPriority w:val="99"/>
    <w:unhideWhenUsed/>
    <w:qFormat/>
    <w:rPr>
      <w:rFonts w:asciiTheme="minorHAnsi" w:eastAsiaTheme="minorEastAsia" w:hAnsiTheme="minorHAnsi"/>
      <w:kern w:val="2"/>
      <w:sz w:val="21"/>
      <w:szCs w:val="24"/>
    </w:rPr>
  </w:style>
  <w:style w:type="character" w:customStyle="1" w:styleId="a6">
    <w:name w:val="批注文字 字符"/>
    <w:basedOn w:val="a1"/>
    <w:link w:val="a5"/>
    <w:autoRedefine/>
    <w:qFormat/>
    <w:rPr>
      <w:rFonts w:asciiTheme="minorHAnsi" w:eastAsiaTheme="minorEastAsia" w:hAnsiTheme="minorHAnsi" w:cstheme="minorBidi"/>
      <w:kern w:val="2"/>
      <w:sz w:val="21"/>
      <w:szCs w:val="24"/>
    </w:rPr>
  </w:style>
  <w:style w:type="character" w:customStyle="1" w:styleId="ab">
    <w:name w:val="批注主题 字符"/>
    <w:basedOn w:val="a6"/>
    <w:link w:val="aa"/>
    <w:autoRedefine/>
    <w:qFormat/>
    <w:rPr>
      <w:rFonts w:asciiTheme="minorHAnsi" w:eastAsiaTheme="minorEastAsia" w:hAnsiTheme="minorHAnsi" w:cstheme="minorBidi"/>
      <w:b/>
      <w:bCs/>
      <w:kern w:val="2"/>
      <w:sz w:val="21"/>
      <w:szCs w:val="24"/>
    </w:rPr>
  </w:style>
  <w:style w:type="character" w:customStyle="1" w:styleId="a8">
    <w:name w:val="页脚 字符"/>
    <w:basedOn w:val="a1"/>
    <w:link w:val="a7"/>
    <w:autoRedefine/>
    <w:uiPriority w:val="99"/>
    <w:qFormat/>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B648-75BB-44A7-8E50-AA7C5215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巍</dc:creator>
  <cp:lastModifiedBy>宝 笛</cp:lastModifiedBy>
  <cp:revision>131</cp:revision>
  <cp:lastPrinted>2024-01-10T06:50:00Z</cp:lastPrinted>
  <dcterms:created xsi:type="dcterms:W3CDTF">2024-02-29T03:12:00Z</dcterms:created>
  <dcterms:modified xsi:type="dcterms:W3CDTF">2024-03-05T03:01:00Z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84CF6C27358C492CB7A7542E58CA5F79_13</vt:lpwstr>
  </property>
</Properties>
</file>