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FAF" w:rsidRDefault="00A52FAF" w:rsidP="00A52FAF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:rsidR="00971969" w:rsidRPr="005213B3" w:rsidRDefault="003D1A8F" w:rsidP="00A52FAF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重庆市渝北区</w:t>
      </w:r>
      <w:r w:rsidR="005213B3" w:rsidRPr="005213B3">
        <w:rPr>
          <w:rFonts w:ascii="方正小标宋_GBK" w:eastAsia="方正小标宋_GBK" w:hint="eastAsia"/>
          <w:sz w:val="44"/>
          <w:szCs w:val="44"/>
        </w:rPr>
        <w:t>全民所有制企业公司制改革工作方案</w:t>
      </w:r>
    </w:p>
    <w:p w:rsidR="005213B3" w:rsidRPr="003D1A8F" w:rsidRDefault="005213B3" w:rsidP="003D1A8F">
      <w:pPr>
        <w:spacing w:line="560" w:lineRule="exact"/>
        <w:ind w:firstLineChars="200" w:firstLine="660"/>
        <w:jc w:val="left"/>
        <w:rPr>
          <w:rFonts w:ascii="方正仿宋_GBK" w:eastAsia="方正仿宋_GBK"/>
          <w:sz w:val="33"/>
          <w:szCs w:val="33"/>
        </w:rPr>
      </w:pPr>
    </w:p>
    <w:p w:rsidR="005213B3" w:rsidRDefault="00162C44" w:rsidP="003D1A8F">
      <w:pPr>
        <w:spacing w:line="560" w:lineRule="exact"/>
        <w:ind w:firstLineChars="200" w:firstLine="660"/>
        <w:jc w:val="left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sz w:val="33"/>
          <w:szCs w:val="33"/>
        </w:rPr>
        <w:t>按照市剥离办《</w:t>
      </w:r>
      <w:r w:rsidRPr="00162C44">
        <w:rPr>
          <w:rFonts w:ascii="方正仿宋_GBK" w:eastAsia="方正仿宋_GBK" w:hint="eastAsia"/>
          <w:sz w:val="33"/>
          <w:szCs w:val="33"/>
        </w:rPr>
        <w:t>关于加快推进国有企业公司制改革工作有关事项的通知</w:t>
      </w:r>
      <w:r>
        <w:rPr>
          <w:rFonts w:ascii="方正仿宋_GBK" w:eastAsia="方正仿宋_GBK" w:hint="eastAsia"/>
          <w:sz w:val="33"/>
          <w:szCs w:val="33"/>
        </w:rPr>
        <w:t>》（</w:t>
      </w:r>
      <w:r>
        <w:rPr>
          <w:rFonts w:ascii="方正仿宋_GBK" w:eastAsia="方正仿宋_GBK" w:hint="eastAsia"/>
          <w:color w:val="000000"/>
          <w:sz w:val="32"/>
          <w:szCs w:val="32"/>
        </w:rPr>
        <w:t>渝剥离国企社会职能办〔2021〕3 号）文件要求，</w:t>
      </w:r>
      <w:r w:rsidR="001C5942">
        <w:rPr>
          <w:rFonts w:ascii="方正仿宋_GBK" w:eastAsia="方正仿宋_GBK" w:hint="eastAsia"/>
          <w:color w:val="000000"/>
          <w:sz w:val="32"/>
          <w:szCs w:val="32"/>
        </w:rPr>
        <w:t>为</w:t>
      </w:r>
      <w:r>
        <w:rPr>
          <w:rFonts w:ascii="方正仿宋_GBK" w:eastAsia="方正仿宋_GBK" w:hint="eastAsia"/>
          <w:color w:val="000000"/>
          <w:sz w:val="32"/>
          <w:szCs w:val="32"/>
        </w:rPr>
        <w:t>加快推进</w:t>
      </w:r>
      <w:r w:rsidR="001C5942">
        <w:rPr>
          <w:rFonts w:ascii="方正仿宋_GBK" w:eastAsia="方正仿宋_GBK" w:hint="eastAsia"/>
          <w:color w:val="000000"/>
          <w:sz w:val="32"/>
          <w:szCs w:val="32"/>
        </w:rPr>
        <w:t>我区</w:t>
      </w:r>
      <w:r w:rsidR="005F5A81">
        <w:rPr>
          <w:rFonts w:ascii="方正仿宋_GBK" w:eastAsia="方正仿宋_GBK" w:hint="eastAsia"/>
          <w:color w:val="000000"/>
          <w:sz w:val="32"/>
          <w:szCs w:val="32"/>
        </w:rPr>
        <w:t>党政机关和事业单位所</w:t>
      </w:r>
      <w:r w:rsidR="00B646EF">
        <w:rPr>
          <w:rFonts w:ascii="方正仿宋_GBK" w:eastAsia="方正仿宋_GBK" w:hint="eastAsia"/>
          <w:color w:val="000000"/>
          <w:sz w:val="32"/>
          <w:szCs w:val="32"/>
        </w:rPr>
        <w:t>管理</w:t>
      </w:r>
      <w:r w:rsidR="001C5942">
        <w:rPr>
          <w:rFonts w:ascii="方正仿宋_GBK" w:eastAsia="方正仿宋_GBK" w:hint="eastAsia"/>
          <w:color w:val="000000"/>
          <w:sz w:val="32"/>
          <w:szCs w:val="32"/>
        </w:rPr>
        <w:t>全民所有制</w:t>
      </w:r>
      <w:r>
        <w:rPr>
          <w:rFonts w:ascii="方正仿宋_GBK" w:eastAsia="方正仿宋_GBK" w:hint="eastAsia"/>
          <w:color w:val="000000"/>
          <w:sz w:val="32"/>
          <w:szCs w:val="32"/>
        </w:rPr>
        <w:t>企业公司制改革，结合我区实际，特制定本</w:t>
      </w:r>
      <w:r w:rsidR="00565499">
        <w:rPr>
          <w:rFonts w:ascii="方正仿宋_GBK" w:eastAsia="方正仿宋_GBK" w:hint="eastAsia"/>
          <w:color w:val="000000"/>
          <w:sz w:val="32"/>
          <w:szCs w:val="32"/>
        </w:rPr>
        <w:t>工作</w:t>
      </w:r>
      <w:r>
        <w:rPr>
          <w:rFonts w:ascii="方正仿宋_GBK" w:eastAsia="方正仿宋_GBK" w:hint="eastAsia"/>
          <w:color w:val="000000"/>
          <w:sz w:val="32"/>
          <w:szCs w:val="32"/>
        </w:rPr>
        <w:t>方案。</w:t>
      </w:r>
    </w:p>
    <w:p w:rsidR="00162C44" w:rsidRPr="004C3664" w:rsidRDefault="00162C44" w:rsidP="003D1A8F">
      <w:pPr>
        <w:spacing w:line="560" w:lineRule="exact"/>
        <w:ind w:firstLineChars="200" w:firstLine="640"/>
        <w:jc w:val="left"/>
        <w:rPr>
          <w:rFonts w:ascii="方正黑体_GBK" w:eastAsia="方正黑体_GBK"/>
          <w:color w:val="000000"/>
          <w:sz w:val="32"/>
          <w:szCs w:val="32"/>
        </w:rPr>
      </w:pPr>
      <w:r w:rsidRPr="004C3664">
        <w:rPr>
          <w:rFonts w:ascii="方正黑体_GBK" w:eastAsia="方正黑体_GBK" w:hint="eastAsia"/>
          <w:color w:val="000000"/>
          <w:sz w:val="32"/>
          <w:szCs w:val="32"/>
        </w:rPr>
        <w:t>一、</w:t>
      </w:r>
      <w:r w:rsidR="000A1275" w:rsidRPr="004C3664">
        <w:rPr>
          <w:rFonts w:ascii="方正黑体_GBK" w:eastAsia="方正黑体_GBK" w:hint="eastAsia"/>
          <w:color w:val="000000"/>
          <w:sz w:val="32"/>
          <w:szCs w:val="32"/>
        </w:rPr>
        <w:t>总体要求</w:t>
      </w:r>
    </w:p>
    <w:p w:rsidR="000A1275" w:rsidRDefault="005F5A81" w:rsidP="003D1A8F">
      <w:pPr>
        <w:spacing w:line="560" w:lineRule="exact"/>
        <w:ind w:firstLineChars="200" w:firstLine="640"/>
        <w:jc w:val="left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按照“谁出资、谁主管、谁负责”的原则，各出资单位为所管理的国有企业公司制改革的责任主体，负责改革工作的组织实施、指导督促和审核把关，有序推进存续全民所有制企业公司制改革工作，确保2021年底前完成存续全民所有制企业处置工作。</w:t>
      </w:r>
    </w:p>
    <w:p w:rsidR="005F5A81" w:rsidRPr="004C3664" w:rsidRDefault="000A1275" w:rsidP="003D1A8F">
      <w:pPr>
        <w:spacing w:line="560" w:lineRule="exact"/>
        <w:ind w:firstLineChars="200" w:firstLine="640"/>
        <w:jc w:val="left"/>
        <w:rPr>
          <w:rFonts w:ascii="方正黑体_GBK" w:eastAsia="方正黑体_GBK"/>
          <w:color w:val="000000"/>
          <w:sz w:val="32"/>
          <w:szCs w:val="32"/>
        </w:rPr>
      </w:pPr>
      <w:r w:rsidRPr="004C3664">
        <w:rPr>
          <w:rFonts w:ascii="方正黑体_GBK" w:eastAsia="方正黑体_GBK" w:hint="eastAsia"/>
          <w:color w:val="000000"/>
          <w:sz w:val="32"/>
          <w:szCs w:val="32"/>
        </w:rPr>
        <w:t>二、</w:t>
      </w:r>
      <w:r w:rsidR="005F5A81" w:rsidRPr="004C3664">
        <w:rPr>
          <w:rFonts w:ascii="方正黑体_GBK" w:eastAsia="方正黑体_GBK" w:hint="eastAsia"/>
          <w:color w:val="000000"/>
          <w:sz w:val="32"/>
          <w:szCs w:val="32"/>
        </w:rPr>
        <w:t>处置方式</w:t>
      </w:r>
    </w:p>
    <w:p w:rsidR="005F5A81" w:rsidRDefault="00097447" w:rsidP="003D1A8F">
      <w:pPr>
        <w:spacing w:line="560" w:lineRule="exact"/>
        <w:ind w:firstLineChars="200" w:firstLine="640"/>
        <w:jc w:val="left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根据我区</w:t>
      </w:r>
      <w:r>
        <w:rPr>
          <w:rFonts w:ascii="方正仿宋_GBK" w:eastAsia="方正仿宋_GBK"/>
          <w:color w:val="000000"/>
          <w:sz w:val="32"/>
          <w:szCs w:val="32"/>
        </w:rPr>
        <w:t>现存的</w:t>
      </w:r>
      <w:r>
        <w:rPr>
          <w:rFonts w:ascii="方正仿宋_GBK" w:eastAsia="方正仿宋_GBK" w:hint="eastAsia"/>
          <w:color w:val="000000"/>
          <w:sz w:val="32"/>
          <w:szCs w:val="32"/>
        </w:rPr>
        <w:t>全民</w:t>
      </w:r>
      <w:r>
        <w:rPr>
          <w:rFonts w:ascii="方正仿宋_GBK" w:eastAsia="方正仿宋_GBK"/>
          <w:color w:val="000000"/>
          <w:sz w:val="32"/>
          <w:szCs w:val="32"/>
        </w:rPr>
        <w:t>所有制企业情况，</w:t>
      </w:r>
      <w:r>
        <w:rPr>
          <w:rFonts w:ascii="方正仿宋_GBK" w:eastAsia="方正仿宋_GBK" w:hint="eastAsia"/>
          <w:color w:val="000000"/>
          <w:sz w:val="32"/>
          <w:szCs w:val="32"/>
        </w:rPr>
        <w:t>按照</w:t>
      </w:r>
      <w:r>
        <w:rPr>
          <w:rFonts w:ascii="方正仿宋_GBK" w:eastAsia="方正仿宋_GBK"/>
          <w:color w:val="000000"/>
          <w:sz w:val="32"/>
          <w:szCs w:val="32"/>
        </w:rPr>
        <w:t>改革工作要求，</w:t>
      </w:r>
      <w:r w:rsidR="0000441D">
        <w:rPr>
          <w:rFonts w:ascii="方正仿宋_GBK" w:eastAsia="方正仿宋_GBK"/>
          <w:color w:val="000000"/>
          <w:sz w:val="32"/>
          <w:szCs w:val="32"/>
        </w:rPr>
        <w:t>北碚区水土运输队采取变更登记方式处置</w:t>
      </w:r>
      <w:r w:rsidR="0000441D">
        <w:rPr>
          <w:rFonts w:ascii="方正仿宋_GBK" w:eastAsia="方正仿宋_GBK" w:hint="eastAsia"/>
          <w:color w:val="000000"/>
          <w:sz w:val="32"/>
          <w:szCs w:val="32"/>
        </w:rPr>
        <w:t>，</w:t>
      </w:r>
      <w:r w:rsidR="0000441D">
        <w:rPr>
          <w:rFonts w:ascii="方正仿宋_GBK" w:eastAsia="方正仿宋_GBK"/>
          <w:color w:val="000000"/>
          <w:sz w:val="32"/>
          <w:szCs w:val="32"/>
        </w:rPr>
        <w:t>其余</w:t>
      </w:r>
      <w:r>
        <w:rPr>
          <w:rFonts w:ascii="方正仿宋_GBK" w:eastAsia="方正仿宋_GBK" w:hint="eastAsia"/>
          <w:color w:val="000000"/>
          <w:sz w:val="32"/>
          <w:szCs w:val="32"/>
        </w:rPr>
        <w:t>全部</w:t>
      </w:r>
      <w:r w:rsidR="00427EBB">
        <w:rPr>
          <w:rFonts w:ascii="方正仿宋_GBK" w:eastAsia="方正仿宋_GBK" w:hint="eastAsia"/>
          <w:color w:val="000000"/>
          <w:sz w:val="32"/>
          <w:szCs w:val="32"/>
        </w:rPr>
        <w:t>采用</w:t>
      </w:r>
      <w:r w:rsidR="00427EBB">
        <w:rPr>
          <w:rFonts w:ascii="方正仿宋_GBK" w:eastAsia="方正仿宋_GBK"/>
          <w:color w:val="000000"/>
          <w:sz w:val="32"/>
          <w:szCs w:val="32"/>
        </w:rPr>
        <w:t>注销</w:t>
      </w:r>
      <w:r w:rsidR="00427EBB">
        <w:rPr>
          <w:rFonts w:ascii="方正仿宋_GBK" w:eastAsia="方正仿宋_GBK" w:hint="eastAsia"/>
          <w:color w:val="000000"/>
          <w:sz w:val="32"/>
          <w:szCs w:val="32"/>
        </w:rPr>
        <w:t>的</w:t>
      </w:r>
      <w:r w:rsidR="00427EBB">
        <w:rPr>
          <w:rFonts w:ascii="方正仿宋_GBK" w:eastAsia="方正仿宋_GBK"/>
          <w:color w:val="000000"/>
          <w:sz w:val="32"/>
          <w:szCs w:val="32"/>
        </w:rPr>
        <w:t>方式进行处置</w:t>
      </w:r>
      <w:r w:rsidR="00F009B7">
        <w:rPr>
          <w:rFonts w:ascii="方正仿宋_GBK" w:eastAsia="方正仿宋_GBK" w:hint="eastAsia"/>
          <w:color w:val="000000"/>
          <w:sz w:val="32"/>
          <w:szCs w:val="32"/>
        </w:rPr>
        <w:t>。</w:t>
      </w:r>
      <w:r w:rsidR="00427EBB">
        <w:rPr>
          <w:rFonts w:ascii="方正仿宋_GBK" w:eastAsia="方正仿宋_GBK"/>
          <w:color w:val="000000"/>
          <w:sz w:val="32"/>
          <w:szCs w:val="32"/>
        </w:rPr>
        <w:t>由责任单位</w:t>
      </w:r>
      <w:r w:rsidR="00F009B7">
        <w:rPr>
          <w:rFonts w:ascii="方正仿宋_GBK" w:eastAsia="方正仿宋_GBK" w:hint="eastAsia"/>
          <w:color w:val="000000"/>
          <w:sz w:val="32"/>
          <w:szCs w:val="32"/>
        </w:rPr>
        <w:t>按照</w:t>
      </w:r>
      <w:r w:rsidR="00F009B7">
        <w:rPr>
          <w:rFonts w:ascii="方正仿宋_GBK" w:eastAsia="方正仿宋_GBK"/>
          <w:color w:val="000000"/>
          <w:sz w:val="32"/>
          <w:szCs w:val="32"/>
        </w:rPr>
        <w:t>企业注销的</w:t>
      </w:r>
      <w:r w:rsidR="00F009B7">
        <w:rPr>
          <w:rFonts w:ascii="方正仿宋_GBK" w:eastAsia="方正仿宋_GBK" w:hint="eastAsia"/>
          <w:color w:val="000000"/>
          <w:sz w:val="32"/>
          <w:szCs w:val="32"/>
        </w:rPr>
        <w:t>规范</w:t>
      </w:r>
      <w:r w:rsidR="00F009B7">
        <w:rPr>
          <w:rFonts w:ascii="方正仿宋_GBK" w:eastAsia="方正仿宋_GBK"/>
          <w:color w:val="000000"/>
          <w:sz w:val="32"/>
          <w:szCs w:val="32"/>
        </w:rPr>
        <w:t>流程，</w:t>
      </w:r>
      <w:r w:rsidR="00427EBB">
        <w:rPr>
          <w:rFonts w:ascii="方正仿宋_GBK" w:eastAsia="方正仿宋_GBK"/>
          <w:color w:val="000000"/>
          <w:sz w:val="32"/>
          <w:szCs w:val="32"/>
        </w:rPr>
        <w:t>负责完成企业</w:t>
      </w:r>
      <w:r w:rsidR="00427EBB">
        <w:rPr>
          <w:rFonts w:ascii="方正仿宋_GBK" w:eastAsia="方正仿宋_GBK" w:hint="eastAsia"/>
          <w:color w:val="000000"/>
          <w:sz w:val="32"/>
          <w:szCs w:val="32"/>
        </w:rPr>
        <w:t>工商</w:t>
      </w:r>
      <w:r w:rsidR="00427EBB">
        <w:rPr>
          <w:rFonts w:ascii="方正仿宋_GBK" w:eastAsia="方正仿宋_GBK"/>
          <w:color w:val="000000"/>
          <w:sz w:val="32"/>
          <w:szCs w:val="32"/>
        </w:rPr>
        <w:t>注销登记</w:t>
      </w:r>
      <w:r w:rsidR="00427EBB">
        <w:rPr>
          <w:rFonts w:ascii="方正仿宋_GBK" w:eastAsia="方正仿宋_GBK" w:hint="eastAsia"/>
          <w:color w:val="000000"/>
          <w:sz w:val="32"/>
          <w:szCs w:val="32"/>
        </w:rPr>
        <w:t>。</w:t>
      </w:r>
    </w:p>
    <w:p w:rsidR="000A1275" w:rsidRPr="004C3664" w:rsidRDefault="005F5A81" w:rsidP="003D1A8F">
      <w:pPr>
        <w:spacing w:line="560" w:lineRule="exact"/>
        <w:ind w:firstLineChars="200" w:firstLine="640"/>
        <w:jc w:val="left"/>
        <w:rPr>
          <w:rFonts w:ascii="方正黑体_GBK" w:eastAsia="方正黑体_GBK"/>
          <w:color w:val="000000"/>
          <w:sz w:val="32"/>
          <w:szCs w:val="32"/>
        </w:rPr>
      </w:pPr>
      <w:r w:rsidRPr="004C3664">
        <w:rPr>
          <w:rFonts w:ascii="方正黑体_GBK" w:eastAsia="方正黑体_GBK" w:hint="eastAsia"/>
          <w:color w:val="000000"/>
          <w:sz w:val="32"/>
          <w:szCs w:val="32"/>
        </w:rPr>
        <w:t>三、</w:t>
      </w:r>
      <w:r w:rsidR="000A1275" w:rsidRPr="004C3664">
        <w:rPr>
          <w:rFonts w:ascii="方正黑体_GBK" w:eastAsia="方正黑体_GBK" w:hint="eastAsia"/>
          <w:color w:val="000000"/>
          <w:sz w:val="32"/>
          <w:szCs w:val="32"/>
        </w:rPr>
        <w:t>改革步骤</w:t>
      </w:r>
    </w:p>
    <w:p w:rsidR="000A1275" w:rsidRDefault="005F5A81" w:rsidP="003D1A8F">
      <w:pPr>
        <w:spacing w:line="560" w:lineRule="exact"/>
        <w:ind w:firstLineChars="200" w:firstLine="640"/>
        <w:jc w:val="left"/>
        <w:rPr>
          <w:rFonts w:ascii="方正仿宋_GBK" w:eastAsia="方正仿宋_GBK"/>
          <w:color w:val="000000"/>
          <w:sz w:val="32"/>
          <w:szCs w:val="32"/>
        </w:rPr>
      </w:pPr>
      <w:r w:rsidRPr="00A23C83">
        <w:rPr>
          <w:rFonts w:ascii="方正楷体_GBK" w:eastAsia="方正楷体_GBK" w:hint="eastAsia"/>
          <w:color w:val="000000"/>
          <w:sz w:val="32"/>
          <w:szCs w:val="32"/>
        </w:rPr>
        <w:t>（一）</w:t>
      </w:r>
      <w:r w:rsidR="00650FB1" w:rsidRPr="00A23C83">
        <w:rPr>
          <w:rFonts w:ascii="方正楷体_GBK" w:eastAsia="方正楷体_GBK" w:hint="eastAsia"/>
          <w:color w:val="000000"/>
          <w:sz w:val="32"/>
          <w:szCs w:val="32"/>
        </w:rPr>
        <w:t>摸清基础情况，确定处置方式。</w:t>
      </w:r>
      <w:r w:rsidR="00650FB1">
        <w:rPr>
          <w:rFonts w:ascii="方正仿宋_GBK" w:eastAsia="方正仿宋_GBK" w:hint="eastAsia"/>
          <w:color w:val="000000"/>
          <w:sz w:val="32"/>
          <w:szCs w:val="32"/>
        </w:rPr>
        <w:t>各责任单位要深入企业，摸清企</w:t>
      </w:r>
      <w:r w:rsidR="001826F5">
        <w:rPr>
          <w:rFonts w:ascii="方正仿宋_GBK" w:eastAsia="方正仿宋_GBK" w:hint="eastAsia"/>
          <w:color w:val="000000"/>
          <w:sz w:val="32"/>
          <w:szCs w:val="32"/>
        </w:rPr>
        <w:t>业资产状况、经营状况、债权债务、在职职工、存在的问题等基本情况，</w:t>
      </w:r>
      <w:r w:rsidR="001826F5">
        <w:rPr>
          <w:rFonts w:ascii="方正仿宋_GBK" w:eastAsia="方正仿宋_GBK"/>
          <w:color w:val="000000"/>
          <w:sz w:val="32"/>
          <w:szCs w:val="32"/>
        </w:rPr>
        <w:t>确认</w:t>
      </w:r>
      <w:r w:rsidR="001826F5">
        <w:rPr>
          <w:rFonts w:ascii="方正仿宋_GBK" w:eastAsia="方正仿宋_GBK" w:hint="eastAsia"/>
          <w:color w:val="000000"/>
          <w:sz w:val="32"/>
          <w:szCs w:val="32"/>
        </w:rPr>
        <w:t>具体</w:t>
      </w:r>
      <w:r w:rsidR="001826F5">
        <w:rPr>
          <w:rFonts w:ascii="方正仿宋_GBK" w:eastAsia="方正仿宋_GBK"/>
          <w:color w:val="000000"/>
          <w:sz w:val="32"/>
          <w:szCs w:val="32"/>
        </w:rPr>
        <w:t>处置方式</w:t>
      </w:r>
      <w:r w:rsidR="00BC3AA5">
        <w:rPr>
          <w:rFonts w:ascii="方正仿宋_GBK" w:eastAsia="方正仿宋_GBK" w:hint="eastAsia"/>
          <w:color w:val="000000"/>
          <w:sz w:val="32"/>
          <w:szCs w:val="32"/>
        </w:rPr>
        <w:t>，</w:t>
      </w:r>
      <w:r w:rsidR="00BC3AA5">
        <w:rPr>
          <w:rFonts w:ascii="方正仿宋_GBK" w:eastAsia="方正仿宋_GBK"/>
          <w:color w:val="000000"/>
          <w:sz w:val="32"/>
          <w:szCs w:val="32"/>
        </w:rPr>
        <w:t>落实工作责任</w:t>
      </w:r>
      <w:r w:rsidR="00A12EB8">
        <w:rPr>
          <w:rFonts w:ascii="方正仿宋_GBK" w:eastAsia="方正仿宋_GBK" w:hint="eastAsia"/>
          <w:color w:val="000000"/>
          <w:sz w:val="32"/>
          <w:szCs w:val="32"/>
        </w:rPr>
        <w:t>。（2021年</w:t>
      </w:r>
      <w:r w:rsidR="006A3856">
        <w:rPr>
          <w:rFonts w:ascii="方正仿宋_GBK" w:eastAsia="方正仿宋_GBK" w:hint="eastAsia"/>
          <w:color w:val="000000"/>
          <w:sz w:val="32"/>
          <w:szCs w:val="32"/>
        </w:rPr>
        <w:t>6</w:t>
      </w:r>
      <w:r w:rsidR="00A12EB8">
        <w:rPr>
          <w:rFonts w:ascii="方正仿宋_GBK" w:eastAsia="方正仿宋_GBK" w:hint="eastAsia"/>
          <w:color w:val="000000"/>
          <w:sz w:val="32"/>
          <w:szCs w:val="32"/>
        </w:rPr>
        <w:t>月</w:t>
      </w:r>
      <w:r w:rsidR="006A3856">
        <w:rPr>
          <w:rFonts w:ascii="方正仿宋_GBK" w:eastAsia="方正仿宋_GBK" w:hint="eastAsia"/>
          <w:color w:val="000000"/>
          <w:sz w:val="32"/>
          <w:szCs w:val="32"/>
        </w:rPr>
        <w:t>1</w:t>
      </w:r>
      <w:r w:rsidR="00A12EB8">
        <w:rPr>
          <w:rFonts w:ascii="方正仿宋_GBK" w:eastAsia="方正仿宋_GBK" w:hint="eastAsia"/>
          <w:color w:val="000000"/>
          <w:sz w:val="32"/>
          <w:szCs w:val="32"/>
        </w:rPr>
        <w:t>5日前完成）</w:t>
      </w:r>
    </w:p>
    <w:p w:rsidR="000A1275" w:rsidRDefault="00650FB1" w:rsidP="003D1A8F">
      <w:pPr>
        <w:spacing w:line="560" w:lineRule="exact"/>
        <w:ind w:firstLineChars="200" w:firstLine="640"/>
        <w:jc w:val="left"/>
        <w:rPr>
          <w:rFonts w:ascii="方正仿宋_GBK" w:eastAsia="方正仿宋_GBK"/>
          <w:color w:val="000000"/>
          <w:sz w:val="32"/>
          <w:szCs w:val="32"/>
        </w:rPr>
      </w:pPr>
      <w:r w:rsidRPr="00A23C83">
        <w:rPr>
          <w:rFonts w:ascii="方正楷体_GBK" w:eastAsia="方正楷体_GBK" w:hint="eastAsia"/>
          <w:color w:val="000000"/>
          <w:sz w:val="32"/>
          <w:szCs w:val="32"/>
        </w:rPr>
        <w:lastRenderedPageBreak/>
        <w:t>（二）</w:t>
      </w:r>
      <w:r w:rsidR="002832C1">
        <w:rPr>
          <w:rFonts w:ascii="方正楷体_GBK" w:eastAsia="方正楷体_GBK" w:hint="eastAsia"/>
          <w:color w:val="000000"/>
          <w:sz w:val="32"/>
          <w:szCs w:val="32"/>
        </w:rPr>
        <w:t>“一企一策”制定改革</w:t>
      </w:r>
      <w:r w:rsidR="00A12EB8" w:rsidRPr="00A23C83">
        <w:rPr>
          <w:rFonts w:ascii="方正楷体_GBK" w:eastAsia="方正楷体_GBK" w:hint="eastAsia"/>
          <w:color w:val="000000"/>
          <w:sz w:val="32"/>
          <w:szCs w:val="32"/>
        </w:rPr>
        <w:t>方案。</w:t>
      </w:r>
      <w:r w:rsidR="006A6A85">
        <w:rPr>
          <w:rFonts w:ascii="方正仿宋_GBK" w:eastAsia="方正仿宋_GBK" w:hint="eastAsia"/>
          <w:color w:val="000000"/>
          <w:sz w:val="32"/>
          <w:szCs w:val="32"/>
        </w:rPr>
        <w:t>各责任单位</w:t>
      </w:r>
      <w:r w:rsidR="00C141A1">
        <w:rPr>
          <w:rFonts w:ascii="方正仿宋_GBK" w:eastAsia="方正仿宋_GBK" w:hint="eastAsia"/>
          <w:color w:val="000000"/>
          <w:sz w:val="32"/>
          <w:szCs w:val="32"/>
        </w:rPr>
        <w:t>根据</w:t>
      </w:r>
      <w:r w:rsidR="00C141A1">
        <w:rPr>
          <w:rFonts w:ascii="方正仿宋_GBK" w:eastAsia="方正仿宋_GBK"/>
          <w:color w:val="000000"/>
          <w:sz w:val="32"/>
          <w:szCs w:val="32"/>
        </w:rPr>
        <w:t>责任清单</w:t>
      </w:r>
      <w:r w:rsidR="00C141A1">
        <w:rPr>
          <w:rFonts w:ascii="方正仿宋_GBK" w:eastAsia="方正仿宋_GBK" w:hint="eastAsia"/>
          <w:color w:val="000000"/>
          <w:sz w:val="32"/>
          <w:szCs w:val="32"/>
        </w:rPr>
        <w:t>（附件1）中</w:t>
      </w:r>
      <w:r w:rsidR="00C141A1">
        <w:rPr>
          <w:rFonts w:ascii="方正仿宋_GBK" w:eastAsia="方正仿宋_GBK"/>
          <w:color w:val="000000"/>
          <w:sz w:val="32"/>
          <w:szCs w:val="32"/>
        </w:rPr>
        <w:t>的</w:t>
      </w:r>
      <w:r w:rsidR="000805AF">
        <w:rPr>
          <w:rFonts w:ascii="方正仿宋_GBK" w:eastAsia="方正仿宋_GBK" w:hint="eastAsia"/>
          <w:color w:val="000000"/>
          <w:sz w:val="32"/>
          <w:szCs w:val="32"/>
        </w:rPr>
        <w:t>责任</w:t>
      </w:r>
      <w:r w:rsidR="000805AF">
        <w:rPr>
          <w:rFonts w:ascii="方正仿宋_GBK" w:eastAsia="方正仿宋_GBK"/>
          <w:color w:val="000000"/>
          <w:sz w:val="32"/>
          <w:szCs w:val="32"/>
        </w:rPr>
        <w:t>主体划分及</w:t>
      </w:r>
      <w:bookmarkStart w:id="0" w:name="_GoBack"/>
      <w:bookmarkEnd w:id="0"/>
      <w:r w:rsidR="00B646EF">
        <w:rPr>
          <w:rFonts w:ascii="方正仿宋_GBK" w:eastAsia="方正仿宋_GBK" w:hint="eastAsia"/>
          <w:color w:val="000000"/>
          <w:sz w:val="32"/>
          <w:szCs w:val="32"/>
        </w:rPr>
        <w:t>确定</w:t>
      </w:r>
      <w:r w:rsidR="00B66FC7">
        <w:rPr>
          <w:rFonts w:ascii="方正仿宋_GBK" w:eastAsia="方正仿宋_GBK" w:hint="eastAsia"/>
          <w:color w:val="000000"/>
          <w:sz w:val="32"/>
          <w:szCs w:val="32"/>
        </w:rPr>
        <w:t>的</w:t>
      </w:r>
      <w:r w:rsidR="00B646EF">
        <w:rPr>
          <w:rFonts w:ascii="方正仿宋_GBK" w:eastAsia="方正仿宋_GBK" w:hint="eastAsia"/>
          <w:color w:val="000000"/>
          <w:sz w:val="32"/>
          <w:szCs w:val="32"/>
        </w:rPr>
        <w:t>处置方式</w:t>
      </w:r>
      <w:r w:rsidR="00A12EB8">
        <w:rPr>
          <w:rFonts w:ascii="方正仿宋_GBK" w:eastAsia="方正仿宋_GBK" w:hint="eastAsia"/>
          <w:color w:val="000000"/>
          <w:sz w:val="32"/>
          <w:szCs w:val="32"/>
        </w:rPr>
        <w:t>，</w:t>
      </w:r>
      <w:r w:rsidR="00112D31">
        <w:rPr>
          <w:rFonts w:ascii="方正仿宋_GBK" w:eastAsia="方正仿宋_GBK" w:hint="eastAsia"/>
          <w:color w:val="000000"/>
          <w:sz w:val="32"/>
          <w:szCs w:val="32"/>
        </w:rPr>
        <w:t>结合企业实际情况，</w:t>
      </w:r>
      <w:r w:rsidR="001F6965">
        <w:rPr>
          <w:rFonts w:ascii="方正仿宋_GBK" w:eastAsia="方正仿宋_GBK" w:hint="eastAsia"/>
          <w:color w:val="000000"/>
          <w:sz w:val="32"/>
          <w:szCs w:val="32"/>
        </w:rPr>
        <w:t>制定细化处置方案，</w:t>
      </w:r>
      <w:r w:rsidR="00992AE0">
        <w:rPr>
          <w:rFonts w:ascii="方正仿宋_GBK" w:eastAsia="方正仿宋_GBK" w:hint="eastAsia"/>
          <w:color w:val="000000"/>
          <w:sz w:val="32"/>
          <w:szCs w:val="32"/>
        </w:rPr>
        <w:t>逐户明确</w:t>
      </w:r>
      <w:r w:rsidR="002E60BB">
        <w:rPr>
          <w:rFonts w:ascii="方正仿宋_GBK" w:eastAsia="方正仿宋_GBK" w:hint="eastAsia"/>
          <w:color w:val="000000"/>
          <w:sz w:val="32"/>
          <w:szCs w:val="32"/>
        </w:rPr>
        <w:t>改革</w:t>
      </w:r>
      <w:r w:rsidR="00992AE0">
        <w:rPr>
          <w:rFonts w:ascii="方正仿宋_GBK" w:eastAsia="方正仿宋_GBK" w:hint="eastAsia"/>
          <w:color w:val="000000"/>
          <w:sz w:val="32"/>
          <w:szCs w:val="32"/>
        </w:rPr>
        <w:t>具体措施和时间安排等，</w:t>
      </w:r>
      <w:r w:rsidR="001F6965">
        <w:rPr>
          <w:rFonts w:ascii="方正仿宋_GBK" w:eastAsia="方正仿宋_GBK" w:hint="eastAsia"/>
          <w:color w:val="000000"/>
          <w:sz w:val="32"/>
          <w:szCs w:val="32"/>
        </w:rPr>
        <w:t>并报区国资委</w:t>
      </w:r>
      <w:r w:rsidR="002E60BB">
        <w:rPr>
          <w:rFonts w:ascii="方正仿宋_GBK" w:eastAsia="方正仿宋_GBK" w:hint="eastAsia"/>
          <w:color w:val="000000"/>
          <w:sz w:val="32"/>
          <w:szCs w:val="32"/>
        </w:rPr>
        <w:t>备案</w:t>
      </w:r>
      <w:r w:rsidR="001F6965">
        <w:rPr>
          <w:rFonts w:ascii="方正仿宋_GBK" w:eastAsia="方正仿宋_GBK" w:hint="eastAsia"/>
          <w:color w:val="000000"/>
          <w:sz w:val="32"/>
          <w:szCs w:val="32"/>
        </w:rPr>
        <w:t>。（2021年6月30日前完成）</w:t>
      </w:r>
    </w:p>
    <w:p w:rsidR="00A12EB8" w:rsidRDefault="00A12EB8" w:rsidP="003D1A8F">
      <w:pPr>
        <w:spacing w:line="560" w:lineRule="exact"/>
        <w:ind w:firstLineChars="200" w:firstLine="640"/>
        <w:jc w:val="left"/>
        <w:rPr>
          <w:rFonts w:ascii="方正仿宋_GBK" w:eastAsia="方正仿宋_GBK"/>
          <w:color w:val="000000"/>
          <w:sz w:val="32"/>
          <w:szCs w:val="32"/>
        </w:rPr>
      </w:pPr>
      <w:r w:rsidRPr="00A23C83">
        <w:rPr>
          <w:rFonts w:ascii="方正楷体_GBK" w:eastAsia="方正楷体_GBK" w:hint="eastAsia"/>
          <w:color w:val="000000"/>
          <w:sz w:val="32"/>
          <w:szCs w:val="32"/>
        </w:rPr>
        <w:t>（三）落实主体责任，</w:t>
      </w:r>
      <w:r w:rsidR="002E60BB">
        <w:rPr>
          <w:rFonts w:ascii="方正楷体_GBK" w:eastAsia="方正楷体_GBK" w:hint="eastAsia"/>
          <w:color w:val="000000"/>
          <w:sz w:val="32"/>
          <w:szCs w:val="32"/>
        </w:rPr>
        <w:t>全力推进</w:t>
      </w:r>
      <w:r w:rsidR="002E60BB">
        <w:rPr>
          <w:rFonts w:ascii="方正楷体_GBK" w:eastAsia="方正楷体_GBK"/>
          <w:color w:val="000000"/>
          <w:sz w:val="32"/>
          <w:szCs w:val="32"/>
        </w:rPr>
        <w:t>实施</w:t>
      </w:r>
      <w:r w:rsidRPr="00A23C83">
        <w:rPr>
          <w:rFonts w:ascii="方正楷体_GBK" w:eastAsia="方正楷体_GBK" w:hint="eastAsia"/>
          <w:color w:val="000000"/>
          <w:sz w:val="32"/>
          <w:szCs w:val="32"/>
        </w:rPr>
        <w:t>。</w:t>
      </w:r>
      <w:r w:rsidR="001F6965">
        <w:rPr>
          <w:rFonts w:ascii="方正仿宋_GBK" w:eastAsia="方正仿宋_GBK" w:hint="eastAsia"/>
          <w:color w:val="000000"/>
          <w:sz w:val="32"/>
          <w:szCs w:val="32"/>
        </w:rPr>
        <w:t>各责任单位要强化组织实施，</w:t>
      </w:r>
      <w:r w:rsidR="00992AE0">
        <w:rPr>
          <w:rFonts w:ascii="方正仿宋_GBK" w:eastAsia="方正仿宋_GBK" w:hint="eastAsia"/>
          <w:color w:val="000000"/>
          <w:sz w:val="32"/>
          <w:szCs w:val="32"/>
        </w:rPr>
        <w:t>建立推进公司制改革</w:t>
      </w:r>
      <w:r w:rsidR="00163497">
        <w:rPr>
          <w:rFonts w:ascii="方正仿宋_GBK" w:eastAsia="方正仿宋_GBK" w:hint="eastAsia"/>
          <w:color w:val="000000"/>
          <w:sz w:val="32"/>
          <w:szCs w:val="32"/>
        </w:rPr>
        <w:t>的</w:t>
      </w:r>
      <w:r w:rsidR="00992AE0">
        <w:rPr>
          <w:rFonts w:ascii="方正仿宋_GBK" w:eastAsia="方正仿宋_GBK" w:hint="eastAsia"/>
          <w:color w:val="000000"/>
          <w:sz w:val="32"/>
          <w:szCs w:val="32"/>
        </w:rPr>
        <w:t>工作机制，压实工作责任，</w:t>
      </w:r>
      <w:r w:rsidR="001F6965">
        <w:rPr>
          <w:rFonts w:ascii="方正仿宋_GBK" w:eastAsia="方正仿宋_GBK" w:hint="eastAsia"/>
          <w:color w:val="000000"/>
          <w:sz w:val="32"/>
          <w:szCs w:val="32"/>
        </w:rPr>
        <w:t>落实专人负责本次存续全民所有制企业改革工作，</w:t>
      </w:r>
      <w:r w:rsidR="00992AE0">
        <w:rPr>
          <w:rFonts w:ascii="方正仿宋_GBK" w:eastAsia="方正仿宋_GBK" w:hint="eastAsia"/>
          <w:color w:val="000000"/>
          <w:sz w:val="32"/>
          <w:szCs w:val="32"/>
        </w:rPr>
        <w:t>确保本次存续全民所有制企业公司制改革工作</w:t>
      </w:r>
      <w:r w:rsidR="00AC1610">
        <w:rPr>
          <w:rFonts w:ascii="方正仿宋_GBK" w:eastAsia="方正仿宋_GBK" w:hint="eastAsia"/>
          <w:color w:val="000000"/>
          <w:sz w:val="32"/>
          <w:szCs w:val="32"/>
        </w:rPr>
        <w:t>按时保质保量完成</w:t>
      </w:r>
      <w:r w:rsidR="00992AE0">
        <w:rPr>
          <w:rFonts w:ascii="方正仿宋_GBK" w:eastAsia="方正仿宋_GBK" w:hint="eastAsia"/>
          <w:color w:val="000000"/>
          <w:sz w:val="32"/>
          <w:szCs w:val="32"/>
        </w:rPr>
        <w:t>。</w:t>
      </w:r>
      <w:r w:rsidR="00AC1610">
        <w:rPr>
          <w:rFonts w:ascii="方正仿宋_GBK" w:eastAsia="方正仿宋_GBK" w:hint="eastAsia"/>
          <w:color w:val="000000"/>
          <w:sz w:val="32"/>
          <w:szCs w:val="32"/>
        </w:rPr>
        <w:t>（2021年12月30日前完成）</w:t>
      </w:r>
    </w:p>
    <w:p w:rsidR="000A1275" w:rsidRPr="004C3664" w:rsidRDefault="00992AE0" w:rsidP="003D1A8F">
      <w:pPr>
        <w:spacing w:line="560" w:lineRule="exact"/>
        <w:ind w:firstLineChars="200" w:firstLine="640"/>
        <w:jc w:val="left"/>
        <w:rPr>
          <w:rFonts w:ascii="方正黑体_GBK" w:eastAsia="方正黑体_GBK"/>
          <w:color w:val="000000"/>
          <w:sz w:val="32"/>
          <w:szCs w:val="32"/>
        </w:rPr>
      </w:pPr>
      <w:r w:rsidRPr="004C3664">
        <w:rPr>
          <w:rFonts w:ascii="方正黑体_GBK" w:eastAsia="方正黑体_GBK" w:hint="eastAsia"/>
          <w:color w:val="000000"/>
          <w:sz w:val="32"/>
          <w:szCs w:val="32"/>
        </w:rPr>
        <w:t>四</w:t>
      </w:r>
      <w:r w:rsidR="000A1275" w:rsidRPr="004C3664">
        <w:rPr>
          <w:rFonts w:ascii="方正黑体_GBK" w:eastAsia="方正黑体_GBK" w:hint="eastAsia"/>
          <w:color w:val="000000"/>
          <w:sz w:val="32"/>
          <w:szCs w:val="32"/>
        </w:rPr>
        <w:t>、工作要求</w:t>
      </w:r>
    </w:p>
    <w:p w:rsidR="001A7D81" w:rsidRDefault="001A7D81" w:rsidP="003D1A8F">
      <w:pPr>
        <w:spacing w:line="560" w:lineRule="exact"/>
        <w:ind w:firstLineChars="200" w:firstLine="660"/>
        <w:jc w:val="left"/>
        <w:rPr>
          <w:rFonts w:ascii="方正仿宋_GBK" w:eastAsia="方正仿宋_GBK"/>
          <w:sz w:val="33"/>
          <w:szCs w:val="33"/>
        </w:rPr>
      </w:pPr>
      <w:r w:rsidRPr="007D6712">
        <w:rPr>
          <w:rFonts w:ascii="方正楷体_GBK" w:eastAsia="方正楷体_GBK" w:hint="eastAsia"/>
          <w:sz w:val="33"/>
          <w:szCs w:val="33"/>
        </w:rPr>
        <w:t>（一）提高认识，高度重视。</w:t>
      </w:r>
      <w:r w:rsidR="00992AE0">
        <w:rPr>
          <w:rFonts w:ascii="方正仿宋_GBK" w:eastAsia="方正仿宋_GBK" w:hint="eastAsia"/>
          <w:sz w:val="33"/>
          <w:szCs w:val="33"/>
        </w:rPr>
        <w:t>各</w:t>
      </w:r>
      <w:r w:rsidR="00BF2C82">
        <w:rPr>
          <w:rFonts w:ascii="方正仿宋_GBK" w:eastAsia="方正仿宋_GBK" w:hint="eastAsia"/>
          <w:sz w:val="33"/>
          <w:szCs w:val="33"/>
        </w:rPr>
        <w:t>责任</w:t>
      </w:r>
      <w:r w:rsidR="00992AE0">
        <w:rPr>
          <w:rFonts w:ascii="方正仿宋_GBK" w:eastAsia="方正仿宋_GBK" w:hint="eastAsia"/>
          <w:sz w:val="33"/>
          <w:szCs w:val="33"/>
        </w:rPr>
        <w:t>单位</w:t>
      </w:r>
      <w:r w:rsidR="00BF2C82">
        <w:rPr>
          <w:rFonts w:ascii="方正仿宋_GBK" w:eastAsia="方正仿宋_GBK" w:hint="eastAsia"/>
          <w:sz w:val="33"/>
          <w:szCs w:val="33"/>
        </w:rPr>
        <w:t>要高度重视本次全民所有制企业公司制改革工作，</w:t>
      </w:r>
      <w:r w:rsidR="00992AE0">
        <w:rPr>
          <w:rFonts w:ascii="方正仿宋_GBK" w:eastAsia="方正仿宋_GBK" w:hint="eastAsia"/>
          <w:sz w:val="33"/>
          <w:szCs w:val="33"/>
        </w:rPr>
        <w:t>切实承担主体责任，积极落实本次改革工作部署，严格按照本实施方案，结合本单位实际情况有序推进全民所有制企业</w:t>
      </w:r>
      <w:r w:rsidR="00BF2C82">
        <w:rPr>
          <w:rFonts w:ascii="方正仿宋_GBK" w:eastAsia="方正仿宋_GBK" w:hint="eastAsia"/>
          <w:sz w:val="33"/>
          <w:szCs w:val="33"/>
        </w:rPr>
        <w:t>公司制</w:t>
      </w:r>
      <w:r w:rsidR="00992AE0">
        <w:rPr>
          <w:rFonts w:ascii="方正仿宋_GBK" w:eastAsia="方正仿宋_GBK" w:hint="eastAsia"/>
          <w:sz w:val="33"/>
          <w:szCs w:val="33"/>
        </w:rPr>
        <w:t>改革工作。</w:t>
      </w:r>
    </w:p>
    <w:p w:rsidR="00BF2C82" w:rsidRDefault="001A7D81" w:rsidP="003D1A8F">
      <w:pPr>
        <w:spacing w:line="560" w:lineRule="exact"/>
        <w:ind w:firstLineChars="200" w:firstLine="660"/>
        <w:jc w:val="left"/>
        <w:rPr>
          <w:rFonts w:ascii="方正仿宋_GBK" w:eastAsia="方正仿宋_GBK"/>
          <w:sz w:val="33"/>
          <w:szCs w:val="33"/>
        </w:rPr>
      </w:pPr>
      <w:r w:rsidRPr="007D6712">
        <w:rPr>
          <w:rFonts w:ascii="方正楷体_GBK" w:eastAsia="方正楷体_GBK" w:hint="eastAsia"/>
          <w:sz w:val="33"/>
          <w:szCs w:val="33"/>
        </w:rPr>
        <w:t>（二）妥善处置，严防风险。</w:t>
      </w:r>
      <w:r w:rsidR="00BF2C82">
        <w:rPr>
          <w:rFonts w:ascii="方正仿宋_GBK" w:eastAsia="方正仿宋_GBK" w:hint="eastAsia"/>
          <w:sz w:val="33"/>
          <w:szCs w:val="33"/>
        </w:rPr>
        <w:t>各责任单位要充分评估本次改革中各项风险，做好防范预案，</w:t>
      </w:r>
      <w:r w:rsidR="00626318">
        <w:rPr>
          <w:rFonts w:ascii="方正仿宋_GBK" w:eastAsia="方正仿宋_GBK" w:hint="eastAsia"/>
          <w:sz w:val="33"/>
          <w:szCs w:val="33"/>
        </w:rPr>
        <w:t>维护社会稳定，根据政策妥善处置，避免国有资产流失。</w:t>
      </w:r>
    </w:p>
    <w:p w:rsidR="00BF2C82" w:rsidRDefault="00BF2C82" w:rsidP="003D1A8F">
      <w:pPr>
        <w:spacing w:line="560" w:lineRule="exact"/>
        <w:ind w:firstLineChars="200" w:firstLine="660"/>
        <w:jc w:val="left"/>
        <w:rPr>
          <w:rFonts w:ascii="方正仿宋_GBK" w:eastAsia="方正仿宋_GBK"/>
          <w:sz w:val="33"/>
          <w:szCs w:val="33"/>
        </w:rPr>
      </w:pPr>
      <w:r w:rsidRPr="007D6712">
        <w:rPr>
          <w:rFonts w:ascii="方正楷体_GBK" w:eastAsia="方正楷体_GBK" w:hint="eastAsia"/>
          <w:sz w:val="33"/>
          <w:szCs w:val="33"/>
        </w:rPr>
        <w:t>（三）按时报送工作进度。</w:t>
      </w:r>
      <w:r w:rsidR="00D30AF6" w:rsidRPr="00D30AF6">
        <w:rPr>
          <w:rFonts w:ascii="方正仿宋_GBK" w:eastAsia="方正仿宋_GBK" w:hint="eastAsia"/>
          <w:sz w:val="33"/>
          <w:szCs w:val="33"/>
        </w:rPr>
        <w:t>为全面掌握总体进展情况，自</w:t>
      </w:r>
      <w:r w:rsidR="00D30AF6">
        <w:rPr>
          <w:rFonts w:ascii="方正仿宋_GBK" w:eastAsia="方正仿宋_GBK" w:hint="eastAsia"/>
          <w:sz w:val="33"/>
          <w:szCs w:val="33"/>
        </w:rPr>
        <w:t xml:space="preserve"> 2021</w:t>
      </w:r>
      <w:r w:rsidR="00D30AF6" w:rsidRPr="00D30AF6">
        <w:rPr>
          <w:rFonts w:ascii="方正仿宋_GBK" w:eastAsia="方正仿宋_GBK" w:hint="eastAsia"/>
          <w:sz w:val="33"/>
          <w:szCs w:val="33"/>
        </w:rPr>
        <w:t>年</w:t>
      </w:r>
      <w:r w:rsidR="00D30AF6">
        <w:rPr>
          <w:rFonts w:ascii="方正仿宋_GBK" w:eastAsia="方正仿宋_GBK" w:hint="eastAsia"/>
          <w:sz w:val="33"/>
          <w:szCs w:val="33"/>
        </w:rPr>
        <w:t>5</w:t>
      </w:r>
      <w:r w:rsidR="00D30AF6" w:rsidRPr="00D30AF6">
        <w:rPr>
          <w:rFonts w:ascii="方正仿宋_GBK" w:eastAsia="方正仿宋_GBK" w:hint="eastAsia"/>
          <w:sz w:val="33"/>
          <w:szCs w:val="33"/>
        </w:rPr>
        <w:t>月起，请各</w:t>
      </w:r>
      <w:r w:rsidR="00D30AF6">
        <w:rPr>
          <w:rFonts w:ascii="方正仿宋_GBK" w:eastAsia="方正仿宋_GBK" w:hint="eastAsia"/>
          <w:sz w:val="33"/>
          <w:szCs w:val="33"/>
        </w:rPr>
        <w:t>责任</w:t>
      </w:r>
      <w:r w:rsidR="00D30AF6" w:rsidRPr="00D30AF6">
        <w:rPr>
          <w:rFonts w:ascii="方正仿宋_GBK" w:eastAsia="方正仿宋_GBK" w:hint="eastAsia"/>
          <w:sz w:val="33"/>
          <w:szCs w:val="33"/>
        </w:rPr>
        <w:t>单位于每月 2</w:t>
      </w:r>
      <w:r w:rsidR="00D30AF6">
        <w:rPr>
          <w:rFonts w:ascii="方正仿宋_GBK" w:eastAsia="方正仿宋_GBK" w:hint="eastAsia"/>
          <w:sz w:val="33"/>
          <w:szCs w:val="33"/>
        </w:rPr>
        <w:t>4</w:t>
      </w:r>
      <w:r w:rsidR="00D30AF6" w:rsidRPr="00D30AF6">
        <w:rPr>
          <w:rFonts w:ascii="方正仿宋_GBK" w:eastAsia="方正仿宋_GBK" w:hint="eastAsia"/>
          <w:sz w:val="33"/>
          <w:szCs w:val="33"/>
        </w:rPr>
        <w:t xml:space="preserve"> 日前向</w:t>
      </w:r>
      <w:r w:rsidR="00D30AF6">
        <w:rPr>
          <w:rFonts w:ascii="方正仿宋_GBK" w:eastAsia="方正仿宋_GBK" w:hint="eastAsia"/>
          <w:sz w:val="33"/>
          <w:szCs w:val="33"/>
        </w:rPr>
        <w:t>区国资委</w:t>
      </w:r>
      <w:r w:rsidR="00D30AF6" w:rsidRPr="00D30AF6">
        <w:rPr>
          <w:rFonts w:ascii="方正仿宋_GBK" w:eastAsia="方正仿宋_GBK" w:hint="eastAsia"/>
          <w:sz w:val="33"/>
          <w:szCs w:val="33"/>
        </w:rPr>
        <w:t xml:space="preserve">报送《国有企业公司制改革进度统计月报表》（附件 </w:t>
      </w:r>
      <w:r w:rsidR="0044107B">
        <w:rPr>
          <w:rFonts w:ascii="方正仿宋_GBK" w:eastAsia="方正仿宋_GBK" w:hint="eastAsia"/>
          <w:sz w:val="33"/>
          <w:szCs w:val="33"/>
        </w:rPr>
        <w:t>2</w:t>
      </w:r>
      <w:r w:rsidR="00D30AF6" w:rsidRPr="00D30AF6">
        <w:rPr>
          <w:rFonts w:ascii="方正仿宋_GBK" w:eastAsia="方正仿宋_GBK" w:hint="eastAsia"/>
          <w:sz w:val="33"/>
          <w:szCs w:val="33"/>
        </w:rPr>
        <w:t>）。2021年</w:t>
      </w:r>
      <w:r w:rsidR="00D30AF6">
        <w:rPr>
          <w:rFonts w:ascii="方正仿宋_GBK" w:eastAsia="方正仿宋_GBK" w:hint="eastAsia"/>
          <w:sz w:val="33"/>
          <w:szCs w:val="33"/>
        </w:rPr>
        <w:t>12</w:t>
      </w:r>
      <w:r w:rsidR="00D30AF6" w:rsidRPr="00D30AF6">
        <w:rPr>
          <w:rFonts w:ascii="方正仿宋_GBK" w:eastAsia="方正仿宋_GBK" w:hint="eastAsia"/>
          <w:sz w:val="33"/>
          <w:szCs w:val="33"/>
        </w:rPr>
        <w:t>月</w:t>
      </w:r>
      <w:r w:rsidR="00D30AF6">
        <w:rPr>
          <w:rFonts w:ascii="方正仿宋_GBK" w:eastAsia="方正仿宋_GBK" w:hint="eastAsia"/>
          <w:sz w:val="33"/>
          <w:szCs w:val="33"/>
        </w:rPr>
        <w:t>15</w:t>
      </w:r>
      <w:r w:rsidR="00D30AF6" w:rsidRPr="00D30AF6">
        <w:rPr>
          <w:rFonts w:ascii="方正仿宋_GBK" w:eastAsia="方正仿宋_GBK" w:hint="eastAsia"/>
          <w:sz w:val="33"/>
          <w:szCs w:val="33"/>
        </w:rPr>
        <w:t>日前，各</w:t>
      </w:r>
      <w:r w:rsidR="00D30AF6">
        <w:rPr>
          <w:rFonts w:ascii="方正仿宋_GBK" w:eastAsia="方正仿宋_GBK" w:hint="eastAsia"/>
          <w:sz w:val="33"/>
          <w:szCs w:val="33"/>
        </w:rPr>
        <w:t>责任</w:t>
      </w:r>
      <w:r w:rsidR="00D30AF6" w:rsidRPr="00D30AF6">
        <w:rPr>
          <w:rFonts w:ascii="方正仿宋_GBK" w:eastAsia="方正仿宋_GBK" w:hint="eastAsia"/>
          <w:sz w:val="33"/>
          <w:szCs w:val="33"/>
        </w:rPr>
        <w:t>单位对公司制改革任务完成情况进行总结，并将总结报告报送</w:t>
      </w:r>
      <w:r w:rsidR="00D30AF6">
        <w:rPr>
          <w:rFonts w:ascii="方正仿宋_GBK" w:eastAsia="方正仿宋_GBK" w:hint="eastAsia"/>
          <w:sz w:val="33"/>
          <w:szCs w:val="33"/>
        </w:rPr>
        <w:t>区国资委</w:t>
      </w:r>
      <w:r w:rsidR="00D30AF6" w:rsidRPr="00D30AF6">
        <w:rPr>
          <w:rFonts w:ascii="方正仿宋_GBK" w:eastAsia="方正仿宋_GBK" w:hint="eastAsia"/>
          <w:sz w:val="33"/>
          <w:szCs w:val="33"/>
        </w:rPr>
        <w:t>。</w:t>
      </w:r>
    </w:p>
    <w:p w:rsidR="0044107B" w:rsidRDefault="0044107B" w:rsidP="003D1A8F">
      <w:pPr>
        <w:spacing w:line="560" w:lineRule="exact"/>
        <w:ind w:firstLineChars="200" w:firstLine="660"/>
        <w:jc w:val="left"/>
        <w:rPr>
          <w:rFonts w:ascii="方正仿宋_GBK" w:eastAsia="方正仿宋_GBK"/>
          <w:sz w:val="33"/>
          <w:szCs w:val="33"/>
        </w:rPr>
      </w:pPr>
    </w:p>
    <w:p w:rsidR="00E60F87" w:rsidRDefault="00E60F87" w:rsidP="003D1A8F">
      <w:pPr>
        <w:spacing w:line="560" w:lineRule="exact"/>
        <w:jc w:val="left"/>
        <w:rPr>
          <w:rFonts w:ascii="方正仿宋_GBK" w:eastAsia="方正仿宋_GBK"/>
          <w:sz w:val="33"/>
          <w:szCs w:val="33"/>
        </w:rPr>
      </w:pPr>
    </w:p>
    <w:p w:rsidR="00E60F87" w:rsidRPr="00E60F87" w:rsidRDefault="0044107B" w:rsidP="003D1A8F">
      <w:pPr>
        <w:spacing w:line="560" w:lineRule="exact"/>
        <w:ind w:firstLineChars="150" w:firstLine="495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方正仿宋_GBK" w:eastAsia="方正仿宋_GBK" w:hint="eastAsia"/>
          <w:sz w:val="33"/>
          <w:szCs w:val="33"/>
        </w:rPr>
        <w:t>附件:1</w:t>
      </w:r>
      <w:r w:rsidR="007D6712">
        <w:rPr>
          <w:rFonts w:ascii="方正仿宋_GBK" w:eastAsia="方正仿宋_GBK" w:hint="eastAsia"/>
          <w:sz w:val="33"/>
          <w:szCs w:val="33"/>
        </w:rPr>
        <w:t xml:space="preserve">. </w:t>
      </w:r>
      <w:r w:rsidR="00C35BAB">
        <w:rPr>
          <w:rFonts w:ascii="方正仿宋_GBK" w:eastAsia="方正仿宋_GBK" w:hint="eastAsia"/>
          <w:sz w:val="33"/>
          <w:szCs w:val="33"/>
        </w:rPr>
        <w:t>渝北区</w:t>
      </w:r>
      <w:r w:rsidR="00E60F87" w:rsidRPr="00E60F87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 xml:space="preserve">存续全民所有制企业责任清单 </w:t>
      </w:r>
    </w:p>
    <w:p w:rsidR="00E60F87" w:rsidRPr="00E60F87" w:rsidRDefault="00E60F87" w:rsidP="003D1A8F">
      <w:pPr>
        <w:widowControl/>
        <w:spacing w:line="560" w:lineRule="exact"/>
        <w:ind w:firstLineChars="400" w:firstLine="12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2</w:t>
      </w:r>
      <w:r w:rsidRPr="00E60F87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 xml:space="preserve">．国有企业公司制改革进度统计月报表（存续全民所有制企业） </w:t>
      </w:r>
    </w:p>
    <w:sectPr w:rsidR="00E60F87" w:rsidRPr="00E60F87" w:rsidSect="00971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070" w:rsidRDefault="00312070" w:rsidP="005213B3">
      <w:r>
        <w:separator/>
      </w:r>
    </w:p>
  </w:endnote>
  <w:endnote w:type="continuationSeparator" w:id="1">
    <w:p w:rsidR="00312070" w:rsidRDefault="00312070" w:rsidP="00521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070" w:rsidRDefault="00312070" w:rsidP="005213B3">
      <w:r>
        <w:separator/>
      </w:r>
    </w:p>
  </w:footnote>
  <w:footnote w:type="continuationSeparator" w:id="1">
    <w:p w:rsidR="00312070" w:rsidRDefault="00312070" w:rsidP="005213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13B3"/>
    <w:rsid w:val="0000441D"/>
    <w:rsid w:val="000470F5"/>
    <w:rsid w:val="000805AF"/>
    <w:rsid w:val="00097447"/>
    <w:rsid w:val="000A1275"/>
    <w:rsid w:val="001053A6"/>
    <w:rsid w:val="00112D31"/>
    <w:rsid w:val="00162C44"/>
    <w:rsid w:val="00163497"/>
    <w:rsid w:val="001826F5"/>
    <w:rsid w:val="001A41C9"/>
    <w:rsid w:val="001A7D81"/>
    <w:rsid w:val="001C5942"/>
    <w:rsid w:val="001D2336"/>
    <w:rsid w:val="001F6965"/>
    <w:rsid w:val="002832C1"/>
    <w:rsid w:val="00292B82"/>
    <w:rsid w:val="002D561B"/>
    <w:rsid w:val="002E60BB"/>
    <w:rsid w:val="00312070"/>
    <w:rsid w:val="003D1A8F"/>
    <w:rsid w:val="00427EBB"/>
    <w:rsid w:val="00433820"/>
    <w:rsid w:val="0044107B"/>
    <w:rsid w:val="00496A20"/>
    <w:rsid w:val="004A3A38"/>
    <w:rsid w:val="004B2BEA"/>
    <w:rsid w:val="004C3664"/>
    <w:rsid w:val="005213B3"/>
    <w:rsid w:val="00565499"/>
    <w:rsid w:val="00570C9D"/>
    <w:rsid w:val="005F0EB0"/>
    <w:rsid w:val="005F5A81"/>
    <w:rsid w:val="00626318"/>
    <w:rsid w:val="0063161D"/>
    <w:rsid w:val="00650FB1"/>
    <w:rsid w:val="006A3856"/>
    <w:rsid w:val="006A6A85"/>
    <w:rsid w:val="00711B78"/>
    <w:rsid w:val="007373CE"/>
    <w:rsid w:val="007A1838"/>
    <w:rsid w:val="007D6712"/>
    <w:rsid w:val="0093235E"/>
    <w:rsid w:val="00932CF4"/>
    <w:rsid w:val="00971969"/>
    <w:rsid w:val="009805D8"/>
    <w:rsid w:val="00992AE0"/>
    <w:rsid w:val="00A12EB8"/>
    <w:rsid w:val="00A16B5F"/>
    <w:rsid w:val="00A23C83"/>
    <w:rsid w:val="00A52FAF"/>
    <w:rsid w:val="00A54CF3"/>
    <w:rsid w:val="00A866F1"/>
    <w:rsid w:val="00A8707F"/>
    <w:rsid w:val="00AC1610"/>
    <w:rsid w:val="00AF201E"/>
    <w:rsid w:val="00B646EF"/>
    <w:rsid w:val="00B66FC7"/>
    <w:rsid w:val="00B96D85"/>
    <w:rsid w:val="00BC3AA5"/>
    <w:rsid w:val="00BF2C82"/>
    <w:rsid w:val="00C141A1"/>
    <w:rsid w:val="00C35BAB"/>
    <w:rsid w:val="00C84AAA"/>
    <w:rsid w:val="00CF7DEE"/>
    <w:rsid w:val="00D30AF6"/>
    <w:rsid w:val="00DA3A33"/>
    <w:rsid w:val="00DD43AD"/>
    <w:rsid w:val="00E60F87"/>
    <w:rsid w:val="00ED1AE5"/>
    <w:rsid w:val="00F009B7"/>
    <w:rsid w:val="00F55675"/>
    <w:rsid w:val="00FF6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9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1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13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13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13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9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2822</TotalTime>
  <Pages>3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xtzj</dc:creator>
  <cp:keywords/>
  <dc:description/>
  <cp:lastModifiedBy>xtzj</cp:lastModifiedBy>
  <cp:revision>24</cp:revision>
  <cp:lastPrinted>2021-05-25T01:45:00Z</cp:lastPrinted>
  <dcterms:created xsi:type="dcterms:W3CDTF">2021-05-19T07:05:00Z</dcterms:created>
  <dcterms:modified xsi:type="dcterms:W3CDTF">2021-06-09T03:21:00Z</dcterms:modified>
</cp:coreProperties>
</file>