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2" w:name="_GoBack"/>
      <w:bookmarkEnd w:id="2"/>
      <w:r>
        <w:pict>
          <v:shape id="_x0000_s1110" o:spid="_x0000_s1110" o:spt="136" type="#_x0000_t136" style="position:absolute;left:0pt;margin-left:9.15pt;margin-top:108.75pt;height:54.35pt;width:435.55pt;mso-position-horizontal-relative:margin;mso-position-vertical-relative:page;z-index:251660288;mso-width-relative:page;mso-height-relative:page;" fillcolor="#ED1C24" filled="t" stroked="f" coordsize="21600,21600">
            <v:path/>
            <v:fill on="t" focussize="0,0"/>
            <v:stroke on="f" color="#FF0000"/>
            <v:imagedata o:title=""/>
            <o:lock v:ext="edit"/>
            <v:textpath on="t" fitshape="t" fitpath="t" trim="t" xscale="f" string="重庆市渝北区大数据应用发展管理局" style="font-family:方正小标宋_GBK;font-size:36pt;font-weight:bold;v-rotate-letters:f;v-same-letter-heights:f;v-text-align:center;"/>
          </v:shape>
        </w:pict>
      </w:r>
    </w:p>
    <w:p/>
    <w:p>
      <w:r>
        <w:rPr>
          <w:rFonts w:hint="eastAsia"/>
        </w:rPr>
        <w:pict>
          <v:shape id="_x0000_s1111" o:spid="_x0000_s1111" o:spt="32" type="#_x0000_t32" style="position:absolute;left:0pt;margin-left:-0.8pt;margin-top:11.6pt;height:0pt;width:454.5pt;z-index:251661312;mso-width-relative:page;mso-height-relative:page;" o:connectortype="straight" filled="f" stroked="t" coordsize="21600,21600">
            <v:path arrowok="t"/>
            <v:fill on="f" focussize="0,0"/>
            <v:stroke color="#ED1C24"/>
            <v:imagedata o:title=""/>
            <o:lock v:ext="edit"/>
          </v:shape>
        </w:pict>
      </w:r>
      <w:r>
        <w:rPr>
          <w:rFonts w:hint="eastAsia"/>
        </w:rPr>
        <w:pict>
          <v:shape id="_x0000_s1105" o:spid="_x0000_s1105" o:spt="32" type="#_x0000_t32" style="position:absolute;left:0pt;margin-left:-1.55pt;margin-top:7.1pt;height:0pt;width:454.5pt;z-index:251659264;mso-width-relative:page;mso-height-relative:page;" o:connectortype="straight" filled="f" stroked="t" coordsize="21600,21600">
            <v:path arrowok="t"/>
            <v:fill on="f" focussize="0,0"/>
            <v:stroke weight="1.5pt" color="#ED1C24"/>
            <v:imagedata o:title=""/>
            <o:lock v:ext="edit"/>
          </v:shape>
        </w:pict>
      </w:r>
    </w:p>
    <w:p>
      <w:pPr>
        <w:jc w:val="center"/>
        <w:rPr>
          <w:rFonts w:hint="eastAsia" w:eastAsia="方正仿宋_GBK"/>
          <w:lang w:eastAsia="zh-CN"/>
        </w:rPr>
      </w:pPr>
      <w:bookmarkStart w:id="0" w:name="doc_mark"/>
      <w:r>
        <w:rPr>
          <w:rFonts w:hint="eastAsia"/>
          <w:lang w:eastAsia="zh-CN"/>
        </w:rPr>
        <w:t>渝北大数据函〔2024〕48号</w:t>
      </w:r>
      <w:bookmarkEnd w:id="0"/>
    </w:p>
    <w:p>
      <w:pPr>
        <w:rPr>
          <w:rFonts w:hint="eastAsia"/>
        </w:rPr>
      </w:pPr>
    </w:p>
    <w:p>
      <w:pPr>
        <w:keepNext w:val="0"/>
        <w:keepLines w:val="0"/>
        <w:pageBreakBefore w:val="0"/>
        <w:kinsoku/>
        <w:overflowPunct/>
        <w:topLinePunct w:val="0"/>
        <w:autoSpaceDE/>
        <w:autoSpaceDN/>
        <w:bidi w:val="0"/>
        <w:adjustRightInd/>
        <w:spacing w:line="540" w:lineRule="exact"/>
        <w:jc w:val="center"/>
        <w:textAlignment w:val="auto"/>
        <w:rPr>
          <w:rFonts w:hint="eastAsia" w:ascii="方正小标宋_GBK" w:hAnsi="方正小标宋_GBK" w:eastAsia="方正小标宋_GBK" w:cs="方正小标宋_GBK"/>
          <w:sz w:val="44"/>
          <w:szCs w:val="44"/>
        </w:rPr>
      </w:pPr>
      <w:bookmarkStart w:id="1" w:name="Content"/>
      <w:bookmarkEnd w:id="1"/>
      <w:r>
        <w:rPr>
          <w:rFonts w:hint="eastAsia" w:ascii="方正小标宋_GBK" w:hAnsi="方正小标宋_GBK" w:eastAsia="方正小标宋_GBK" w:cs="方正小标宋_GBK"/>
          <w:sz w:val="44"/>
          <w:szCs w:val="44"/>
        </w:rPr>
        <w:t>重庆市渝北区大数据应用发展管理局</w:t>
      </w:r>
    </w:p>
    <w:p>
      <w:pPr>
        <w:keepNext w:val="0"/>
        <w:keepLines w:val="0"/>
        <w:pageBreakBefore w:val="0"/>
        <w:kinsoku/>
        <w:overflowPunct/>
        <w:topLinePunct w:val="0"/>
        <w:autoSpaceDE/>
        <w:autoSpaceDN/>
        <w:bidi w:val="0"/>
        <w:adjustRightIn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关于区政协十</w:t>
      </w:r>
      <w:r>
        <w:rPr>
          <w:rFonts w:hint="eastAsia" w:ascii="方正小标宋_GBK" w:hAnsi="方正小标宋_GBK" w:eastAsia="方正小标宋_GBK" w:cs="方正小标宋_GBK"/>
          <w:sz w:val="44"/>
          <w:szCs w:val="44"/>
          <w:lang w:val="en-US" w:eastAsia="zh-CN"/>
        </w:rPr>
        <w:t>六</w:t>
      </w:r>
      <w:r>
        <w:rPr>
          <w:rFonts w:hint="eastAsia" w:ascii="方正小标宋_GBK" w:hAnsi="方正小标宋_GBK" w:eastAsia="方正小标宋_GBK" w:cs="方正小标宋_GBK"/>
          <w:sz w:val="44"/>
          <w:szCs w:val="44"/>
        </w:rPr>
        <w:t>届</w:t>
      </w:r>
      <w:r>
        <w:rPr>
          <w:rFonts w:hint="eastAsia" w:ascii="方正小标宋_GBK" w:hAnsi="方正小标宋_GBK" w:eastAsia="方正小标宋_GBK" w:cs="方正小标宋_GBK"/>
          <w:sz w:val="44"/>
          <w:szCs w:val="44"/>
          <w:lang w:val="en-US" w:eastAsia="zh-CN"/>
        </w:rPr>
        <w:t>三</w:t>
      </w:r>
      <w:r>
        <w:rPr>
          <w:rFonts w:hint="eastAsia" w:ascii="方正小标宋_GBK" w:hAnsi="方正小标宋_GBK" w:eastAsia="方正小标宋_GBK" w:cs="方正小标宋_GBK"/>
          <w:sz w:val="44"/>
          <w:szCs w:val="44"/>
        </w:rPr>
        <w:t>次会议提案第</w:t>
      </w:r>
      <w:r>
        <w:rPr>
          <w:rFonts w:hint="eastAsia" w:ascii="方正小标宋_GBK" w:hAnsi="方正小标宋_GBK" w:eastAsia="方正小标宋_GBK" w:cs="方正小标宋_GBK"/>
          <w:sz w:val="44"/>
          <w:szCs w:val="44"/>
          <w:lang w:val="en-US" w:eastAsia="zh-CN"/>
        </w:rPr>
        <w:t>390</w:t>
      </w:r>
      <w:r>
        <w:rPr>
          <w:rFonts w:hint="eastAsia" w:ascii="方正小标宋_GBK" w:hAnsi="方正小标宋_GBK" w:eastAsia="方正小标宋_GBK" w:cs="方正小标宋_GBK"/>
          <w:sz w:val="44"/>
          <w:szCs w:val="44"/>
        </w:rPr>
        <w:t>号的</w:t>
      </w:r>
    </w:p>
    <w:p>
      <w:pPr>
        <w:keepNext w:val="0"/>
        <w:keepLines w:val="0"/>
        <w:pageBreakBefore w:val="0"/>
        <w:kinsoku/>
        <w:overflowPunct/>
        <w:topLinePunct w:val="0"/>
        <w:autoSpaceDE/>
        <w:autoSpaceDN/>
        <w:bidi w:val="0"/>
        <w:adjustRightInd/>
        <w:spacing w:line="54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复函</w:t>
      </w:r>
    </w:p>
    <w:p>
      <w:pPr>
        <w:keepNext w:val="0"/>
        <w:keepLines w:val="0"/>
        <w:pageBreakBefore w:val="0"/>
        <w:kinsoku/>
        <w:overflowPunct/>
        <w:topLinePunct w:val="0"/>
        <w:autoSpaceDE/>
        <w:autoSpaceDN/>
        <w:bidi w:val="0"/>
        <w:adjustRightInd/>
        <w:spacing w:line="540" w:lineRule="exact"/>
        <w:textAlignment w:val="auto"/>
      </w:pPr>
    </w:p>
    <w:p>
      <w:pPr>
        <w:keepNext w:val="0"/>
        <w:keepLines w:val="0"/>
        <w:pageBreakBefore w:val="0"/>
        <w:kinsoku/>
        <w:wordWrap w:val="0"/>
        <w:overflowPunct/>
        <w:topLinePunct w:val="0"/>
        <w:autoSpaceDE/>
        <w:autoSpaceDN/>
        <w:bidi w:val="0"/>
        <w:adjustRightInd/>
        <w:snapToGrid w:val="0"/>
        <w:spacing w:line="540" w:lineRule="exact"/>
        <w:jc w:val="left"/>
        <w:textAlignment w:val="auto"/>
        <w:rPr>
          <w:rFonts w:hint="eastAsia" w:ascii="Times New Roman" w:hAnsi="Times New Roman" w:cs="方正仿宋_GBK"/>
          <w:szCs w:val="32"/>
        </w:rPr>
      </w:pPr>
      <w:r>
        <w:rPr>
          <w:rFonts w:hint="eastAsia" w:ascii="Times New Roman" w:hAnsi="Times New Roman" w:cs="方正仿宋_GBK"/>
          <w:szCs w:val="32"/>
        </w:rPr>
        <w:t>童立强</w:t>
      </w:r>
      <w:r>
        <w:rPr>
          <w:rFonts w:hint="eastAsia" w:ascii="Times New Roman" w:hAnsi="Times New Roman" w:cs="方正仿宋_GBK"/>
          <w:szCs w:val="32"/>
          <w:lang w:val="en-US" w:eastAsia="zh-CN"/>
        </w:rPr>
        <w:t>委员</w:t>
      </w:r>
      <w:r>
        <w:rPr>
          <w:rFonts w:hint="eastAsia" w:ascii="Times New Roman" w:hAnsi="Times New Roman" w:cs="方正仿宋_GBK"/>
          <w:szCs w:val="32"/>
        </w:rPr>
        <w:t>：</w:t>
      </w:r>
    </w:p>
    <w:p>
      <w:pPr>
        <w:keepNext w:val="0"/>
        <w:keepLines w:val="0"/>
        <w:pageBreakBefore w:val="0"/>
        <w:kinsoku/>
        <w:wordWrap w:val="0"/>
        <w:overflowPunct/>
        <w:topLinePunct w:val="0"/>
        <w:autoSpaceDE/>
        <w:autoSpaceDN/>
        <w:bidi w:val="0"/>
        <w:adjustRightInd/>
        <w:snapToGrid w:val="0"/>
        <w:spacing w:line="540" w:lineRule="exact"/>
        <w:ind w:firstLine="632" w:firstLineChars="200"/>
        <w:jc w:val="left"/>
        <w:textAlignment w:val="auto"/>
        <w:rPr>
          <w:rFonts w:hint="eastAsia" w:ascii="Times New Roman" w:hAnsi="Times New Roman" w:cs="方正仿宋_GBK"/>
          <w:szCs w:val="32"/>
        </w:rPr>
      </w:pPr>
      <w:r>
        <w:rPr>
          <w:rFonts w:hint="eastAsia" w:ascii="Times New Roman" w:hAnsi="Times New Roman" w:cs="方正仿宋_GBK"/>
          <w:szCs w:val="32"/>
          <w:lang w:val="en-US" w:eastAsia="zh-CN"/>
        </w:rPr>
        <w:t>您</w:t>
      </w:r>
      <w:r>
        <w:rPr>
          <w:rFonts w:hint="eastAsia" w:ascii="Times New Roman" w:hAnsi="Times New Roman" w:cs="方正仿宋_GBK"/>
          <w:szCs w:val="32"/>
        </w:rPr>
        <w:t>在区政协第十</w:t>
      </w:r>
      <w:r>
        <w:rPr>
          <w:rFonts w:hint="eastAsia" w:ascii="Times New Roman" w:hAnsi="Times New Roman" w:cs="方正仿宋_GBK"/>
          <w:szCs w:val="32"/>
          <w:lang w:val="en-US" w:eastAsia="zh-CN"/>
        </w:rPr>
        <w:t>六</w:t>
      </w:r>
      <w:r>
        <w:rPr>
          <w:rFonts w:hint="eastAsia" w:ascii="Times New Roman" w:hAnsi="Times New Roman" w:cs="方正仿宋_GBK"/>
          <w:szCs w:val="32"/>
        </w:rPr>
        <w:t>届第</w:t>
      </w:r>
      <w:r>
        <w:rPr>
          <w:rFonts w:hint="eastAsia" w:ascii="Times New Roman" w:hAnsi="Times New Roman" w:cs="方正仿宋_GBK"/>
          <w:szCs w:val="32"/>
          <w:lang w:val="en-US" w:eastAsia="zh-CN"/>
        </w:rPr>
        <w:t>三</w:t>
      </w:r>
      <w:r>
        <w:rPr>
          <w:rFonts w:hint="eastAsia" w:ascii="Times New Roman" w:hAnsi="Times New Roman" w:cs="方正仿宋_GBK"/>
          <w:szCs w:val="32"/>
        </w:rPr>
        <w:t>次会议提出的《关于推进智慧渝北大数据建设的建议》（第</w:t>
      </w:r>
      <w:r>
        <w:rPr>
          <w:rFonts w:hint="eastAsia" w:ascii="Times New Roman" w:hAnsi="Times New Roman" w:cs="方正仿宋_GBK"/>
          <w:szCs w:val="32"/>
          <w:lang w:val="en-US" w:eastAsia="zh-CN"/>
        </w:rPr>
        <w:t>390</w:t>
      </w:r>
      <w:r>
        <w:rPr>
          <w:rFonts w:hint="eastAsia" w:ascii="Times New Roman" w:hAnsi="Times New Roman" w:cs="方正仿宋_GBK"/>
          <w:szCs w:val="32"/>
        </w:rPr>
        <w:t>号提案）已转由我局办理。感谢您对我区</w:t>
      </w:r>
      <w:r>
        <w:rPr>
          <w:rFonts w:hint="eastAsia" w:ascii="Times New Roman" w:hAnsi="Times New Roman" w:cs="方正仿宋_GBK"/>
          <w:szCs w:val="32"/>
          <w:lang w:val="en-US" w:eastAsia="zh-CN"/>
        </w:rPr>
        <w:t>推进数字化建设</w:t>
      </w:r>
      <w:r>
        <w:rPr>
          <w:rFonts w:hint="eastAsia" w:ascii="Times New Roman" w:hAnsi="Times New Roman" w:cs="方正仿宋_GBK"/>
          <w:szCs w:val="32"/>
        </w:rPr>
        <w:t>的关心和支持</w:t>
      </w:r>
      <w:r>
        <w:rPr>
          <w:rFonts w:hint="eastAsia" w:ascii="Times New Roman" w:hAnsi="Times New Roman" w:cs="方正仿宋_GBK"/>
          <w:szCs w:val="32"/>
          <w:lang w:eastAsia="zh-CN"/>
        </w:rPr>
        <w:t>，</w:t>
      </w:r>
      <w:r>
        <w:rPr>
          <w:rFonts w:hint="eastAsia" w:ascii="Times New Roman" w:hAnsi="Times New Roman" w:cs="方正仿宋_GBK"/>
          <w:szCs w:val="32"/>
        </w:rPr>
        <w:t>对</w:t>
      </w:r>
      <w:r>
        <w:rPr>
          <w:rFonts w:hint="eastAsia" w:ascii="Times New Roman" w:hAnsi="Times New Roman" w:cs="方正仿宋_GBK"/>
          <w:szCs w:val="32"/>
          <w:lang w:val="en-US" w:eastAsia="zh-CN"/>
        </w:rPr>
        <w:t>贵单位</w:t>
      </w:r>
      <w:r>
        <w:rPr>
          <w:rFonts w:hint="eastAsia" w:ascii="Times New Roman" w:hAnsi="Times New Roman" w:cs="方正仿宋_GBK"/>
          <w:szCs w:val="32"/>
        </w:rPr>
        <w:t>提出的意见和建议，我局高度重视，安排专人认真落实。现将办理情况函复如下：</w:t>
      </w:r>
    </w:p>
    <w:p>
      <w:pPr>
        <w:pStyle w:val="23"/>
        <w:keepNext w:val="0"/>
        <w:keepLines w:val="0"/>
        <w:pageBreakBefore w:val="0"/>
        <w:numPr>
          <w:ilvl w:val="0"/>
          <w:numId w:val="1"/>
        </w:numPr>
        <w:kinsoku/>
        <w:wordWrap w:val="0"/>
        <w:overflowPunct/>
        <w:topLinePunct w:val="0"/>
        <w:autoSpaceDE/>
        <w:autoSpaceDN/>
        <w:bidi w:val="0"/>
        <w:adjustRightInd/>
        <w:snapToGrid w:val="0"/>
        <w:spacing w:line="540" w:lineRule="exact"/>
        <w:ind w:firstLine="632"/>
        <w:textAlignment w:val="auto"/>
        <w:outlineLvl w:val="1"/>
        <w:rPr>
          <w:rFonts w:hint="eastAsia" w:ascii="方正黑体_GBK" w:hAnsi="方正黑体_GBK" w:eastAsia="方正黑体_GBK" w:cs="方正黑体_GBK"/>
          <w:bCs/>
          <w:szCs w:val="32"/>
        </w:rPr>
      </w:pPr>
      <w:r>
        <w:rPr>
          <w:rFonts w:hint="eastAsia" w:ascii="方正黑体_GBK" w:hAnsi="方正黑体_GBK" w:eastAsia="方正黑体_GBK" w:cs="方正黑体_GBK"/>
          <w:bCs/>
          <w:szCs w:val="32"/>
        </w:rPr>
        <w:t>基本情况</w:t>
      </w:r>
    </w:p>
    <w:p>
      <w:pPr>
        <w:keepNext w:val="0"/>
        <w:keepLines w:val="0"/>
        <w:pageBreakBefore w:val="0"/>
        <w:kinsoku/>
        <w:wordWrap/>
        <w:overflowPunct/>
        <w:topLinePunct w:val="0"/>
        <w:autoSpaceDE/>
        <w:autoSpaceDN/>
        <w:bidi w:val="0"/>
        <w:spacing w:line="560" w:lineRule="exact"/>
        <w:ind w:firstLine="632" w:firstLineChars="200"/>
        <w:jc w:val="both"/>
        <w:textAlignment w:val="auto"/>
        <w:rPr>
          <w:rFonts w:hint="default" w:ascii="方正黑体_GBK" w:hAnsi="方正黑体_GBK" w:eastAsia="方正黑体_GBK"/>
          <w:color w:val="auto"/>
          <w:szCs w:val="44"/>
          <w:highlight w:val="none"/>
          <w:lang w:val="en-US"/>
        </w:rPr>
      </w:pPr>
      <w:r>
        <w:rPr>
          <w:rFonts w:hint="eastAsia" w:cs="方正仿宋_GBK"/>
          <w:szCs w:val="32"/>
        </w:rPr>
        <w:t>为深入贯彻落实习近平总书记关于</w:t>
      </w:r>
      <w:r>
        <w:rPr>
          <w:rFonts w:hint="eastAsia" w:cs="方正仿宋_GBK"/>
          <w:szCs w:val="32"/>
          <w:lang w:val="en-US" w:eastAsia="zh-CN"/>
        </w:rPr>
        <w:t>数字中国</w:t>
      </w:r>
      <w:r>
        <w:rPr>
          <w:rFonts w:hint="eastAsia" w:cs="方正仿宋_GBK"/>
          <w:szCs w:val="32"/>
        </w:rPr>
        <w:t>的重要指示精神，</w:t>
      </w:r>
      <w:r>
        <w:rPr>
          <w:rFonts w:hint="eastAsia" w:cs="方正仿宋_GBK"/>
          <w:szCs w:val="32"/>
          <w:lang w:val="en-US" w:eastAsia="zh-CN"/>
        </w:rPr>
        <w:t>2023年以来，渝北区紧密围绕关于数字重庆</w:t>
      </w:r>
      <w:r>
        <w:rPr>
          <w:rFonts w:hint="eastAsia" w:ascii="方正仿宋_GBK" w:hAnsi="方正仿宋_GBK" w:cs="方正仿宋_GBK"/>
          <w:color w:val="auto"/>
          <w:szCs w:val="32"/>
          <w:highlight w:val="none"/>
          <w:lang w:val="en-US" w:eastAsia="zh-CN"/>
        </w:rPr>
        <w:t>“1361”整体构架，加快点上攻坚突破、面上整体推进，努力打造重点领域实用实战成果。主要工作如下：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楷体_GBK" w:cs="方正楷体_GBK"/>
          <w:i w:val="0"/>
          <w:iCs w:val="0"/>
          <w:caps w:val="0"/>
          <w:color w:val="171A1D"/>
          <w:spacing w:val="0"/>
          <w:sz w:val="32"/>
          <w:szCs w:val="32"/>
          <w:shd w:val="clear" w:fill="FFFFFF"/>
          <w:lang w:val="en-US" w:eastAsia="zh-CN"/>
        </w:rPr>
      </w:pPr>
      <w:r>
        <w:rPr>
          <w:rFonts w:hint="eastAsia" w:ascii="Times New Roman" w:hAnsi="Times New Roman" w:eastAsia="方正楷体_GBK" w:cs="方正楷体_GBK"/>
          <w:b w:val="0"/>
          <w:bCs w:val="0"/>
          <w:sz w:val="32"/>
          <w:szCs w:val="32"/>
          <w:lang w:val="en-US" w:eastAsia="zh-CN"/>
        </w:rPr>
        <w:t>（一）高位谋划推进，</w:t>
      </w:r>
      <w:r>
        <w:rPr>
          <w:rFonts w:hint="eastAsia" w:ascii="Times New Roman" w:hAnsi="Times New Roman" w:eastAsia="方正楷体_GBK" w:cs="方正楷体_GBK"/>
          <w:i w:val="0"/>
          <w:iCs w:val="0"/>
          <w:caps w:val="0"/>
          <w:color w:val="171A1D"/>
          <w:spacing w:val="0"/>
          <w:sz w:val="32"/>
          <w:szCs w:val="32"/>
          <w:shd w:val="clear" w:fill="FFFFFF"/>
          <w:lang w:val="en-US" w:eastAsia="zh-CN"/>
        </w:rPr>
        <w:t>工作体制机制加快健全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围绕数字重庆建设总要求，坚持全区一盘棋，加强组织领导、健全制度保障、</w:t>
      </w:r>
      <w:r>
        <w:rPr>
          <w:rFonts w:hint="eastAsia" w:cs="Times New Roman"/>
          <w:color w:val="auto"/>
          <w:sz w:val="32"/>
          <w:szCs w:val="32"/>
          <w:lang w:val="en-US" w:eastAsia="zh-CN"/>
        </w:rPr>
        <w:t>规范化</w:t>
      </w:r>
      <w:r>
        <w:rPr>
          <w:rFonts w:hint="eastAsia" w:ascii="Times New Roman" w:hAnsi="Times New Roman" w:eastAsia="方正仿宋_GBK" w:cs="Times New Roman"/>
          <w:color w:val="auto"/>
          <w:sz w:val="32"/>
          <w:szCs w:val="32"/>
          <w:lang w:val="en-US" w:eastAsia="zh-CN"/>
        </w:rPr>
        <w:t>语体系，加快推进数字重庆渝北实践。</w:t>
      </w:r>
      <w:r>
        <w:rPr>
          <w:rFonts w:hint="eastAsia" w:ascii="Times New Roman" w:hAnsi="Times New Roman" w:eastAsia="方正仿宋_GBK" w:cs="方正仿宋_GBK"/>
          <w:b/>
          <w:bCs/>
          <w:color w:val="auto"/>
          <w:sz w:val="32"/>
          <w:szCs w:val="32"/>
          <w:highlight w:val="none"/>
          <w:lang w:val="en-US" w:eastAsia="zh-CN"/>
        </w:rPr>
        <w:t>一是</w:t>
      </w:r>
      <w:r>
        <w:rPr>
          <w:rFonts w:hint="eastAsia" w:ascii="Times New Roman" w:hAnsi="Times New Roman" w:eastAsia="方正仿宋_GBK" w:cs="Times New Roman"/>
          <w:color w:val="auto"/>
          <w:sz w:val="32"/>
          <w:szCs w:val="32"/>
          <w:lang w:val="en-US" w:eastAsia="zh-CN"/>
        </w:rPr>
        <w:t>坚持“一把手”工程，成立书记、区长为组长的渝北区推进数字重庆建设领导小组</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建立区主要领导、区数建办、7个专题组定期调度机制</w:t>
      </w:r>
      <w:r>
        <w:rPr>
          <w:rFonts w:hint="eastAsia" w:ascii="Times New Roman" w:hAnsi="Times New Roman" w:eastAsia="方正仿宋_GBK" w:cs="Times New Roman"/>
          <w:b/>
          <w:bCs/>
          <w:color w:val="auto"/>
          <w:sz w:val="32"/>
          <w:szCs w:val="32"/>
          <w:lang w:val="en-US" w:eastAsia="zh-CN"/>
        </w:rPr>
        <w:t>。二是</w:t>
      </w:r>
      <w:r>
        <w:rPr>
          <w:rFonts w:hint="eastAsia" w:ascii="Times New Roman" w:hAnsi="Times New Roman" w:eastAsia="方正仿宋_GBK" w:cs="方正仿宋_GBK"/>
          <w:b w:val="0"/>
          <w:bCs w:val="0"/>
          <w:color w:val="auto"/>
          <w:sz w:val="32"/>
          <w:szCs w:val="32"/>
          <w:highlight w:val="none"/>
          <w:u w:val="none"/>
          <w:lang w:val="en-US" w:eastAsia="zh-CN"/>
        </w:rPr>
        <w:t>制定推进数字重庆建设“1+8”方案，出台核心业务、三张清单规范、应用管理办法、专项资金管理办法等文件20余个，编印浙江先进案例537个、术语定义和问题答疑小册。</w:t>
      </w:r>
      <w:r>
        <w:rPr>
          <w:rFonts w:hint="eastAsia" w:ascii="Times New Roman" w:hAnsi="Times New Roman" w:eastAsia="方正仿宋_GBK" w:cs="方正仿宋_GBK"/>
          <w:b/>
          <w:bCs/>
          <w:color w:val="auto"/>
          <w:sz w:val="32"/>
          <w:szCs w:val="32"/>
          <w:highlight w:val="none"/>
          <w:lang w:val="en-US" w:eastAsia="zh-CN"/>
        </w:rPr>
        <w:t>三是</w:t>
      </w:r>
      <w:r>
        <w:rPr>
          <w:rFonts w:hint="default" w:ascii="Times New Roman" w:hAnsi="Times New Roman" w:eastAsia="方正仿宋_GBK" w:cs="方正仿宋_GBK"/>
          <w:kern w:val="2"/>
          <w:sz w:val="32"/>
          <w:szCs w:val="32"/>
          <w:lang w:val="en-US" w:eastAsia="zh-CN" w:bidi="ar"/>
        </w:rPr>
        <w:t>区数建办、各部门、各专题组扎实推进统一话语体系，积极参加、组织培训共计</w:t>
      </w:r>
      <w:r>
        <w:rPr>
          <w:rFonts w:hint="default" w:ascii="Times New Roman" w:hAnsi="Times New Roman" w:eastAsia="方正仿宋_GBK" w:cs="Times New Roman"/>
          <w:kern w:val="2"/>
          <w:sz w:val="32"/>
          <w:szCs w:val="32"/>
          <w:lang w:val="en-US" w:eastAsia="zh-CN" w:bidi="ar"/>
        </w:rPr>
        <w:t>76</w:t>
      </w:r>
      <w:r>
        <w:rPr>
          <w:rFonts w:hint="default" w:ascii="Times New Roman" w:hAnsi="Times New Roman" w:eastAsia="方正仿宋_GBK" w:cs="方正仿宋_GBK"/>
          <w:kern w:val="2"/>
          <w:sz w:val="32"/>
          <w:szCs w:val="32"/>
          <w:lang w:val="en-US" w:eastAsia="zh-CN" w:bidi="ar"/>
        </w:rPr>
        <w:t>次，参训人次超过</w:t>
      </w:r>
      <w:r>
        <w:rPr>
          <w:rFonts w:hint="default" w:ascii="Times New Roman" w:hAnsi="Times New Roman" w:eastAsia="方正仿宋_GBK" w:cs="Times New Roman"/>
          <w:kern w:val="2"/>
          <w:sz w:val="32"/>
          <w:szCs w:val="32"/>
          <w:lang w:val="en-US" w:eastAsia="zh-CN" w:bidi="ar"/>
        </w:rPr>
        <w:t>1.7</w:t>
      </w:r>
      <w:r>
        <w:rPr>
          <w:rFonts w:hint="default" w:ascii="Times New Roman" w:hAnsi="Times New Roman" w:eastAsia="方正仿宋_GBK" w:cs="方正仿宋_GBK"/>
          <w:kern w:val="2"/>
          <w:sz w:val="32"/>
          <w:szCs w:val="32"/>
          <w:lang w:val="en-US" w:eastAsia="zh-CN" w:bidi="ar"/>
        </w:rPr>
        <w:t>万</w:t>
      </w:r>
      <w:r>
        <w:rPr>
          <w:rFonts w:hint="eastAsia" w:ascii="Times New Roman" w:hAnsi="Times New Roman" w:eastAsia="方正仿宋_GBK" w:cs="方正仿宋_GBK"/>
          <w:color w:val="auto"/>
          <w:sz w:val="32"/>
          <w:szCs w:val="32"/>
          <w:highlight w:val="none"/>
          <w:lang w:val="en-US" w:eastAsia="zh-CN"/>
        </w:rPr>
        <w:t>，着力</w:t>
      </w:r>
      <w:r>
        <w:rPr>
          <w:rFonts w:hint="eastAsia" w:cs="方正仿宋_GBK"/>
          <w:color w:val="auto"/>
          <w:sz w:val="32"/>
          <w:szCs w:val="32"/>
          <w:highlight w:val="none"/>
          <w:lang w:val="en-US" w:eastAsia="zh-CN"/>
        </w:rPr>
        <w:t>规范化</w:t>
      </w:r>
      <w:r>
        <w:rPr>
          <w:rFonts w:hint="eastAsia" w:ascii="Times New Roman" w:hAnsi="Times New Roman" w:eastAsia="方正仿宋_GBK" w:cs="方正仿宋_GBK"/>
          <w:color w:val="auto"/>
          <w:sz w:val="32"/>
          <w:szCs w:val="32"/>
          <w:highlight w:val="none"/>
          <w:lang w:val="en-US" w:eastAsia="zh-CN"/>
        </w:rPr>
        <w:t>语体系</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楷体_GBK" w:cs="方正楷体_GBK"/>
          <w:b w:val="0"/>
          <w:bCs w:val="0"/>
          <w:sz w:val="32"/>
          <w:szCs w:val="32"/>
          <w:lang w:val="en-US" w:eastAsia="zh-CN"/>
        </w:rPr>
        <w:t>（二）统筹数字资源，强化一体化数据平台能力。</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rPr>
          <w:rFonts w:hint="default" w:ascii="Times New Roman" w:hAnsi="Times New Roman" w:eastAsia="方正仿宋_GBK" w:cs="方正仿宋_GBK"/>
          <w:b w:val="0"/>
          <w:bCs w:val="0"/>
          <w:color w:val="auto"/>
          <w:sz w:val="32"/>
          <w:szCs w:val="32"/>
          <w:highlight w:val="none"/>
          <w:u w:val="none"/>
          <w:lang w:val="en-US" w:eastAsia="zh-CN"/>
        </w:rPr>
      </w:pPr>
      <w:r>
        <w:rPr>
          <w:rFonts w:hint="eastAsia" w:ascii="Times New Roman" w:hAnsi="Times New Roman" w:eastAsia="方正仿宋_GBK" w:cs="方正仿宋_GBK"/>
          <w:b w:val="0"/>
          <w:bCs w:val="0"/>
          <w:color w:val="auto"/>
          <w:sz w:val="32"/>
          <w:szCs w:val="32"/>
          <w:highlight w:val="none"/>
          <w:u w:val="none"/>
          <w:lang w:val="en-US" w:eastAsia="zh-CN"/>
        </w:rPr>
        <w:t>依托全市一体化智能化公共数据平台，</w:t>
      </w:r>
      <w:r>
        <w:rPr>
          <w:rFonts w:ascii="Times New Roman" w:hAnsi="Times New Roman" w:eastAsia="方正仿宋_GBK" w:cs="方正仿宋_GBK"/>
          <w:color w:val="auto"/>
          <w:kern w:val="0"/>
          <w:sz w:val="33"/>
          <w:szCs w:val="33"/>
          <w:highlight w:val="none"/>
          <w:lang w:val="en-US" w:eastAsia="zh-CN" w:bidi="ar"/>
        </w:rPr>
        <w:t>形成算力存储</w:t>
      </w:r>
      <w:r>
        <w:rPr>
          <w:rFonts w:hint="eastAsia" w:ascii="Times New Roman" w:hAnsi="Times New Roman" w:eastAsia="方正仿宋_GBK" w:cs="方正仿宋_GBK"/>
          <w:color w:val="auto"/>
          <w:kern w:val="0"/>
          <w:sz w:val="33"/>
          <w:szCs w:val="33"/>
          <w:highlight w:val="none"/>
          <w:lang w:val="en-US" w:eastAsia="zh-CN" w:bidi="ar"/>
        </w:rPr>
        <w:t>“一朵云”、通信传输“一张网”、数据要素“一组库”，建立数字资源“一本账”机制。</w:t>
      </w:r>
      <w:r>
        <w:rPr>
          <w:rFonts w:hint="eastAsia" w:ascii="Times New Roman" w:hAnsi="Times New Roman" w:eastAsia="方正仿宋_GBK" w:cs="方正仿宋_GBK"/>
          <w:b/>
          <w:bCs/>
          <w:color w:val="auto"/>
          <w:kern w:val="0"/>
          <w:sz w:val="33"/>
          <w:szCs w:val="33"/>
          <w:highlight w:val="none"/>
          <w:lang w:val="en-US" w:eastAsia="zh-CN" w:bidi="ar"/>
        </w:rPr>
        <w:t>一是</w:t>
      </w:r>
      <w:r>
        <w:rPr>
          <w:rFonts w:hint="eastAsia" w:ascii="Times New Roman" w:hAnsi="Times New Roman" w:eastAsia="方正仿宋_GBK" w:cs="方正仿宋_GBK"/>
          <w:color w:val="auto"/>
          <w:kern w:val="0"/>
          <w:sz w:val="33"/>
          <w:szCs w:val="33"/>
          <w:highlight w:val="none"/>
          <w:lang w:val="en-US" w:eastAsia="zh-CN" w:bidi="ar"/>
        </w:rPr>
        <w:t>持续推动IRS应用、能力组件编目管理，实现全区应用、能力组件统一管理、统一调用，能力组件贡献数据位居全市前列。</w:t>
      </w:r>
      <w:r>
        <w:rPr>
          <w:rFonts w:hint="eastAsia" w:ascii="Times New Roman" w:hAnsi="Times New Roman" w:eastAsia="方正仿宋_GBK" w:cs="Times New Roman"/>
          <w:b/>
          <w:bCs/>
          <w:sz w:val="32"/>
          <w:szCs w:val="32"/>
          <w:lang w:val="en-US" w:eastAsia="zh-CN"/>
        </w:rPr>
        <w:t>二是</w:t>
      </w:r>
      <w:r>
        <w:rPr>
          <w:rFonts w:hint="eastAsia" w:ascii="Times New Roman" w:hAnsi="Times New Roman" w:eastAsia="方正仿宋_GBK" w:cs="Times New Roman"/>
          <w:sz w:val="32"/>
          <w:szCs w:val="32"/>
        </w:rPr>
        <w:t>数据归集工作全区</w:t>
      </w:r>
      <w:r>
        <w:rPr>
          <w:rFonts w:hint="eastAsia" w:ascii="Times New Roman" w:hAnsi="Times New Roman" w:eastAsia="方正仿宋_GBK" w:cs="Times New Roman"/>
          <w:sz w:val="32"/>
          <w:szCs w:val="32"/>
          <w:lang w:val="en-US" w:eastAsia="zh-CN"/>
        </w:rPr>
        <w:t>部门、镇街</w:t>
      </w:r>
      <w:r>
        <w:rPr>
          <w:rFonts w:hint="eastAsia" w:ascii="Times New Roman" w:hAnsi="Times New Roman" w:eastAsia="方正仿宋_GBK" w:cs="Times New Roman"/>
          <w:sz w:val="32"/>
          <w:szCs w:val="32"/>
        </w:rPr>
        <w:t>全覆盖，共计编制数据目录38</w:t>
      </w:r>
      <w:r>
        <w:rPr>
          <w:rFonts w:hint="eastAsia" w:ascii="Times New Roman" w:hAnsi="Times New Roman" w:cs="Times New Roman"/>
          <w:sz w:val="32"/>
          <w:szCs w:val="32"/>
          <w:lang w:val="en-US" w:eastAsia="zh-CN"/>
        </w:rPr>
        <w:t>4</w:t>
      </w:r>
      <w:r>
        <w:rPr>
          <w:rFonts w:hint="eastAsia" w:ascii="Times New Roman" w:hAnsi="Times New Roman" w:eastAsia="方正仿宋_GBK" w:cs="Times New Roman"/>
          <w:sz w:val="32"/>
          <w:szCs w:val="32"/>
        </w:rPr>
        <w:t>8类，数据归集率和治理率均达到100%。</w:t>
      </w:r>
      <w:r>
        <w:rPr>
          <w:rFonts w:hint="eastAsia" w:ascii="Times New Roman" w:hAnsi="Times New Roman" w:eastAsia="方正仿宋_GBK" w:cs="方正仿宋_GBK"/>
          <w:b/>
          <w:bCs/>
          <w:color w:val="auto"/>
          <w:sz w:val="32"/>
          <w:szCs w:val="32"/>
          <w:highlight w:val="none"/>
          <w:u w:val="none"/>
          <w:lang w:val="en-US" w:eastAsia="zh-CN"/>
        </w:rPr>
        <w:t>三是</w:t>
      </w:r>
      <w:r>
        <w:rPr>
          <w:rFonts w:hint="eastAsia" w:ascii="Times New Roman" w:hAnsi="Times New Roman" w:eastAsia="方正仿宋_GBK" w:cs="方正仿宋_GBK"/>
          <w:b w:val="0"/>
          <w:bCs w:val="0"/>
          <w:color w:val="auto"/>
          <w:sz w:val="32"/>
          <w:szCs w:val="32"/>
          <w:highlight w:val="none"/>
          <w:u w:val="none"/>
          <w:lang w:val="en-US" w:eastAsia="zh-CN"/>
        </w:rPr>
        <w:t>强化云、网基础资源管理。摸清全区云服务使用底数，制定私有云迁移方案，</w:t>
      </w:r>
      <w:r>
        <w:rPr>
          <w:rFonts w:hint="default" w:ascii="Times New Roman" w:hAnsi="Times New Roman" w:eastAsia="方正仿宋_GBK" w:cs="方正仿宋_GBK"/>
          <w:b w:val="0"/>
          <w:bCs w:val="0"/>
          <w:color w:val="auto"/>
          <w:sz w:val="32"/>
          <w:szCs w:val="32"/>
          <w:highlight w:val="none"/>
          <w:u w:val="none"/>
          <w:lang w:eastAsia="zh-CN"/>
        </w:rPr>
        <w:t>有序开展迁移。开展全市统一视联网建设，预计建设视联网视频会议系统部门30个点位，镇街22个点位，村社5个点位。</w:t>
      </w:r>
      <w:r>
        <w:rPr>
          <w:rFonts w:hint="eastAsia" w:ascii="Times New Roman" w:hAnsi="Times New Roman" w:eastAsia="方正仿宋_GBK" w:cs="方正仿宋_GBK"/>
          <w:b/>
          <w:bCs/>
          <w:color w:val="auto"/>
          <w:sz w:val="32"/>
          <w:szCs w:val="32"/>
          <w:highlight w:val="none"/>
          <w:u w:val="none"/>
          <w:lang w:val="en-US" w:eastAsia="zh-CN"/>
        </w:rPr>
        <w:t>四是</w:t>
      </w:r>
      <w:r>
        <w:rPr>
          <w:rFonts w:hint="eastAsia" w:ascii="Times New Roman" w:hAnsi="Times New Roman" w:eastAsia="方正仿宋_GBK" w:cs="方正仿宋_GBK"/>
          <w:b w:val="0"/>
          <w:bCs w:val="0"/>
          <w:color w:val="auto"/>
          <w:sz w:val="32"/>
          <w:szCs w:val="32"/>
          <w:highlight w:val="none"/>
          <w:u w:val="none"/>
          <w:lang w:val="en-US" w:eastAsia="zh-CN"/>
        </w:rPr>
        <w:t>加强“渝快政”推广使用，完善基础功能、深化协同功能，整合接入各类政务应用，推动区级机关事业单位、国有企业人员“应上尽上”，实现组织在线、人员在线、沟通在线、业务在线。目前，全区注册人数1.6万余人，接入应用</w:t>
      </w:r>
      <w:r>
        <w:rPr>
          <w:rFonts w:hint="default" w:ascii="Times New Roman" w:hAnsi="Times New Roman" w:eastAsia="方正仿宋_GBK" w:cs="方正仿宋_GBK"/>
          <w:b w:val="0"/>
          <w:bCs w:val="0"/>
          <w:color w:val="auto"/>
          <w:sz w:val="32"/>
          <w:szCs w:val="32"/>
          <w:highlight w:val="none"/>
          <w:u w:val="none"/>
          <w:lang w:eastAsia="zh-CN"/>
        </w:rPr>
        <w:t>44</w:t>
      </w:r>
      <w:r>
        <w:rPr>
          <w:rFonts w:hint="eastAsia" w:ascii="Times New Roman" w:hAnsi="Times New Roman" w:eastAsia="方正仿宋_GBK" w:cs="方正仿宋_GBK"/>
          <w:b w:val="0"/>
          <w:bCs w:val="0"/>
          <w:color w:val="auto"/>
          <w:sz w:val="32"/>
          <w:szCs w:val="32"/>
          <w:highlight w:val="none"/>
          <w:u w:val="none"/>
          <w:lang w:val="en-US" w:eastAsia="zh-CN"/>
        </w:rPr>
        <w:t>个，总体推广使用情况位列全市A等</w:t>
      </w:r>
      <w:r>
        <w:rPr>
          <w:rFonts w:hint="eastAsia" w:ascii="Times New Roman" w:hAnsi="Times New Roman" w:cs="方正仿宋_GBK"/>
          <w:b w:val="0"/>
          <w:bCs w:val="0"/>
          <w:color w:val="auto"/>
          <w:sz w:val="32"/>
          <w:szCs w:val="32"/>
          <w:highlight w:val="none"/>
          <w:u w:val="none"/>
          <w:lang w:val="en-US" w:eastAsia="zh-CN"/>
        </w:rPr>
        <w:t>，有效优化</w:t>
      </w:r>
      <w:r>
        <w:rPr>
          <w:rFonts w:hint="eastAsia" w:ascii="方正仿宋_GBK" w:hAnsi="方正仿宋_GBK" w:eastAsia="方正仿宋_GBK" w:cs="方正仿宋_GBK"/>
          <w:color w:val="000000"/>
          <w:kern w:val="0"/>
          <w:sz w:val="32"/>
          <w:szCs w:val="32"/>
          <w:lang w:val="en-US"/>
        </w:rPr>
        <w:t>部门间沟通机制不完善</w:t>
      </w:r>
      <w:r>
        <w:rPr>
          <w:rFonts w:hint="eastAsia" w:ascii="方正仿宋_GBK" w:hAnsi="方正仿宋_GBK" w:cs="方正仿宋_GBK"/>
          <w:color w:val="000000"/>
          <w:kern w:val="0"/>
          <w:sz w:val="32"/>
          <w:szCs w:val="32"/>
          <w:lang w:val="en-US" w:eastAsia="zh-CN"/>
        </w:rPr>
        <w:t>问题</w:t>
      </w:r>
      <w:r>
        <w:rPr>
          <w:rFonts w:hint="default" w:ascii="Times New Roman" w:hAnsi="Times New Roman" w:eastAsia="方正仿宋_GBK" w:cs="方正仿宋_GBK"/>
          <w:b w:val="0"/>
          <w:bCs w:val="0"/>
          <w:color w:val="auto"/>
          <w:sz w:val="32"/>
          <w:szCs w:val="32"/>
          <w:highlight w:val="none"/>
          <w:u w:val="none"/>
          <w:lang w:val="en-US" w:eastAsia="zh-CN"/>
        </w:rPr>
        <w:t>。</w:t>
      </w:r>
      <w:r>
        <w:rPr>
          <w:rFonts w:hint="eastAsia" w:ascii="Times New Roman" w:hAnsi="Times New Roman" w:eastAsia="方正仿宋_GBK" w:cs="方正仿宋_GBK"/>
          <w:b/>
          <w:bCs/>
          <w:color w:val="auto"/>
          <w:sz w:val="32"/>
          <w:szCs w:val="32"/>
          <w:highlight w:val="none"/>
          <w:u w:val="none"/>
          <w:lang w:val="en-US" w:eastAsia="zh-CN"/>
        </w:rPr>
        <w:t>五是</w:t>
      </w:r>
      <w:r>
        <w:rPr>
          <w:rFonts w:hint="eastAsia" w:ascii="Times New Roman" w:hAnsi="Times New Roman" w:eastAsia="方正仿宋_GBK" w:cs="方正仿宋_GBK"/>
          <w:b w:val="0"/>
          <w:bCs w:val="0"/>
          <w:color w:val="auto"/>
          <w:sz w:val="32"/>
          <w:szCs w:val="32"/>
          <w:highlight w:val="none"/>
          <w:u w:val="none"/>
          <w:lang w:val="en-US" w:eastAsia="zh-CN"/>
        </w:rPr>
        <w:t>率先推进数字底座。</w:t>
      </w:r>
      <w:r>
        <w:rPr>
          <w:rFonts w:hint="eastAsia" w:ascii="Times New Roman" w:hAnsi="Times New Roman" w:eastAsia="方正仿宋_GBK" w:cs="Times New Roman"/>
          <w:sz w:val="32"/>
          <w:szCs w:val="32"/>
        </w:rPr>
        <w:t>建设渝北区物联感知管理系统</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并</w:t>
      </w:r>
      <w:r>
        <w:rPr>
          <w:rFonts w:hint="eastAsia" w:ascii="Times New Roman" w:hAnsi="Times New Roman" w:eastAsia="方正仿宋_GBK" w:cs="Times New Roman"/>
          <w:sz w:val="32"/>
          <w:szCs w:val="32"/>
        </w:rPr>
        <w:t>升级为市级平台，实现物联感知设备统一编目、统一接入、统一管理和统一共享，</w:t>
      </w:r>
      <w:r>
        <w:rPr>
          <w:rFonts w:hint="eastAsia" w:ascii="Times New Roman" w:hAnsi="Times New Roman" w:eastAsia="方正仿宋_GBK" w:cs="Times New Roman"/>
          <w:sz w:val="32"/>
          <w:szCs w:val="32"/>
          <w:lang w:val="en-US" w:eastAsia="zh-CN"/>
        </w:rPr>
        <w:t>推进</w:t>
      </w:r>
      <w:r>
        <w:rPr>
          <w:rFonts w:hint="eastAsia" w:ascii="Times New Roman" w:hAnsi="Times New Roman" w:eastAsia="方正仿宋_GBK" w:cs="Times New Roman"/>
          <w:sz w:val="32"/>
          <w:szCs w:val="32"/>
        </w:rPr>
        <w:t>感知资源共享频率和实效“双提升”。编制感知资源目录40万余个，接入烟感、灯杆、摄像头等感知设备37万个，感知设备编目量和接入量全市前列</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有力支撑强降雨综合场景</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完成</w:t>
      </w:r>
      <w:r>
        <w:rPr>
          <w:rFonts w:hint="eastAsia" w:ascii="Times New Roman" w:hAnsi="Times New Roman" w:cs="Times New Roman"/>
          <w:sz w:val="32"/>
          <w:szCs w:val="32"/>
          <w:lang w:val="en-US" w:eastAsia="zh-CN"/>
        </w:rPr>
        <w:t>21</w:t>
      </w:r>
      <w:r>
        <w:rPr>
          <w:rFonts w:hint="eastAsia" w:ascii="Times New Roman" w:hAnsi="Times New Roman" w:eastAsia="方正仿宋_GBK" w:cs="Times New Roman"/>
          <w:sz w:val="32"/>
          <w:szCs w:val="32"/>
        </w:rPr>
        <w:t>个镇街L2级三维实景地图</w:t>
      </w:r>
      <w:r>
        <w:rPr>
          <w:rFonts w:hint="eastAsia" w:ascii="Times New Roman" w:hAnsi="Times New Roman" w:eastAsia="方正仿宋_GBK" w:cs="Times New Roman"/>
          <w:sz w:val="32"/>
          <w:szCs w:val="32"/>
          <w:lang w:val="en-US" w:eastAsia="zh-CN"/>
        </w:rPr>
        <w:t>的</w:t>
      </w:r>
      <w:r>
        <w:rPr>
          <w:rFonts w:hint="eastAsia" w:ascii="Times New Roman" w:hAnsi="Times New Roman" w:eastAsia="方正仿宋_GBK" w:cs="Times New Roman"/>
          <w:sz w:val="32"/>
          <w:szCs w:val="32"/>
        </w:rPr>
        <w:t>建设</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任务完成率100%</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实现三级治理中心和基层智治中心调图使用。</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both"/>
        <w:textAlignment w:val="auto"/>
        <w:rPr>
          <w:rFonts w:hint="default" w:ascii="Times New Roman" w:hAnsi="Times New Roman" w:eastAsia="方正楷体_GBK" w:cs="方正楷体_GBK"/>
          <w:color w:val="auto"/>
          <w:sz w:val="32"/>
          <w:szCs w:val="32"/>
          <w:highlight w:val="none"/>
          <w:lang w:val="en-US" w:eastAsia="zh-CN"/>
        </w:rPr>
      </w:pPr>
      <w:r>
        <w:rPr>
          <w:rFonts w:hint="eastAsia" w:ascii="Times New Roman" w:hAnsi="Times New Roman" w:eastAsia="方正楷体_GBK" w:cs="方正楷体_GBK"/>
          <w:color w:val="auto"/>
          <w:sz w:val="32"/>
          <w:szCs w:val="32"/>
          <w:highlight w:val="none"/>
          <w:lang w:val="en-US" w:eastAsia="zh-CN"/>
        </w:rPr>
        <w:t>（三）抓实核心业务，推进全区“一件事”谋划</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方正仿宋_GBK"/>
          <w:color w:val="auto"/>
          <w:sz w:val="32"/>
          <w:szCs w:val="32"/>
          <w:highlight w:val="none"/>
          <w:lang w:val="en-US" w:eastAsia="zh-CN"/>
        </w:rPr>
      </w:pPr>
      <w:r>
        <w:rPr>
          <w:rFonts w:hint="default" w:ascii="Times New Roman" w:hAnsi="Times New Roman" w:eastAsia="方正仿宋_GBK" w:cs="方正仿宋_GBK"/>
          <w:b w:val="0"/>
          <w:bCs w:val="0"/>
          <w:color w:val="auto"/>
          <w:sz w:val="32"/>
          <w:szCs w:val="32"/>
          <w:highlight w:val="none"/>
          <w:u w:val="none"/>
          <w:lang w:eastAsia="zh-CN"/>
        </w:rPr>
        <w:t>以推进全区各级各部门核心业务梳理为基础，深度谋划“一件事”，</w:t>
      </w:r>
      <w:r>
        <w:rPr>
          <w:rFonts w:hint="eastAsia" w:ascii="Times New Roman" w:hAnsi="Times New Roman" w:eastAsia="方正仿宋_GBK" w:cs="方正仿宋_GBK"/>
          <w:b w:val="0"/>
          <w:bCs w:val="0"/>
          <w:color w:val="auto"/>
          <w:sz w:val="32"/>
          <w:szCs w:val="32"/>
          <w:highlight w:val="none"/>
          <w:u w:val="none"/>
          <w:lang w:val="en-US" w:eastAsia="zh-CN"/>
        </w:rPr>
        <w:t>承接全市综合场景试点，</w:t>
      </w:r>
      <w:r>
        <w:rPr>
          <w:rFonts w:ascii="Times New Roman" w:hAnsi="Times New Roman" w:eastAsia="方正仿宋_GBK" w:cs="方正仿宋_GBK"/>
          <w:color w:val="auto"/>
          <w:kern w:val="0"/>
          <w:sz w:val="33"/>
          <w:szCs w:val="33"/>
          <w:highlight w:val="none"/>
          <w:lang w:val="en-US" w:eastAsia="zh-CN" w:bidi="ar"/>
        </w:rPr>
        <w:t>实现治理模式变革、方式重塑、能力提</w:t>
      </w:r>
      <w:r>
        <w:rPr>
          <w:rFonts w:hint="eastAsia" w:ascii="Times New Roman" w:hAnsi="Times New Roman" w:eastAsia="方正仿宋_GBK" w:cs="方正仿宋_GBK"/>
          <w:color w:val="auto"/>
          <w:kern w:val="0"/>
          <w:sz w:val="33"/>
          <w:szCs w:val="33"/>
          <w:highlight w:val="none"/>
          <w:lang w:val="en-US" w:eastAsia="zh-CN" w:bidi="ar"/>
        </w:rPr>
        <w:t>升</w:t>
      </w:r>
      <w:r>
        <w:rPr>
          <w:rFonts w:hint="default" w:ascii="Times New Roman" w:hAnsi="Times New Roman" w:eastAsia="方正仿宋_GBK" w:cs="方正仿宋_GBK"/>
          <w:b w:val="0"/>
          <w:bCs w:val="0"/>
          <w:color w:val="auto"/>
          <w:sz w:val="32"/>
          <w:szCs w:val="32"/>
          <w:highlight w:val="none"/>
          <w:u w:val="none"/>
          <w:lang w:eastAsia="zh-CN"/>
        </w:rPr>
        <w:t>。</w:t>
      </w:r>
      <w:r>
        <w:rPr>
          <w:rFonts w:hint="eastAsia" w:ascii="Times New Roman" w:hAnsi="Times New Roman" w:eastAsia="方正仿宋_GBK" w:cs="方正仿宋_GBK"/>
          <w:b/>
          <w:bCs/>
          <w:color w:val="auto"/>
          <w:sz w:val="32"/>
          <w:szCs w:val="44"/>
          <w:highlight w:val="none"/>
          <w:lang w:val="en-US" w:eastAsia="zh-CN"/>
        </w:rPr>
        <w:t>一是</w:t>
      </w:r>
      <w:r>
        <w:rPr>
          <w:rFonts w:hint="eastAsia" w:ascii="Times New Roman" w:hAnsi="Times New Roman" w:eastAsia="方正仿宋_GBK" w:cs="方正仿宋_GBK"/>
          <w:b w:val="0"/>
          <w:bCs w:val="0"/>
          <w:color w:val="auto"/>
          <w:sz w:val="32"/>
          <w:szCs w:val="32"/>
          <w:highlight w:val="none"/>
          <w:u w:val="none"/>
          <w:lang w:val="en-US" w:eastAsia="zh-CN"/>
        </w:rPr>
        <w:t>全方位推动核心业务梳理，完成五轮核心业务梳理，实现部门、镇街全覆盖，累计梳理核心业务430个、拆解业务事项2.2万项，全市第二。查找突出问题2085个，构建多跨场景1050个，谋划改革举措1548个。</w:t>
      </w:r>
      <w:r>
        <w:rPr>
          <w:rFonts w:hint="eastAsia" w:ascii="Times New Roman" w:hAnsi="Times New Roman" w:eastAsia="方正仿宋_GBK" w:cs="方正仿宋_GBK"/>
          <w:b/>
          <w:bCs/>
          <w:color w:val="auto"/>
          <w:sz w:val="32"/>
          <w:szCs w:val="44"/>
          <w:highlight w:val="none"/>
          <w:lang w:val="en-US" w:eastAsia="zh-CN"/>
        </w:rPr>
        <w:t>二是</w:t>
      </w:r>
      <w:r>
        <w:rPr>
          <w:rFonts w:hint="eastAsia" w:ascii="Times New Roman" w:hAnsi="Times New Roman" w:eastAsia="方正仿宋_GBK" w:cs="方正仿宋_GBK"/>
          <w:color w:val="auto"/>
          <w:sz w:val="32"/>
          <w:szCs w:val="44"/>
          <w:highlight w:val="none"/>
          <w:lang w:val="en-US" w:eastAsia="zh-CN"/>
        </w:rPr>
        <w:t>统筹紧抓“一件事”谋划，</w:t>
      </w:r>
      <w:r>
        <w:rPr>
          <w:rFonts w:hint="eastAsia" w:ascii="Times New Roman" w:hAnsi="Times New Roman" w:eastAsia="方正仿宋_GBK" w:cs="方正仿宋_GBK"/>
          <w:color w:val="auto"/>
          <w:sz w:val="32"/>
          <w:szCs w:val="32"/>
          <w:highlight w:val="none"/>
          <w:lang w:val="en-US" w:eastAsia="zh-CN"/>
        </w:rPr>
        <w:t>针对“发展、服务、治理”等领域进行“一件事”谋划</w:t>
      </w:r>
      <w:r>
        <w:rPr>
          <w:rFonts w:hint="default" w:ascii="Times New Roman" w:hAnsi="Times New Roman" w:eastAsia="方正仿宋_GBK" w:cs="方正仿宋_GBK"/>
          <w:color w:val="auto"/>
          <w:sz w:val="32"/>
          <w:szCs w:val="32"/>
          <w:highlight w:val="none"/>
          <w:lang w:eastAsia="zh-CN"/>
        </w:rPr>
        <w:t>95</w:t>
      </w:r>
      <w:r>
        <w:rPr>
          <w:rFonts w:hint="eastAsia" w:ascii="Times New Roman" w:hAnsi="Times New Roman" w:eastAsia="方正仿宋_GBK" w:cs="Times New Roman"/>
          <w:i w:val="0"/>
          <w:iCs w:val="0"/>
          <w:caps w:val="0"/>
          <w:color w:val="171A1D"/>
          <w:spacing w:val="0"/>
          <w:sz w:val="32"/>
          <w:szCs w:val="32"/>
          <w:highlight w:val="none"/>
          <w:shd w:val="clear" w:fill="FFFFFF"/>
        </w:rPr>
        <w:t>个。</w:t>
      </w:r>
      <w:r>
        <w:rPr>
          <w:rFonts w:hint="eastAsia" w:ascii="Times New Roman" w:hAnsi="Times New Roman" w:eastAsia="方正仿宋_GBK" w:cs="Times New Roman"/>
          <w:i w:val="0"/>
          <w:iCs w:val="0"/>
          <w:caps w:val="0"/>
          <w:color w:val="171A1D"/>
          <w:spacing w:val="0"/>
          <w:sz w:val="32"/>
          <w:szCs w:val="32"/>
          <w:highlight w:val="none"/>
          <w:shd w:val="clear" w:fill="FFFFFF"/>
          <w:lang w:val="en-US" w:eastAsia="zh-CN"/>
        </w:rPr>
        <w:t>已审批通过</w:t>
      </w:r>
      <w:r>
        <w:rPr>
          <w:rFonts w:hint="eastAsia" w:ascii="Times New Roman" w:hAnsi="Times New Roman" w:eastAsia="方正仿宋_GBK" w:cs="Times New Roman"/>
          <w:i w:val="0"/>
          <w:iCs w:val="0"/>
          <w:caps w:val="0"/>
          <w:color w:val="171A1D"/>
          <w:spacing w:val="0"/>
          <w:sz w:val="32"/>
          <w:szCs w:val="32"/>
          <w:highlight w:val="none"/>
          <w:shd w:val="clear" w:fill="FFFFFF"/>
        </w:rPr>
        <w:t>纳入区县名录库的</w:t>
      </w:r>
      <w:r>
        <w:rPr>
          <w:rFonts w:hint="default" w:ascii="Times New Roman" w:hAnsi="Times New Roman" w:eastAsia="方正仿宋_GBK" w:cs="Times New Roman"/>
          <w:i w:val="0"/>
          <w:iCs w:val="0"/>
          <w:caps w:val="0"/>
          <w:color w:val="171A1D"/>
          <w:spacing w:val="0"/>
          <w:sz w:val="32"/>
          <w:szCs w:val="32"/>
          <w:highlight w:val="none"/>
          <w:shd w:val="clear" w:fill="FFFFFF"/>
        </w:rPr>
        <w:t>2</w:t>
      </w:r>
      <w:r>
        <w:rPr>
          <w:rFonts w:hint="eastAsia" w:ascii="Times New Roman" w:hAnsi="Times New Roman" w:eastAsia="方正仿宋_GBK" w:cs="Times New Roman"/>
          <w:i w:val="0"/>
          <w:iCs w:val="0"/>
          <w:caps w:val="0"/>
          <w:color w:val="171A1D"/>
          <w:spacing w:val="0"/>
          <w:sz w:val="32"/>
          <w:szCs w:val="32"/>
          <w:highlight w:val="none"/>
          <w:shd w:val="clear" w:fill="FFFFFF"/>
        </w:rPr>
        <w:t>个（满天星软件产业发展一件事</w:t>
      </w:r>
      <w:r>
        <w:rPr>
          <w:rFonts w:hint="eastAsia" w:ascii="Times New Roman" w:hAnsi="Times New Roman" w:eastAsia="方正仿宋_GBK" w:cs="Times New Roman"/>
          <w:i w:val="0"/>
          <w:iCs w:val="0"/>
          <w:caps w:val="0"/>
          <w:color w:val="171A1D"/>
          <w:spacing w:val="0"/>
          <w:sz w:val="32"/>
          <w:szCs w:val="32"/>
          <w:highlight w:val="none"/>
          <w:shd w:val="clear" w:fill="FFFFFF"/>
          <w:lang w:eastAsia="zh-CN"/>
        </w:rPr>
        <w:t>、</w:t>
      </w:r>
      <w:r>
        <w:rPr>
          <w:rFonts w:hint="eastAsia" w:ascii="Times New Roman" w:hAnsi="Times New Roman" w:eastAsia="方正仿宋_GBK" w:cs="Times New Roman"/>
          <w:i w:val="0"/>
          <w:iCs w:val="0"/>
          <w:caps w:val="0"/>
          <w:color w:val="171A1D"/>
          <w:spacing w:val="0"/>
          <w:sz w:val="32"/>
          <w:szCs w:val="32"/>
          <w:highlight w:val="none"/>
          <w:shd w:val="clear" w:fill="FFFFFF"/>
          <w:lang w:val="en-US" w:eastAsia="zh-CN"/>
        </w:rPr>
        <w:t>物业纠纷化解一件事</w:t>
      </w:r>
      <w:r>
        <w:rPr>
          <w:rFonts w:hint="eastAsia" w:ascii="Times New Roman" w:hAnsi="Times New Roman" w:eastAsia="方正仿宋_GBK" w:cs="Times New Roman"/>
          <w:i w:val="0"/>
          <w:iCs w:val="0"/>
          <w:caps w:val="0"/>
          <w:color w:val="171A1D"/>
          <w:spacing w:val="0"/>
          <w:sz w:val="32"/>
          <w:szCs w:val="32"/>
          <w:highlight w:val="none"/>
          <w:shd w:val="clear" w:fill="FFFFFF"/>
        </w:rPr>
        <w:t>）。</w:t>
      </w:r>
      <w:r>
        <w:rPr>
          <w:rFonts w:hint="eastAsia" w:ascii="Times New Roman" w:hAnsi="Times New Roman" w:eastAsia="方正仿宋_GBK" w:cs="Times New Roman"/>
          <w:b/>
          <w:bCs/>
          <w:i w:val="0"/>
          <w:iCs w:val="0"/>
          <w:caps w:val="0"/>
          <w:color w:val="171A1D"/>
          <w:spacing w:val="0"/>
          <w:sz w:val="32"/>
          <w:szCs w:val="32"/>
          <w:highlight w:val="none"/>
          <w:shd w:val="clear" w:fill="FFFFFF"/>
          <w:lang w:val="en-US" w:eastAsia="zh-CN"/>
        </w:rPr>
        <w:t>三是</w:t>
      </w:r>
      <w:r>
        <w:rPr>
          <w:rFonts w:hint="eastAsia" w:ascii="Times New Roman" w:hAnsi="Times New Roman" w:eastAsia="方正仿宋_GBK" w:cs="Times New Roman"/>
          <w:i w:val="0"/>
          <w:iCs w:val="0"/>
          <w:caps w:val="0"/>
          <w:color w:val="171A1D"/>
          <w:spacing w:val="0"/>
          <w:sz w:val="32"/>
          <w:szCs w:val="32"/>
          <w:highlight w:val="none"/>
          <w:shd w:val="clear" w:fill="FFFFFF"/>
          <w:lang w:val="en-US" w:eastAsia="zh-CN"/>
        </w:rPr>
        <w:t>推进强降雨综合场景应用试点，“强降雨灾害应对”是多事件、全市域的综合场景，重点承接“危岩地灾、城市内涝”子场景，通过区治理中心三级贯通全程跟踪实现“预警、防控、处置”等工作闭环，保障降低人民群众的生命财产损失。</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楷体_GBK" w:cs="Times New Roman"/>
          <w:color w:val="auto"/>
          <w:sz w:val="32"/>
          <w:szCs w:val="32"/>
          <w:lang w:val="en-US" w:eastAsia="zh-CN"/>
        </w:rPr>
      </w:pPr>
      <w:r>
        <w:rPr>
          <w:rFonts w:hint="eastAsia" w:ascii="Times New Roman" w:hAnsi="Times New Roman" w:eastAsia="方正楷体_GBK" w:cs="Times New Roman"/>
          <w:color w:val="auto"/>
          <w:sz w:val="32"/>
          <w:szCs w:val="32"/>
          <w:lang w:val="en-US" w:eastAsia="zh-CN"/>
        </w:rPr>
        <w:t>（四）推进</w:t>
      </w:r>
      <w:r>
        <w:rPr>
          <w:rFonts w:hint="eastAsia" w:ascii="Times New Roman" w:hAnsi="Times New Roman" w:eastAsia="方正楷体_GBK" w:cs="方正楷体_GBK"/>
          <w:b w:val="0"/>
          <w:bCs w:val="0"/>
          <w:sz w:val="32"/>
          <w:szCs w:val="32"/>
          <w:lang w:val="en-US" w:eastAsia="zh-CN"/>
        </w:rPr>
        <w:t>协同智治，“多中心合一”运行初见成效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val="0"/>
          <w:bCs w:val="0"/>
          <w:color w:val="auto"/>
          <w:sz w:val="32"/>
          <w:szCs w:val="32"/>
          <w:highlight w:val="none"/>
          <w:u w:val="none"/>
          <w:lang w:eastAsia="zh-CN"/>
        </w:rPr>
        <w:t>抓好机制建设、平台部署、应用流转，大力推进区级治理中心建成投用，确保治理中心实战实效。</w:t>
      </w:r>
      <w:r>
        <w:rPr>
          <w:rFonts w:hint="eastAsia" w:ascii="Times New Roman" w:hAnsi="Times New Roman" w:eastAsia="方正仿宋_GBK" w:cs="方正仿宋_GBK"/>
          <w:b/>
          <w:bCs/>
          <w:color w:val="auto"/>
          <w:sz w:val="32"/>
          <w:szCs w:val="32"/>
          <w:highlight w:val="none"/>
          <w:u w:val="none"/>
          <w:lang w:val="en-US" w:eastAsia="zh-CN"/>
        </w:rPr>
        <w:t>一是</w:t>
      </w:r>
      <w:r>
        <w:rPr>
          <w:rFonts w:hint="eastAsia" w:ascii="Times New Roman" w:hAnsi="Times New Roman" w:eastAsia="方正仿宋_GBK" w:cs="方正仿宋_GBK"/>
          <w:b w:val="0"/>
          <w:bCs w:val="0"/>
          <w:color w:val="auto"/>
          <w:sz w:val="32"/>
          <w:szCs w:val="32"/>
          <w:highlight w:val="none"/>
          <w:u w:val="none"/>
          <w:lang w:val="en-US" w:eastAsia="zh-CN"/>
        </w:rPr>
        <w:t>先后组建治理中心专班、治理中心筹备组，加强三级中心上线联动，聚力推进治理中心实战实效。</w:t>
      </w:r>
      <w:r>
        <w:rPr>
          <w:rFonts w:hint="eastAsia" w:ascii="Times New Roman" w:hAnsi="Times New Roman" w:eastAsia="方正仿宋_GBK" w:cs="方正仿宋_GBK"/>
          <w:b w:val="0"/>
          <w:bCs w:val="0"/>
          <w:color w:val="auto"/>
          <w:sz w:val="32"/>
          <w:szCs w:val="32"/>
          <w:highlight w:val="none"/>
          <w:lang w:val="en-US" w:eastAsia="zh-CN"/>
        </w:rPr>
        <w:t>完成治理中心实体</w:t>
      </w:r>
      <w:r>
        <w:rPr>
          <w:rFonts w:hint="eastAsia" w:ascii="Times New Roman" w:hAnsi="Times New Roman" w:eastAsia="方正仿宋_GBK" w:cs="方正仿宋_GBK"/>
          <w:color w:val="auto"/>
          <w:sz w:val="32"/>
          <w:szCs w:val="32"/>
          <w:highlight w:val="none"/>
          <w:lang w:val="en-US" w:eastAsia="zh-CN"/>
        </w:rPr>
        <w:t>大厅优化投用，形成“实战枢纽+城市大脑”的实体载体。</w:t>
      </w:r>
      <w:r>
        <w:rPr>
          <w:rFonts w:hint="eastAsia" w:ascii="Times New Roman" w:hAnsi="Times New Roman" w:eastAsia="方正仿宋_GBK" w:cs="方正仿宋_GBK"/>
          <w:b/>
          <w:bCs/>
          <w:color w:val="auto"/>
          <w:sz w:val="32"/>
          <w:szCs w:val="32"/>
          <w:highlight w:val="none"/>
          <w:lang w:val="en-US" w:eastAsia="zh-CN"/>
        </w:rPr>
        <w:t>二</w:t>
      </w:r>
      <w:r>
        <w:rPr>
          <w:rFonts w:hint="eastAsia" w:ascii="Times New Roman" w:hAnsi="Times New Roman" w:eastAsia="方正仿宋_GBK" w:cs="方正仿宋_GBK"/>
          <w:b/>
          <w:bCs/>
          <w:sz w:val="32"/>
          <w:szCs w:val="32"/>
          <w:lang w:val="en-US" w:eastAsia="zh-CN"/>
        </w:rPr>
        <w:t>是</w:t>
      </w:r>
      <w:r>
        <w:rPr>
          <w:rFonts w:hint="eastAsia" w:ascii="Times New Roman" w:hAnsi="Times New Roman" w:eastAsia="方正仿宋_GBK" w:cs="方正仿宋_GBK"/>
          <w:b w:val="0"/>
          <w:bCs w:val="0"/>
          <w:sz w:val="32"/>
          <w:szCs w:val="32"/>
          <w:lang w:val="en-US" w:eastAsia="zh-CN"/>
        </w:rPr>
        <w:t>加快场景应用贯通，实现实战实效，</w:t>
      </w:r>
      <w:r>
        <w:rPr>
          <w:rFonts w:hint="eastAsia" w:ascii="Times New Roman" w:hAnsi="Times New Roman" w:eastAsia="方正仿宋_GBK" w:cs="方正仿宋_GBK"/>
          <w:sz w:val="32"/>
          <w:szCs w:val="32"/>
        </w:rPr>
        <w:t>围绕“</w:t>
      </w:r>
      <w:r>
        <w:rPr>
          <w:rFonts w:hint="eastAsia" w:ascii="Times New Roman" w:hAnsi="Times New Roman" w:cs="方正仿宋_GBK"/>
          <w:sz w:val="32"/>
          <w:szCs w:val="32"/>
          <w:lang w:val="en-US" w:eastAsia="zh-CN"/>
        </w:rPr>
        <w:t>七</w:t>
      </w:r>
      <w:r>
        <w:rPr>
          <w:rFonts w:hint="eastAsia" w:ascii="Times New Roman" w:hAnsi="Times New Roman" w:eastAsia="方正仿宋_GBK" w:cs="方正仿宋_GBK"/>
          <w:sz w:val="32"/>
          <w:szCs w:val="32"/>
        </w:rPr>
        <w:t>大板块”，</w:t>
      </w:r>
      <w:r>
        <w:rPr>
          <w:rFonts w:hint="eastAsia" w:ascii="Times New Roman" w:hAnsi="Times New Roman" w:eastAsia="方正仿宋_GBK" w:cs="方正仿宋_GBK"/>
          <w:sz w:val="32"/>
          <w:szCs w:val="32"/>
          <w:lang w:val="en-US" w:eastAsia="zh-CN"/>
        </w:rPr>
        <w:t>区级治理中心</w:t>
      </w:r>
      <w:r>
        <w:rPr>
          <w:rFonts w:hint="eastAsia" w:ascii="Times New Roman" w:hAnsi="Times New Roman" w:eastAsia="方正仿宋_GBK" w:cs="方正仿宋_GBK"/>
          <w:sz w:val="32"/>
          <w:szCs w:val="32"/>
        </w:rPr>
        <w:t>应用贯通</w:t>
      </w:r>
      <w:r>
        <w:rPr>
          <w:rFonts w:hint="eastAsia" w:ascii="Times New Roman" w:hAnsi="Times New Roman" w:cs="方正仿宋_GBK"/>
          <w:sz w:val="32"/>
          <w:szCs w:val="32"/>
          <w:lang w:val="en-US" w:eastAsia="zh-CN"/>
        </w:rPr>
        <w:t>41</w:t>
      </w:r>
      <w:r>
        <w:rPr>
          <w:rFonts w:hint="eastAsia" w:ascii="Times New Roman" w:hAnsi="Times New Roman" w:eastAsia="方正仿宋_GBK" w:cs="方正仿宋_GBK"/>
          <w:sz w:val="32"/>
          <w:szCs w:val="32"/>
        </w:rPr>
        <w:t>个</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全市排名第一</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已办结事件</w:t>
      </w:r>
      <w:r>
        <w:rPr>
          <w:rFonts w:hint="eastAsia" w:ascii="Times New Roman" w:hAnsi="Times New Roman" w:cs="方正仿宋_GBK"/>
          <w:sz w:val="32"/>
          <w:szCs w:val="32"/>
          <w:lang w:val="en-US" w:eastAsia="zh-CN"/>
        </w:rPr>
        <w:t>4.3</w:t>
      </w:r>
      <w:r>
        <w:rPr>
          <w:rFonts w:hint="eastAsia" w:ascii="Times New Roman" w:hAnsi="Times New Roman" w:eastAsia="方正仿宋_GBK" w:cs="方正仿宋_GBK"/>
          <w:sz w:val="32"/>
          <w:szCs w:val="32"/>
          <w:lang w:val="en-US" w:eastAsia="zh-CN"/>
        </w:rPr>
        <w:t>万余件。三</w:t>
      </w:r>
      <w:r>
        <w:rPr>
          <w:rFonts w:hint="eastAsia" w:ascii="Times New Roman" w:hAnsi="Times New Roman" w:eastAsia="方正仿宋_GBK" w:cs="方正仿宋_GBK"/>
          <w:b/>
          <w:bCs/>
          <w:sz w:val="32"/>
          <w:szCs w:val="32"/>
          <w:lang w:val="en-US" w:eastAsia="zh-CN"/>
        </w:rPr>
        <w:t>是</w:t>
      </w:r>
      <w:r>
        <w:rPr>
          <w:rFonts w:hint="eastAsia" w:ascii="Times New Roman" w:hAnsi="Times New Roman" w:eastAsia="方正仿宋_GBK" w:cs="方正仿宋_GBK"/>
          <w:b w:val="0"/>
          <w:bCs w:val="0"/>
          <w:sz w:val="32"/>
          <w:szCs w:val="32"/>
          <w:lang w:val="en-US" w:eastAsia="zh-CN"/>
        </w:rPr>
        <w:t>推进“多中心合一”创新机制，</w:t>
      </w:r>
      <w:r>
        <w:rPr>
          <w:rFonts w:hint="eastAsia" w:ascii="Times New Roman" w:hAnsi="Times New Roman" w:eastAsia="方正仿宋_GBK" w:cs="方正仿宋_GBK"/>
          <w:sz w:val="32"/>
          <w:szCs w:val="32"/>
          <w:lang w:val="en-US" w:eastAsia="zh-CN"/>
        </w:rPr>
        <w:t>全市率先试点出台</w:t>
      </w:r>
      <w:r>
        <w:rPr>
          <w:rFonts w:hint="default" w:ascii="Times New Roman" w:hAnsi="Times New Roman" w:eastAsia="方正仿宋_GBK" w:cs="方正仿宋_GBK"/>
          <w:sz w:val="32"/>
          <w:szCs w:val="32"/>
        </w:rPr>
        <w:t>“多中心合一”工作方案</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得到数字重庆大会点评认可。</w:t>
      </w:r>
      <w:r>
        <w:rPr>
          <w:rFonts w:hint="eastAsia" w:ascii="Times New Roman" w:hAnsi="Times New Roman" w:eastAsia="方正仿宋_GBK" w:cs="方正仿宋_GBK"/>
          <w:sz w:val="32"/>
          <w:szCs w:val="32"/>
        </w:rPr>
        <w:t>围绕平急结合、线上线下结合、监测调度结合，</w:t>
      </w:r>
      <w:r>
        <w:rPr>
          <w:rFonts w:hint="eastAsia" w:ascii="Times New Roman" w:hAnsi="Times New Roman" w:eastAsia="方正仿宋_GBK" w:cs="方正仿宋_GBK"/>
          <w:sz w:val="32"/>
          <w:szCs w:val="32"/>
          <w:lang w:val="en-US" w:eastAsia="zh-CN"/>
        </w:rPr>
        <w:t>平时多部门一体化办公，实现数据互联、中心调度、一体指挥；战时转换为应急指挥中心，实现统一领导、三级响应、</w:t>
      </w:r>
      <w:r>
        <w:rPr>
          <w:rFonts w:hint="eastAsia" w:ascii="Times New Roman" w:hAnsi="Times New Roman" w:eastAsia="方正仿宋_GBK" w:cs="方正仿宋_GBK"/>
          <w:sz w:val="32"/>
          <w:szCs w:val="32"/>
        </w:rPr>
        <w:t>协同联动</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高效处置。</w:t>
      </w:r>
      <w:r>
        <w:rPr>
          <w:rFonts w:hint="eastAsia" w:ascii="Times New Roman" w:hAnsi="Times New Roman" w:eastAsia="方正仿宋_GBK" w:cs="方正仿宋_GBK"/>
          <w:b/>
          <w:bCs/>
          <w:sz w:val="32"/>
          <w:szCs w:val="32"/>
          <w:lang w:val="en-US" w:eastAsia="zh-CN"/>
        </w:rPr>
        <w:t>四是</w:t>
      </w:r>
      <w:r>
        <w:rPr>
          <w:rFonts w:hint="eastAsia" w:ascii="Times New Roman" w:hAnsi="Times New Roman" w:eastAsia="方正仿宋_GBK" w:cs="方正仿宋_GBK"/>
          <w:b w:val="0"/>
          <w:bCs w:val="0"/>
          <w:sz w:val="32"/>
          <w:szCs w:val="32"/>
          <w:lang w:val="en-US" w:eastAsia="zh-CN"/>
        </w:rPr>
        <w:t>构建区级带镇街格局，</w:t>
      </w:r>
      <w:r>
        <w:rPr>
          <w:rFonts w:hint="eastAsia" w:ascii="Times New Roman" w:hAnsi="Times New Roman" w:eastAsia="方正仿宋_GBK" w:cs="方正仿宋_GBK"/>
          <w:sz w:val="32"/>
          <w:szCs w:val="32"/>
          <w:lang w:val="en-US" w:eastAsia="zh-CN"/>
        </w:rPr>
        <w:t>区治理中心发挥实战枢纽作用，自上而下明确业务边界，</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一镇</w:t>
      </w:r>
      <w:r>
        <w:rPr>
          <w:rFonts w:hint="eastAsia" w:ascii="Times New Roman" w:hAnsi="Times New Roman" w:eastAsia="方正仿宋_GBK" w:cs="方正仿宋_GBK"/>
          <w:color w:val="auto"/>
          <w:sz w:val="32"/>
          <w:szCs w:val="32"/>
          <w:lang w:val="en-US" w:eastAsia="zh-CN"/>
        </w:rPr>
        <w:t>街</w:t>
      </w:r>
      <w:r>
        <w:rPr>
          <w:rFonts w:hint="eastAsia" w:ascii="Times New Roman" w:hAnsi="Times New Roman" w:eastAsia="方正仿宋_GBK" w:cs="方正仿宋_GBK"/>
          <w:color w:val="auto"/>
          <w:sz w:val="32"/>
          <w:szCs w:val="32"/>
        </w:rPr>
        <w:t>一策</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印发法定事项和协同配合清单，</w:t>
      </w:r>
      <w:r>
        <w:rPr>
          <w:rFonts w:hint="eastAsia" w:ascii="Times New Roman" w:hAnsi="Times New Roman" w:eastAsia="方正仿宋_GBK" w:cs="方正仿宋_GBK"/>
          <w:color w:val="auto"/>
          <w:sz w:val="32"/>
          <w:szCs w:val="32"/>
          <w:lang w:val="en-US" w:eastAsia="zh-CN"/>
        </w:rPr>
        <w:t>推动镇街全面正确履职</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val="en-US" w:eastAsia="zh-CN"/>
        </w:rPr>
        <w:t>镇街中心发挥联勤联动作用</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color w:val="auto"/>
          <w:sz w:val="32"/>
          <w:szCs w:val="32"/>
        </w:rPr>
        <w:t>分板块建立核心业务构架图、分业务编制工作流程图</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提升挂图作战与实战赋能支撑能力</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sz w:val="32"/>
          <w:szCs w:val="32"/>
        </w:rPr>
        <w:t>区治理中心联动仙桃街道治理中心应对健身机构“跑路”工作机制，入选全市一体化治理智治平台十大优秀案例。</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default" w:ascii="Times New Roman" w:hAnsi="Times New Roman" w:eastAsia="方正楷体_GBK" w:cs="Times New Roman"/>
          <w:color w:val="auto"/>
          <w:sz w:val="32"/>
          <w:szCs w:val="32"/>
          <w:lang w:val="en-US" w:eastAsia="zh-CN"/>
        </w:rPr>
      </w:pPr>
      <w:r>
        <w:rPr>
          <w:rFonts w:hint="eastAsia" w:ascii="Times New Roman" w:hAnsi="Times New Roman" w:eastAsia="方正楷体_GBK" w:cs="Times New Roman"/>
          <w:color w:val="auto"/>
          <w:sz w:val="32"/>
          <w:szCs w:val="32"/>
          <w:lang w:val="en-US" w:eastAsia="zh-CN"/>
        </w:rPr>
        <w:t>（五）加强</w:t>
      </w:r>
      <w:r>
        <w:rPr>
          <w:rFonts w:hint="default" w:ascii="Times New Roman" w:hAnsi="Times New Roman" w:eastAsia="方正楷体_GBK" w:cs="Times New Roman"/>
          <w:color w:val="auto"/>
          <w:sz w:val="32"/>
          <w:szCs w:val="32"/>
          <w:lang w:val="en-US" w:eastAsia="zh-CN"/>
        </w:rPr>
        <w:t>前</w:t>
      </w:r>
      <w:r>
        <w:rPr>
          <w:rFonts w:hint="eastAsia" w:ascii="Times New Roman" w:hAnsi="Times New Roman" w:eastAsia="方正楷体_GBK" w:cs="Times New Roman"/>
          <w:color w:val="auto"/>
          <w:sz w:val="32"/>
          <w:szCs w:val="32"/>
          <w:lang w:val="en-US" w:eastAsia="zh-CN"/>
        </w:rPr>
        <w:t>端建设，基层智治体系逐步健全</w:t>
      </w:r>
    </w:p>
    <w:p>
      <w:pPr>
        <w:keepNext w:val="0"/>
        <w:keepLines w:val="0"/>
        <w:pageBreakBefore w:val="0"/>
        <w:widowControl w:val="0"/>
        <w:kinsoku/>
        <w:wordWrap/>
        <w:overflowPunct/>
        <w:topLinePunct w:val="0"/>
        <w:autoSpaceDE/>
        <w:autoSpaceDN/>
        <w:bidi w:val="0"/>
        <w:snapToGrid w:val="0"/>
        <w:spacing w:line="600" w:lineRule="exact"/>
        <w:ind w:firstLine="699" w:firstLineChars="221"/>
        <w:textAlignment w:val="auto"/>
        <w:rPr>
          <w:rFonts w:hint="eastAsia" w:ascii="Times New Roman" w:hAnsi="Times New Roman" w:eastAsia="方正仿宋_GBK" w:cs="Times New Roman"/>
          <w:sz w:val="32"/>
          <w:szCs w:val="32"/>
        </w:rPr>
      </w:pPr>
      <w:r>
        <w:rPr>
          <w:rFonts w:hint="eastAsia" w:ascii="方正仿宋_GBK" w:hAnsi="方正仿宋_GBK" w:eastAsia="方正仿宋_GBK" w:cs="方正仿宋_GBK"/>
          <w:b w:val="0"/>
          <w:bCs w:val="0"/>
          <w:color w:val="auto"/>
          <w:sz w:val="32"/>
          <w:szCs w:val="32"/>
          <w:lang w:val="en-US" w:eastAsia="zh-CN"/>
        </w:rPr>
        <w:t>强化基层智治体系建设，</w:t>
      </w:r>
      <w:r>
        <w:rPr>
          <w:rFonts w:hint="eastAsia" w:ascii="方正仿宋_GBK" w:hAnsi="方正仿宋_GBK" w:eastAsia="方正仿宋_GBK" w:cs="方正仿宋_GBK"/>
          <w:b w:val="0"/>
          <w:bCs w:val="0"/>
          <w:sz w:val="32"/>
          <w:szCs w:val="32"/>
        </w:rPr>
        <w:t>推动智治体系有形向有效转变</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智治平台赋能治理效果</w:t>
      </w:r>
      <w:r>
        <w:rPr>
          <w:rFonts w:hint="eastAsia" w:ascii="方正仿宋_GBK" w:hAnsi="方正仿宋_GBK" w:eastAsia="方正仿宋_GBK" w:cs="方正仿宋_GBK"/>
          <w:b w:val="0"/>
          <w:bCs w:val="0"/>
          <w:sz w:val="32"/>
          <w:szCs w:val="32"/>
          <w:lang w:val="en-US" w:eastAsia="zh-CN"/>
        </w:rPr>
        <w:t>明显</w:t>
      </w:r>
      <w:r>
        <w:rPr>
          <w:rFonts w:hint="eastAsia" w:ascii="方正仿宋_GBK" w:hAnsi="方正仿宋_GBK" w:eastAsia="方正仿宋_GBK" w:cs="方正仿宋_GBK"/>
          <w:b w:val="0"/>
          <w:bCs w:val="0"/>
          <w:sz w:val="32"/>
          <w:szCs w:val="32"/>
        </w:rPr>
        <w:t>提升。</w:t>
      </w:r>
      <w:r>
        <w:rPr>
          <w:rFonts w:hint="eastAsia" w:ascii="Times New Roman" w:hAnsi="Times New Roman" w:eastAsia="方正仿宋_GBK" w:cs="Times New Roman"/>
          <w:b/>
          <w:bCs/>
          <w:color w:val="auto"/>
          <w:sz w:val="32"/>
          <w:szCs w:val="32"/>
          <w:lang w:val="en-US" w:eastAsia="zh-CN"/>
        </w:rPr>
        <w:t>一是</w:t>
      </w:r>
      <w:r>
        <w:rPr>
          <w:rFonts w:hint="eastAsia" w:ascii="Times New Roman" w:hAnsi="Times New Roman" w:eastAsia="方正仿宋_GBK" w:cs="Times New Roman"/>
          <w:b w:val="0"/>
          <w:bCs w:val="0"/>
          <w:sz w:val="32"/>
          <w:szCs w:val="32"/>
        </w:rPr>
        <w:t>推动</w:t>
      </w:r>
      <w:r>
        <w:rPr>
          <w:rFonts w:hint="eastAsia" w:ascii="Times New Roman" w:hAnsi="Times New Roman" w:eastAsia="方正仿宋_GBK" w:cs="Times New Roman"/>
          <w:b w:val="0"/>
          <w:bCs w:val="0"/>
          <w:sz w:val="32"/>
          <w:szCs w:val="32"/>
          <w:lang w:val="en-US" w:eastAsia="zh-CN"/>
        </w:rPr>
        <w:t>完善基层智治体系架构</w:t>
      </w:r>
      <w:r>
        <w:rPr>
          <w:rFonts w:hint="eastAsia" w:ascii="Times New Roman" w:hAnsi="Times New Roman" w:eastAsia="方正楷体_GBK" w:cs="Times New Roman"/>
          <w:b w:val="0"/>
          <w:bCs w:val="0"/>
          <w:sz w:val="32"/>
          <w:szCs w:val="32"/>
          <w:lang w:eastAsia="zh-CN"/>
        </w:rPr>
        <w:t>，</w:t>
      </w:r>
      <w:r>
        <w:rPr>
          <w:rFonts w:hint="eastAsia" w:ascii="Times New Roman" w:hAnsi="Times New Roman" w:eastAsia="方正仿宋_GBK" w:cs="Times New Roman"/>
          <w:sz w:val="32"/>
          <w:szCs w:val="32"/>
        </w:rPr>
        <w:t>印发《工作方案》细化镇街“</w:t>
      </w:r>
      <w:r>
        <w:rPr>
          <w:rFonts w:ascii="Times New Roman" w:hAnsi="Times New Roman" w:eastAsia="方正仿宋_GBK" w:cs="Times New Roman"/>
          <w:sz w:val="32"/>
          <w:szCs w:val="32"/>
        </w:rPr>
        <w:t>141</w:t>
      </w:r>
      <w:r>
        <w:rPr>
          <w:rFonts w:hint="eastAsia" w:ascii="Times New Roman" w:hAnsi="Times New Roman" w:eastAsia="方正仿宋_GBK" w:cs="Times New Roman"/>
          <w:sz w:val="32"/>
          <w:szCs w:val="32"/>
        </w:rPr>
        <w:t>”体系构架</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明确区、镇街业务边界</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指导镇街设立工作岗位、细化岗位职责、落实岗位人员</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建立晾晒评价机制</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晾晒先进、激励后进，推动提升智治体系运行质效。</w:t>
      </w:r>
      <w:r>
        <w:rPr>
          <w:rFonts w:hint="eastAsia" w:ascii="Times New Roman" w:hAnsi="Times New Roman" w:eastAsia="方正仿宋_GBK" w:cs="Times New Roman"/>
          <w:b/>
          <w:bCs/>
          <w:color w:val="auto"/>
          <w:sz w:val="32"/>
          <w:szCs w:val="32"/>
          <w:lang w:val="en-US" w:eastAsia="zh-CN"/>
        </w:rPr>
        <w:t>二是</w:t>
      </w:r>
      <w:r>
        <w:rPr>
          <w:rFonts w:hint="eastAsia" w:ascii="Times New Roman" w:hAnsi="Times New Roman" w:eastAsia="方正仿宋_GBK" w:cs="Times New Roman"/>
          <w:b w:val="0"/>
          <w:bCs w:val="0"/>
          <w:color w:val="auto"/>
          <w:sz w:val="32"/>
          <w:szCs w:val="32"/>
          <w:lang w:val="en-US" w:eastAsia="zh-CN"/>
        </w:rPr>
        <w:t>推动“核心绩效”在基层落地，</w:t>
      </w:r>
      <w:r>
        <w:rPr>
          <w:rFonts w:hint="eastAsia" w:ascii="Times New Roman" w:hAnsi="Times New Roman" w:eastAsia="方正仿宋_GBK" w:cs="Times New Roman"/>
          <w:sz w:val="32"/>
          <w:szCs w:val="32"/>
        </w:rPr>
        <w:t>指导各镇街梳理核心业务</w:t>
      </w:r>
      <w:r>
        <w:rPr>
          <w:rFonts w:ascii="Times New Roman" w:hAnsi="Times New Roman" w:eastAsia="方正仿宋_GBK" w:cs="Times New Roman"/>
          <w:sz w:val="32"/>
          <w:szCs w:val="32"/>
        </w:rPr>
        <w:t>448</w:t>
      </w:r>
      <w:r>
        <w:rPr>
          <w:rFonts w:hint="eastAsia" w:ascii="Times New Roman" w:hAnsi="Times New Roman" w:eastAsia="方正仿宋_GBK" w:cs="Times New Roman"/>
          <w:sz w:val="32"/>
          <w:szCs w:val="32"/>
        </w:rPr>
        <w:t>项；持续推动“一标三实”核采数据进平台，网格认领建筑物</w:t>
      </w:r>
      <w:r>
        <w:rPr>
          <w:rFonts w:ascii="Times New Roman" w:hAnsi="Times New Roman" w:eastAsia="方正仿宋_GBK" w:cs="Times New Roman"/>
          <w:sz w:val="32"/>
          <w:szCs w:val="32"/>
        </w:rPr>
        <w:t>19</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rPr>
        <w:t>万个、实有房屋</w:t>
      </w:r>
      <w:r>
        <w:rPr>
          <w:rFonts w:ascii="Times New Roman" w:hAnsi="Times New Roman" w:eastAsia="方正仿宋_GBK" w:cs="Times New Roman"/>
          <w:sz w:val="32"/>
          <w:szCs w:val="32"/>
        </w:rPr>
        <w:t>114</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8</w:t>
      </w:r>
      <w:r>
        <w:rPr>
          <w:rFonts w:hint="eastAsia" w:ascii="Times New Roman" w:hAnsi="Times New Roman" w:eastAsia="方正仿宋_GBK" w:cs="Times New Roman"/>
          <w:sz w:val="32"/>
          <w:szCs w:val="32"/>
        </w:rPr>
        <w:t>万间，核采</w:t>
      </w:r>
      <w:r>
        <w:rPr>
          <w:rFonts w:ascii="Times New Roman" w:hAnsi="Times New Roman" w:eastAsia="方正仿宋_GBK" w:cs="Times New Roman"/>
          <w:sz w:val="32"/>
          <w:szCs w:val="32"/>
        </w:rPr>
        <w:t>170</w:t>
      </w:r>
      <w:r>
        <w:rPr>
          <w:rFonts w:hint="eastAsia" w:ascii="Times New Roman" w:hAnsi="Times New Roman" w:eastAsia="方正仿宋_GBK" w:cs="Times New Roman"/>
          <w:sz w:val="32"/>
          <w:szCs w:val="32"/>
        </w:rPr>
        <w:t>万实有人口数据</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完成率100%</w:t>
      </w:r>
      <w:r>
        <w:rPr>
          <w:rFonts w:hint="eastAsia" w:ascii="Times New Roman" w:hAnsi="Times New Roman" w:eastAsia="方正仿宋_GBK" w:cs="Times New Roman"/>
          <w:sz w:val="32"/>
          <w:szCs w:val="32"/>
        </w:rPr>
        <w:t>；清理</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8</w:t>
      </w:r>
      <w:r>
        <w:rPr>
          <w:rFonts w:hint="eastAsia" w:ascii="Times New Roman" w:hAnsi="Times New Roman" w:eastAsia="方正仿宋_GBK" w:cs="Times New Roman"/>
          <w:sz w:val="32"/>
          <w:szCs w:val="32"/>
        </w:rPr>
        <w:t>万条市级下沉市场主体信息，归集空巢老人等</w:t>
      </w:r>
      <w:r>
        <w:rPr>
          <w:rFonts w:ascii="Times New Roman" w:hAnsi="Times New Roman" w:eastAsia="方正仿宋_GBK" w:cs="Times New Roman"/>
          <w:sz w:val="32"/>
          <w:szCs w:val="32"/>
        </w:rPr>
        <w:t>26</w:t>
      </w:r>
      <w:r>
        <w:rPr>
          <w:rFonts w:hint="eastAsia" w:ascii="Times New Roman" w:hAnsi="Times New Roman" w:eastAsia="方正仿宋_GBK" w:cs="Times New Roman"/>
          <w:sz w:val="32"/>
          <w:szCs w:val="32"/>
        </w:rPr>
        <w:t>类重点人员信息</w:t>
      </w: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万余条</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b/>
          <w:bCs/>
          <w:color w:val="auto"/>
          <w:sz w:val="32"/>
          <w:szCs w:val="32"/>
          <w:lang w:val="en-US" w:eastAsia="zh-CN"/>
        </w:rPr>
        <w:t>三是</w:t>
      </w:r>
      <w:r>
        <w:rPr>
          <w:rFonts w:hint="eastAsia" w:ascii="Times New Roman" w:hAnsi="Times New Roman" w:eastAsia="方正仿宋_GBK" w:cs="Times New Roman"/>
          <w:sz w:val="32"/>
          <w:szCs w:val="32"/>
        </w:rPr>
        <w:t>迭代优化智治体系建设</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明确镇街四板块</w:t>
      </w:r>
      <w:r>
        <w:rPr>
          <w:rFonts w:ascii="Times New Roman" w:hAnsi="Times New Roman" w:eastAsia="方正仿宋_GBK" w:cs="Times New Roman"/>
          <w:sz w:val="32"/>
          <w:szCs w:val="32"/>
        </w:rPr>
        <w:t>19</w:t>
      </w:r>
      <w:r>
        <w:rPr>
          <w:rFonts w:hint="eastAsia" w:ascii="Times New Roman" w:hAnsi="Times New Roman" w:eastAsia="方正仿宋_GBK" w:cs="Times New Roman"/>
          <w:sz w:val="32"/>
          <w:szCs w:val="32"/>
        </w:rPr>
        <w:t>类核心业务、</w:t>
      </w:r>
      <w:r>
        <w:rPr>
          <w:rFonts w:ascii="Times New Roman" w:hAnsi="Times New Roman" w:eastAsia="方正仿宋_GBK" w:cs="Times New Roman"/>
          <w:sz w:val="32"/>
          <w:szCs w:val="32"/>
        </w:rPr>
        <w:t>228</w:t>
      </w:r>
      <w:r>
        <w:rPr>
          <w:rFonts w:hint="eastAsia" w:ascii="Times New Roman" w:hAnsi="Times New Roman" w:eastAsia="方正仿宋_GBK" w:cs="Times New Roman"/>
          <w:sz w:val="32"/>
          <w:szCs w:val="32"/>
        </w:rPr>
        <w:t>种事件以及</w:t>
      </w:r>
      <w:r>
        <w:rPr>
          <w:rFonts w:ascii="Times New Roman" w:hAnsi="Times New Roman" w:eastAsia="方正仿宋_GBK" w:cs="Times New Roman"/>
          <w:sz w:val="32"/>
          <w:szCs w:val="32"/>
        </w:rPr>
        <w:t>979</w:t>
      </w:r>
      <w:r>
        <w:rPr>
          <w:rFonts w:hint="eastAsia" w:ascii="Times New Roman" w:hAnsi="Times New Roman" w:eastAsia="方正仿宋_GBK" w:cs="Times New Roman"/>
          <w:sz w:val="32"/>
          <w:szCs w:val="32"/>
        </w:rPr>
        <w:t>项业务事项，加快形成完整的标准体系、工作体系</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指导各镇街健全指挥调度、事项分拨、跟踪督办等机制，切实提升实战实效</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流转办理网格巡查上报事件</w:t>
      </w: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rPr>
        <w:t>万余件，处置率1</w:t>
      </w:r>
      <w:r>
        <w:rPr>
          <w:rFonts w:ascii="Times New Roman" w:hAnsi="Times New Roman" w:eastAsia="方正仿宋_GBK" w:cs="Times New Roman"/>
          <w:sz w:val="32"/>
          <w:szCs w:val="32"/>
        </w:rPr>
        <w:t>00</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b/>
          <w:bCs/>
          <w:color w:val="auto"/>
          <w:sz w:val="32"/>
          <w:szCs w:val="32"/>
          <w:lang w:val="en-US" w:eastAsia="zh-CN"/>
        </w:rPr>
        <w:t>四是</w:t>
      </w:r>
      <w:r>
        <w:rPr>
          <w:rFonts w:hint="eastAsia" w:ascii="Times New Roman" w:hAnsi="Times New Roman" w:eastAsia="方正仿宋_GBK" w:cs="Times New Roman"/>
          <w:sz w:val="32"/>
          <w:szCs w:val="32"/>
        </w:rPr>
        <w:t>指导各镇街初步拟定工作目标</w:t>
      </w:r>
      <w:r>
        <w:rPr>
          <w:rFonts w:ascii="Times New Roman" w:hAnsi="Times New Roman" w:eastAsia="方正仿宋_GBK" w:cs="Times New Roman"/>
          <w:sz w:val="32"/>
          <w:szCs w:val="32"/>
        </w:rPr>
        <w:t>546</w:t>
      </w:r>
      <w:r>
        <w:rPr>
          <w:rFonts w:hint="eastAsia" w:ascii="Times New Roman" w:hAnsi="Times New Roman" w:eastAsia="方正仿宋_GBK" w:cs="Times New Roman"/>
          <w:sz w:val="32"/>
          <w:szCs w:val="32"/>
        </w:rPr>
        <w:t>个，分解实现工作目标的工作任务</w:t>
      </w:r>
      <w:r>
        <w:rPr>
          <w:rFonts w:ascii="Times New Roman" w:hAnsi="Times New Roman" w:eastAsia="方正仿宋_GBK" w:cs="Times New Roman"/>
          <w:sz w:val="32"/>
          <w:szCs w:val="32"/>
        </w:rPr>
        <w:t>2824</w:t>
      </w:r>
      <w:r>
        <w:rPr>
          <w:rFonts w:hint="eastAsia" w:ascii="Times New Roman" w:hAnsi="Times New Roman" w:eastAsia="方正仿宋_GBK" w:cs="Times New Roman"/>
          <w:sz w:val="32"/>
          <w:szCs w:val="32"/>
        </w:rPr>
        <w:t>个，上线一体化治理智治平台，跟踪问效</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平台运行以来，全区网格员活跃率、重点对象关注率、事件按期办理率、任务完成率动态保持在</w:t>
      </w:r>
      <w:r>
        <w:rPr>
          <w:rFonts w:ascii="Times New Roman" w:hAnsi="Times New Roman" w:eastAsia="方正仿宋_GBK" w:cs="Times New Roman"/>
          <w:sz w:val="32"/>
          <w:szCs w:val="32"/>
        </w:rPr>
        <w:t>99%</w:t>
      </w:r>
      <w:r>
        <w:rPr>
          <w:rFonts w:hint="eastAsia" w:ascii="Times New Roman" w:hAnsi="Times New Roman" w:eastAsia="方正仿宋_GBK" w:cs="Times New Roman"/>
          <w:sz w:val="32"/>
          <w:szCs w:val="32"/>
        </w:rPr>
        <w:t>以上，平台赋能基层治理的作用初步显现。</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32" w:firstLineChars="200"/>
        <w:jc w:val="both"/>
        <w:textAlignment w:val="auto"/>
        <w:rPr>
          <w:rFonts w:hint="default" w:ascii="方正楷体_GBK" w:hAnsi="方正楷体_GBK" w:eastAsia="方正楷体_GBK" w:cs="方正楷体_GBK"/>
          <w:b w:val="0"/>
          <w:bCs w:val="0"/>
          <w:color w:val="000000"/>
          <w:kern w:val="2"/>
          <w:sz w:val="32"/>
          <w:szCs w:val="32"/>
          <w:lang w:val="en-US" w:eastAsia="zh-CN" w:bidi="ar-SA"/>
        </w:rPr>
      </w:pPr>
      <w:r>
        <w:rPr>
          <w:rFonts w:hint="eastAsia" w:ascii="方正楷体_GBK" w:hAnsi="方正楷体_GBK" w:eastAsia="方正楷体_GBK" w:cs="方正楷体_GBK"/>
          <w:b w:val="0"/>
          <w:bCs w:val="0"/>
          <w:color w:val="000000"/>
          <w:kern w:val="2"/>
          <w:sz w:val="32"/>
          <w:szCs w:val="32"/>
          <w:lang w:val="en-US" w:eastAsia="zh-CN" w:bidi="ar-SA"/>
        </w:rPr>
        <w:t>（六）健全人才培养，提升数字化人才能力水平</w:t>
      </w:r>
    </w:p>
    <w:p>
      <w:pPr>
        <w:pStyle w:val="23"/>
        <w:keepNext w:val="0"/>
        <w:keepLines w:val="0"/>
        <w:pageBreakBefore w:val="0"/>
        <w:numPr>
          <w:ilvl w:val="0"/>
          <w:numId w:val="0"/>
        </w:numPr>
        <w:kinsoku/>
        <w:wordWrap w:val="0"/>
        <w:overflowPunct/>
        <w:topLinePunct w:val="0"/>
        <w:autoSpaceDE/>
        <w:autoSpaceDN/>
        <w:bidi w:val="0"/>
        <w:adjustRightInd/>
        <w:snapToGrid w:val="0"/>
        <w:spacing w:line="540" w:lineRule="exact"/>
        <w:ind w:firstLine="632" w:firstLineChars="200"/>
        <w:textAlignment w:val="auto"/>
        <w:outlineLvl w:val="1"/>
        <w:rPr>
          <w:rFonts w:hint="eastAsia" w:ascii="Times New Roman" w:hAnsi="Times New Roman" w:eastAsia="方正仿宋_GBK" w:cs="方正仿宋_GBK"/>
          <w:sz w:val="32"/>
          <w:szCs w:val="32"/>
        </w:rPr>
      </w:pPr>
      <w:r>
        <w:rPr>
          <w:rFonts w:hint="eastAsia" w:ascii="方正仿宋_GBK" w:hAnsi="方正仿宋_GBK" w:eastAsia="方正仿宋_GBK" w:cs="方正仿宋_GBK"/>
          <w:b/>
          <w:bCs/>
          <w:color w:val="000000"/>
          <w:kern w:val="2"/>
          <w:sz w:val="32"/>
          <w:szCs w:val="32"/>
          <w:lang w:val="en-US" w:eastAsia="zh-CN" w:bidi="ar-SA"/>
        </w:rPr>
        <w:t>一是</w:t>
      </w:r>
      <w:r>
        <w:rPr>
          <w:rFonts w:hint="eastAsia" w:ascii="方正仿宋_GBK" w:hAnsi="Calibri" w:eastAsia="方正仿宋_GBK" w:cs="Times New Roman"/>
          <w:color w:val="000000"/>
          <w:kern w:val="2"/>
          <w:sz w:val="32"/>
          <w:szCs w:val="32"/>
          <w:lang w:val="en-US" w:eastAsia="zh-CN" w:bidi="ar-SA"/>
        </w:rPr>
        <w:t>围绕构建“</w:t>
      </w:r>
      <w:r>
        <w:rPr>
          <w:rFonts w:hint="default" w:ascii="Times New Roman" w:hAnsi="Times New Roman" w:eastAsia="方正仿宋_GBK" w:cs="Times New Roman"/>
          <w:color w:val="000000"/>
          <w:kern w:val="2"/>
          <w:sz w:val="32"/>
          <w:szCs w:val="32"/>
          <w:lang w:val="en-US" w:eastAsia="zh-CN" w:bidi="ar-SA"/>
        </w:rPr>
        <w:t>2335</w:t>
      </w:r>
      <w:r>
        <w:rPr>
          <w:rFonts w:hint="eastAsia" w:ascii="方正仿宋_GBK" w:hAnsi="Calibri" w:eastAsia="方正仿宋_GBK" w:cs="Times New Roman"/>
          <w:color w:val="000000"/>
          <w:kern w:val="2"/>
          <w:sz w:val="32"/>
          <w:szCs w:val="32"/>
          <w:lang w:val="en-US" w:eastAsia="zh-CN" w:bidi="ar-SA"/>
        </w:rPr>
        <w:t>”现代制造业体系和“</w:t>
      </w:r>
      <w:r>
        <w:rPr>
          <w:rFonts w:hint="default" w:ascii="Times New Roman" w:hAnsi="Times New Roman" w:eastAsia="方正仿宋_GBK" w:cs="Times New Roman"/>
          <w:color w:val="000000"/>
          <w:kern w:val="2"/>
          <w:sz w:val="32"/>
          <w:szCs w:val="32"/>
          <w:lang w:val="en-US" w:eastAsia="zh-CN" w:bidi="ar-SA"/>
        </w:rPr>
        <w:t>5311</w:t>
      </w:r>
      <w:r>
        <w:rPr>
          <w:rFonts w:hint="eastAsia" w:ascii="方正仿宋_GBK" w:hAnsi="Calibri" w:eastAsia="方正仿宋_GBK" w:cs="Times New Roman"/>
          <w:color w:val="000000"/>
          <w:kern w:val="2"/>
          <w:sz w:val="32"/>
          <w:szCs w:val="32"/>
          <w:lang w:val="en-US" w:eastAsia="zh-CN" w:bidi="ar-SA"/>
        </w:rPr>
        <w:t>”现代服务业集群，依托鸿雁计划、临空英才培育计划等人才政策，累计发放引才补助、购房补贴、人才奖励等引才专项经费</w:t>
      </w:r>
      <w:r>
        <w:rPr>
          <w:rFonts w:hint="default" w:ascii="Times New Roman" w:hAnsi="Times New Roman" w:eastAsia="方正仿宋_GBK" w:cs="Times New Roman"/>
          <w:color w:val="000000"/>
          <w:kern w:val="2"/>
          <w:sz w:val="32"/>
          <w:szCs w:val="32"/>
          <w:lang w:val="en-US" w:eastAsia="zh-CN" w:bidi="ar-SA"/>
        </w:rPr>
        <w:t>7200</w:t>
      </w:r>
      <w:r>
        <w:rPr>
          <w:rFonts w:hint="eastAsia" w:ascii="方正仿宋_GBK" w:hAnsi="Calibri" w:eastAsia="方正仿宋_GBK" w:cs="Times New Roman"/>
          <w:color w:val="000000"/>
          <w:kern w:val="2"/>
          <w:sz w:val="32"/>
          <w:szCs w:val="32"/>
          <w:lang w:val="en-US" w:eastAsia="zh-CN" w:bidi="ar-SA"/>
        </w:rPr>
        <w:t>余万元，为产业发展聚智赋能。</w:t>
      </w:r>
      <w:r>
        <w:rPr>
          <w:rFonts w:hint="default" w:ascii="Times New Roman" w:hAnsi="Times New Roman" w:eastAsia="方正仿宋_GBK" w:cs="Times New Roman"/>
          <w:color w:val="000000"/>
          <w:kern w:val="2"/>
          <w:sz w:val="32"/>
          <w:szCs w:val="32"/>
          <w:lang w:val="en-US" w:eastAsia="zh-CN" w:bidi="ar-SA"/>
        </w:rPr>
        <w:t>2023</w:t>
      </w:r>
      <w:r>
        <w:rPr>
          <w:rFonts w:hint="eastAsia" w:ascii="方正仿宋_GBK" w:hAnsi="Calibri" w:eastAsia="方正仿宋_GBK" w:cs="Times New Roman"/>
          <w:color w:val="000000"/>
          <w:kern w:val="2"/>
          <w:sz w:val="32"/>
          <w:szCs w:val="32"/>
          <w:lang w:val="en-US" w:eastAsia="zh-CN" w:bidi="ar-SA"/>
        </w:rPr>
        <w:t>年，全区本科学历以上人才净流入</w:t>
      </w:r>
      <w:r>
        <w:rPr>
          <w:rFonts w:hint="default" w:ascii="Times New Roman" w:hAnsi="Times New Roman" w:eastAsia="方正仿宋_GBK" w:cs="Times New Roman"/>
          <w:color w:val="000000"/>
          <w:kern w:val="2"/>
          <w:sz w:val="32"/>
          <w:szCs w:val="32"/>
          <w:lang w:val="en-US" w:eastAsia="zh-CN" w:bidi="ar-SA"/>
        </w:rPr>
        <w:t>5888</w:t>
      </w:r>
      <w:r>
        <w:rPr>
          <w:rFonts w:hint="eastAsia" w:ascii="方正仿宋_GBK" w:hAnsi="Calibri" w:eastAsia="方正仿宋_GBK" w:cs="Times New Roman"/>
          <w:color w:val="000000"/>
          <w:kern w:val="2"/>
          <w:sz w:val="32"/>
          <w:szCs w:val="32"/>
          <w:lang w:val="en-US" w:eastAsia="zh-CN" w:bidi="ar-SA"/>
        </w:rPr>
        <w:t>人，新增重庆英才</w:t>
      </w:r>
      <w:r>
        <w:rPr>
          <w:rFonts w:hint="default" w:ascii="Times New Roman" w:hAnsi="Times New Roman" w:eastAsia="方正仿宋_GBK" w:cs="Times New Roman"/>
          <w:color w:val="000000"/>
          <w:kern w:val="2"/>
          <w:sz w:val="32"/>
          <w:szCs w:val="32"/>
          <w:lang w:val="en-US" w:eastAsia="zh-CN" w:bidi="ar-SA"/>
        </w:rPr>
        <w:t>A卡80</w:t>
      </w:r>
      <w:r>
        <w:rPr>
          <w:rFonts w:hint="eastAsia" w:ascii="方正仿宋_GBK" w:hAnsi="Calibri" w:eastAsia="方正仿宋_GBK" w:cs="Times New Roman"/>
          <w:color w:val="000000"/>
          <w:kern w:val="2"/>
          <w:sz w:val="32"/>
          <w:szCs w:val="32"/>
          <w:lang w:val="en-US" w:eastAsia="zh-CN" w:bidi="ar-SA"/>
        </w:rPr>
        <w:t>人，居全市前列；</w:t>
      </w:r>
      <w:r>
        <w:rPr>
          <w:rFonts w:hint="default" w:ascii="Times New Roman" w:hAnsi="Times New Roman" w:eastAsia="方正仿宋_GBK" w:cs="Times New Roman"/>
          <w:color w:val="000000"/>
          <w:kern w:val="2"/>
          <w:sz w:val="32"/>
          <w:szCs w:val="32"/>
          <w:lang w:val="en-US" w:eastAsia="zh-CN" w:bidi="ar-SA"/>
        </w:rPr>
        <w:t>53</w:t>
      </w:r>
      <w:r>
        <w:rPr>
          <w:rFonts w:hint="eastAsia" w:ascii="方正仿宋_GBK" w:hAnsi="Calibri" w:eastAsia="方正仿宋_GBK" w:cs="Times New Roman"/>
          <w:color w:val="000000"/>
          <w:kern w:val="2"/>
          <w:sz w:val="32"/>
          <w:szCs w:val="32"/>
          <w:lang w:val="en-US" w:eastAsia="zh-CN" w:bidi="ar-SA"/>
        </w:rPr>
        <w:t>名人才入选鸿雁计划，其中传音科技、长安软件、北斗星通等重点企业有</w:t>
      </w:r>
      <w:r>
        <w:rPr>
          <w:rFonts w:hint="default" w:ascii="Times New Roman" w:hAnsi="Times New Roman" w:eastAsia="方正仿宋_GBK" w:cs="Times New Roman"/>
          <w:color w:val="000000"/>
          <w:kern w:val="2"/>
          <w:sz w:val="32"/>
          <w:szCs w:val="32"/>
          <w:lang w:val="en-US" w:eastAsia="zh-CN" w:bidi="ar-SA"/>
        </w:rPr>
        <w:t>30</w:t>
      </w:r>
      <w:r>
        <w:rPr>
          <w:rFonts w:hint="eastAsia" w:ascii="方正仿宋_GBK" w:hAnsi="Calibri" w:eastAsia="方正仿宋_GBK" w:cs="Times New Roman"/>
          <w:color w:val="000000"/>
          <w:kern w:val="2"/>
          <w:sz w:val="32"/>
          <w:szCs w:val="32"/>
          <w:lang w:val="en-US" w:eastAsia="zh-CN" w:bidi="ar-SA"/>
        </w:rPr>
        <w:t>名人才入选。</w:t>
      </w:r>
      <w:r>
        <w:rPr>
          <w:rFonts w:hint="eastAsia" w:ascii="方正仿宋_GBK" w:hAnsi="方正仿宋_GBK" w:eastAsia="方正仿宋_GBK" w:cs="方正仿宋_GBK"/>
          <w:b/>
          <w:bCs/>
          <w:color w:val="000000"/>
          <w:kern w:val="2"/>
          <w:sz w:val="32"/>
          <w:szCs w:val="32"/>
          <w:lang w:val="en-US" w:eastAsia="zh-CN" w:bidi="ar-SA"/>
        </w:rPr>
        <w:t>二是</w:t>
      </w:r>
      <w:r>
        <w:rPr>
          <w:rFonts w:hint="eastAsia" w:ascii="方正仿宋_GBK" w:hAnsi="Calibri" w:eastAsia="方正仿宋_GBK" w:cs="Times New Roman"/>
          <w:color w:val="000000"/>
          <w:kern w:val="2"/>
          <w:sz w:val="32"/>
          <w:szCs w:val="32"/>
          <w:lang w:val="en-US" w:eastAsia="zh-CN" w:bidi="ar-SA"/>
        </w:rPr>
        <w:t>充分利用智博会、国才会等平台，</w:t>
      </w:r>
      <w:r>
        <w:rPr>
          <w:rFonts w:hint="eastAsia" w:ascii="Times New Roman" w:hAnsi="Times New Roman" w:eastAsia="方正仿宋_GBK"/>
          <w:color w:val="000000"/>
          <w:sz w:val="32"/>
          <w:szCs w:val="32"/>
        </w:rPr>
        <w:t>聚焦院士、学术带头人、领军型科技企业家等战略科技人才靶向引才；依托仙桃大数据与物联网学院等平台，聚焦青年人才、紧缺人才、高技能人才等重点群体专项育才，人才队伍结构持续优化、整体素质大幅提升、资源总量稳步增长。</w:t>
      </w:r>
      <w:r>
        <w:rPr>
          <w:rFonts w:hint="eastAsia" w:ascii="方正仿宋_GBK" w:hAnsi="Calibri" w:eastAsia="方正仿宋_GBK" w:cs="Times New Roman"/>
          <w:color w:val="000000"/>
          <w:kern w:val="2"/>
          <w:sz w:val="32"/>
          <w:szCs w:val="32"/>
          <w:lang w:val="en-US" w:eastAsia="zh-CN" w:bidi="ar-SA"/>
        </w:rPr>
        <w:t>全区人才总量达到</w:t>
      </w:r>
      <w:r>
        <w:rPr>
          <w:rFonts w:hint="default" w:ascii="Times New Roman" w:hAnsi="Times New Roman" w:eastAsia="方正仿宋_GBK" w:cs="Times New Roman"/>
          <w:color w:val="000000"/>
          <w:kern w:val="2"/>
          <w:sz w:val="32"/>
          <w:szCs w:val="32"/>
          <w:lang w:val="en-US" w:eastAsia="zh-CN" w:bidi="ar-SA"/>
        </w:rPr>
        <w:t>36</w:t>
      </w:r>
      <w:r>
        <w:rPr>
          <w:rFonts w:hint="eastAsia" w:ascii="方正仿宋_GBK" w:hAnsi="Calibri" w:eastAsia="方正仿宋_GBK" w:cs="Times New Roman"/>
          <w:color w:val="000000"/>
          <w:kern w:val="2"/>
          <w:sz w:val="32"/>
          <w:szCs w:val="32"/>
          <w:lang w:val="en-US" w:eastAsia="zh-CN" w:bidi="ar-SA"/>
        </w:rPr>
        <w:t>万人，</w:t>
      </w:r>
      <w:r>
        <w:rPr>
          <w:rFonts w:hint="eastAsia" w:ascii="方正仿宋_GBK" w:hAnsi="方正仿宋_GBK" w:eastAsia="方正仿宋_GBK" w:cs="方正仿宋_GBK"/>
          <w:color w:val="auto"/>
          <w:kern w:val="2"/>
          <w:sz w:val="32"/>
          <w:szCs w:val="32"/>
          <w:u w:val="none"/>
          <w:lang w:val="en-US" w:eastAsia="zh-CN" w:bidi="ar"/>
        </w:rPr>
        <w:t>约占全市人才队伍的</w:t>
      </w:r>
      <w:r>
        <w:rPr>
          <w:rFonts w:hint="default" w:ascii="Times New Roman" w:hAnsi="Times New Roman" w:eastAsia="方正仿宋_GBK" w:cs="Times New Roman"/>
          <w:color w:val="auto"/>
          <w:kern w:val="2"/>
          <w:sz w:val="32"/>
          <w:szCs w:val="32"/>
          <w:u w:val="none"/>
          <w:lang w:val="en-US" w:eastAsia="zh-CN" w:bidi="ar"/>
        </w:rPr>
        <w:t>4.8%</w:t>
      </w:r>
      <w:r>
        <w:rPr>
          <w:rFonts w:hint="eastAsia" w:ascii="方正仿宋_GBK" w:hAnsi="方正仿宋_GBK" w:eastAsia="方正仿宋_GBK" w:cs="方正仿宋_GBK"/>
          <w:color w:val="auto"/>
          <w:kern w:val="2"/>
          <w:sz w:val="32"/>
          <w:szCs w:val="32"/>
          <w:u w:val="none"/>
          <w:lang w:val="en-US" w:eastAsia="zh-CN" w:bidi="ar"/>
        </w:rPr>
        <w:t>。技能人才总数</w:t>
      </w:r>
      <w:r>
        <w:rPr>
          <w:rFonts w:hint="default" w:ascii="Times New Roman" w:hAnsi="Times New Roman" w:eastAsia="方正仿宋_GBK" w:cs="Times New Roman"/>
          <w:color w:val="auto"/>
          <w:kern w:val="2"/>
          <w:sz w:val="32"/>
          <w:szCs w:val="32"/>
          <w:u w:val="none"/>
          <w:lang w:val="en-US" w:eastAsia="zh-CN" w:bidi="ar"/>
        </w:rPr>
        <w:t>28.6</w:t>
      </w:r>
      <w:r>
        <w:rPr>
          <w:rFonts w:hint="eastAsia" w:ascii="方正仿宋_GBK" w:hAnsi="方正仿宋_GBK" w:eastAsia="方正仿宋_GBK" w:cs="方正仿宋_GBK"/>
          <w:color w:val="auto"/>
          <w:kern w:val="2"/>
          <w:sz w:val="32"/>
          <w:szCs w:val="32"/>
          <w:u w:val="none"/>
          <w:lang w:val="en-US" w:eastAsia="zh-CN" w:bidi="ar"/>
        </w:rPr>
        <w:t>万人，占就业劳动者的</w:t>
      </w:r>
      <w:r>
        <w:rPr>
          <w:rFonts w:hint="default" w:ascii="Times New Roman" w:hAnsi="Times New Roman" w:eastAsia="方正仿宋_GBK" w:cs="Times New Roman"/>
          <w:color w:val="auto"/>
          <w:kern w:val="2"/>
          <w:sz w:val="32"/>
          <w:szCs w:val="32"/>
          <w:u w:val="none"/>
          <w:lang w:val="en-US" w:eastAsia="zh-CN" w:bidi="ar"/>
        </w:rPr>
        <w:t>39.48%</w:t>
      </w:r>
      <w:r>
        <w:rPr>
          <w:rFonts w:hint="eastAsia" w:ascii="方正仿宋_GBK" w:hAnsi="方正仿宋_GBK" w:eastAsia="方正仿宋_GBK" w:cs="方正仿宋_GBK"/>
          <w:color w:val="auto"/>
          <w:kern w:val="2"/>
          <w:sz w:val="32"/>
          <w:szCs w:val="32"/>
          <w:u w:val="none"/>
          <w:lang w:val="en-US" w:eastAsia="zh-CN" w:bidi="ar"/>
        </w:rPr>
        <w:t>；其中高技能人才</w:t>
      </w:r>
      <w:r>
        <w:rPr>
          <w:rFonts w:hint="default" w:ascii="Times New Roman" w:hAnsi="Times New Roman" w:eastAsia="方正仿宋_GBK" w:cs="Times New Roman"/>
          <w:color w:val="auto"/>
          <w:kern w:val="2"/>
          <w:sz w:val="32"/>
          <w:szCs w:val="32"/>
          <w:u w:val="none"/>
          <w:lang w:val="en-US" w:eastAsia="zh-CN" w:bidi="ar"/>
        </w:rPr>
        <w:t>10.85</w:t>
      </w:r>
      <w:r>
        <w:rPr>
          <w:rFonts w:hint="eastAsia" w:ascii="方正仿宋_GBK" w:hAnsi="方正仿宋_GBK" w:eastAsia="方正仿宋_GBK" w:cs="方正仿宋_GBK"/>
          <w:color w:val="auto"/>
          <w:kern w:val="2"/>
          <w:sz w:val="32"/>
          <w:szCs w:val="32"/>
          <w:u w:val="none"/>
          <w:lang w:val="en-US" w:eastAsia="zh-CN" w:bidi="ar"/>
        </w:rPr>
        <w:t>万人，占技能人才总数的</w:t>
      </w:r>
      <w:r>
        <w:rPr>
          <w:rFonts w:hint="default" w:ascii="Times New Roman" w:hAnsi="Times New Roman" w:eastAsia="方正仿宋_GBK" w:cs="Times New Roman"/>
          <w:color w:val="auto"/>
          <w:kern w:val="2"/>
          <w:sz w:val="32"/>
          <w:szCs w:val="32"/>
          <w:u w:val="none"/>
          <w:lang w:val="en-US" w:eastAsia="zh-CN" w:bidi="ar"/>
        </w:rPr>
        <w:t>37.94%</w:t>
      </w:r>
      <w:r>
        <w:rPr>
          <w:rFonts w:hint="eastAsia" w:ascii="方正仿宋_GBK" w:hAnsi="方正仿宋_GBK" w:eastAsia="方正仿宋_GBK" w:cs="方正仿宋_GBK"/>
          <w:color w:val="auto"/>
          <w:kern w:val="2"/>
          <w:sz w:val="32"/>
          <w:szCs w:val="32"/>
          <w:u w:val="none"/>
          <w:lang w:val="en-US" w:eastAsia="zh-CN" w:bidi="ar"/>
        </w:rPr>
        <w:t>，总量居全市第一。汇聚海内外高层次人才</w:t>
      </w:r>
      <w:r>
        <w:rPr>
          <w:rFonts w:hint="default" w:ascii="Times New Roman" w:hAnsi="Times New Roman" w:eastAsia="方正仿宋_GBK" w:cs="Times New Roman"/>
          <w:color w:val="auto"/>
          <w:kern w:val="2"/>
          <w:sz w:val="32"/>
          <w:szCs w:val="32"/>
          <w:u w:val="none"/>
          <w:lang w:val="en-US" w:eastAsia="zh-CN" w:bidi="ar"/>
        </w:rPr>
        <w:t>1492</w:t>
      </w:r>
      <w:r>
        <w:rPr>
          <w:rFonts w:hint="eastAsia" w:ascii="方正仿宋_GBK" w:hAnsi="方正仿宋_GBK" w:eastAsia="方正仿宋_GBK" w:cs="方正仿宋_GBK"/>
          <w:color w:val="auto"/>
          <w:kern w:val="2"/>
          <w:sz w:val="32"/>
          <w:szCs w:val="32"/>
          <w:u w:val="none"/>
          <w:lang w:val="en-US" w:eastAsia="zh-CN" w:bidi="ar"/>
        </w:rPr>
        <w:t>人，其中取得博士学位的</w:t>
      </w:r>
      <w:r>
        <w:rPr>
          <w:rFonts w:hint="default" w:ascii="Times New Roman" w:hAnsi="Times New Roman" w:eastAsia="方正仿宋_GBK" w:cs="Times New Roman"/>
          <w:color w:val="auto"/>
          <w:kern w:val="2"/>
          <w:sz w:val="32"/>
          <w:szCs w:val="32"/>
          <w:u w:val="none"/>
          <w:lang w:val="en-US" w:eastAsia="zh-CN" w:bidi="ar"/>
        </w:rPr>
        <w:t>108</w:t>
      </w:r>
      <w:r>
        <w:rPr>
          <w:rFonts w:hint="eastAsia" w:ascii="方正仿宋_GBK" w:hAnsi="方正仿宋_GBK" w:eastAsia="方正仿宋_GBK" w:cs="方正仿宋_GBK"/>
          <w:color w:val="auto"/>
          <w:kern w:val="2"/>
          <w:sz w:val="32"/>
          <w:szCs w:val="32"/>
          <w:u w:val="none"/>
          <w:lang w:val="en-US" w:eastAsia="zh-CN" w:bidi="ar"/>
        </w:rPr>
        <w:t>人，占</w:t>
      </w:r>
      <w:r>
        <w:rPr>
          <w:rFonts w:hint="default" w:ascii="Times New Roman" w:hAnsi="Times New Roman" w:eastAsia="方正仿宋_GBK" w:cs="Times New Roman"/>
          <w:color w:val="auto"/>
          <w:kern w:val="2"/>
          <w:sz w:val="32"/>
          <w:szCs w:val="32"/>
          <w:u w:val="none"/>
          <w:lang w:val="en-US" w:eastAsia="zh-CN" w:bidi="ar"/>
        </w:rPr>
        <w:t>7.2%</w:t>
      </w:r>
      <w:r>
        <w:rPr>
          <w:rFonts w:hint="eastAsia" w:ascii="方正仿宋_GBK" w:hAnsi="方正仿宋_GBK" w:eastAsia="方正仿宋_GBK" w:cs="方正仿宋_GBK"/>
          <w:color w:val="auto"/>
          <w:kern w:val="2"/>
          <w:sz w:val="32"/>
          <w:szCs w:val="32"/>
          <w:u w:val="none"/>
          <w:lang w:val="en-US" w:eastAsia="zh-CN" w:bidi="ar"/>
        </w:rPr>
        <w:t>；取得正高级职称的专业技术人才</w:t>
      </w:r>
      <w:r>
        <w:rPr>
          <w:rFonts w:hint="default" w:ascii="Times New Roman" w:hAnsi="Times New Roman" w:eastAsia="方正仿宋_GBK" w:cs="Times New Roman"/>
          <w:color w:val="auto"/>
          <w:kern w:val="2"/>
          <w:sz w:val="32"/>
          <w:szCs w:val="32"/>
          <w:u w:val="none"/>
          <w:lang w:val="en-US" w:eastAsia="zh-CN" w:bidi="ar"/>
        </w:rPr>
        <w:t>290</w:t>
      </w:r>
      <w:r>
        <w:rPr>
          <w:rFonts w:hint="eastAsia" w:ascii="方正仿宋_GBK" w:hAnsi="方正仿宋_GBK" w:eastAsia="方正仿宋_GBK" w:cs="方正仿宋_GBK"/>
          <w:color w:val="auto"/>
          <w:kern w:val="2"/>
          <w:sz w:val="32"/>
          <w:szCs w:val="32"/>
          <w:u w:val="none"/>
          <w:lang w:val="en-US" w:eastAsia="zh-CN" w:bidi="ar"/>
        </w:rPr>
        <w:t>人，占</w:t>
      </w:r>
      <w:r>
        <w:rPr>
          <w:rFonts w:hint="default" w:ascii="Times New Roman" w:hAnsi="Times New Roman" w:eastAsia="方正仿宋_GBK" w:cs="Times New Roman"/>
          <w:color w:val="auto"/>
          <w:kern w:val="2"/>
          <w:sz w:val="32"/>
          <w:szCs w:val="32"/>
          <w:u w:val="none"/>
          <w:lang w:val="en-US" w:eastAsia="zh-CN" w:bidi="ar"/>
        </w:rPr>
        <w:t>19.4%</w:t>
      </w:r>
      <w:r>
        <w:rPr>
          <w:rFonts w:hint="eastAsia" w:ascii="方正仿宋_GBK" w:hAnsi="方正仿宋_GBK" w:eastAsia="方正仿宋_GBK" w:cs="方正仿宋_GBK"/>
          <w:color w:val="auto"/>
          <w:kern w:val="2"/>
          <w:sz w:val="32"/>
          <w:szCs w:val="32"/>
          <w:u w:val="none"/>
          <w:lang w:val="en-US" w:eastAsia="zh-CN" w:bidi="ar"/>
        </w:rPr>
        <w:t>。</w:t>
      </w:r>
      <w:r>
        <w:rPr>
          <w:rFonts w:hint="eastAsia" w:ascii="方正仿宋_GBK" w:hAnsi="方正仿宋_GBK" w:eastAsia="方正仿宋_GBK" w:cs="方正仿宋_GBK"/>
          <w:b/>
          <w:bCs/>
          <w:color w:val="auto"/>
          <w:sz w:val="32"/>
          <w:szCs w:val="32"/>
          <w:lang w:val="en-US" w:eastAsia="zh-CN"/>
        </w:rPr>
        <w:t>三是</w:t>
      </w:r>
      <w:r>
        <w:rPr>
          <w:rFonts w:hint="eastAsia" w:ascii="Times New Roman" w:hAnsi="Times New Roman" w:eastAsia="方正仿宋_GBK" w:cs="Times New Roman"/>
          <w:sz w:val="32"/>
          <w:szCs w:val="40"/>
          <w:lang w:val="en-US" w:eastAsia="zh-CN"/>
        </w:rPr>
        <w:t>开展青年群</w:t>
      </w:r>
      <w:r>
        <w:rPr>
          <w:rFonts w:hint="eastAsia" w:ascii="方正仿宋_GBK" w:hAnsi="方正仿宋_GBK" w:eastAsia="方正仿宋_GBK" w:cs="方正仿宋_GBK"/>
          <w:sz w:val="32"/>
          <w:szCs w:val="40"/>
          <w:lang w:val="en-US" w:eastAsia="zh-CN"/>
        </w:rPr>
        <w:t>体“</w:t>
      </w:r>
      <w:r>
        <w:rPr>
          <w:rFonts w:hint="default" w:ascii="Times New Roman" w:hAnsi="Times New Roman" w:eastAsia="方正仿宋_GBK" w:cs="Times New Roman"/>
          <w:sz w:val="32"/>
          <w:szCs w:val="40"/>
          <w:lang w:val="en-US" w:eastAsia="zh-CN"/>
        </w:rPr>
        <w:t>3+</w:t>
      </w:r>
      <w:r>
        <w:rPr>
          <w:rFonts w:hint="eastAsia" w:ascii="方正仿宋_GBK" w:hAnsi="方正仿宋_GBK" w:eastAsia="方正仿宋_GBK" w:cs="方正仿宋_GBK"/>
          <w:sz w:val="32"/>
          <w:szCs w:val="40"/>
          <w:lang w:val="en-US" w:eastAsia="zh-CN"/>
        </w:rPr>
        <w:t>”新职业体验活动，</w:t>
      </w:r>
      <w:r>
        <w:rPr>
          <w:rFonts w:hint="eastAsia" w:ascii="Times New Roman" w:hAnsi="Times New Roman" w:eastAsia="方正仿宋_GBK" w:cs="Times New Roman"/>
          <w:sz w:val="32"/>
          <w:szCs w:val="40"/>
          <w:lang w:val="en-US" w:eastAsia="zh-CN"/>
        </w:rPr>
        <w:t>将园区企业培训需求纳入项目制培训计划</w:t>
      </w:r>
      <w:r>
        <w:rPr>
          <w:rFonts w:hint="eastAsia" w:ascii="方正仿宋_GBK" w:hAnsi="方正仿宋_GBK" w:eastAsia="方正仿宋_GBK" w:cs="方正仿宋_GBK"/>
          <w:sz w:val="32"/>
          <w:szCs w:val="40"/>
          <w:lang w:val="en-US" w:eastAsia="zh-CN"/>
        </w:rPr>
        <w:t>，通过“岗位+培训+就业”</w:t>
      </w:r>
      <w:r>
        <w:rPr>
          <w:rFonts w:hint="eastAsia" w:ascii="Times New Roman" w:hAnsi="Times New Roman" w:eastAsia="方正仿宋_GBK" w:cs="Times New Roman"/>
          <w:sz w:val="32"/>
          <w:szCs w:val="40"/>
          <w:lang w:val="en-US" w:eastAsia="zh-CN"/>
        </w:rPr>
        <w:t>的组训模式，引导培训资源进一步向软信产业急需、生产必须等环节集中，缓解园区就业结构性矛盾。</w:t>
      </w:r>
      <w:r>
        <w:rPr>
          <w:rFonts w:hint="default" w:ascii="Times New Roman" w:hAnsi="Times New Roman" w:eastAsia="方正仿宋_GBK" w:cs="Times New Roman"/>
          <w:sz w:val="32"/>
          <w:szCs w:val="32"/>
          <w:lang w:val="en-US" w:eastAsia="zh-CN"/>
        </w:rPr>
        <w:t>2023</w:t>
      </w:r>
      <w:r>
        <w:rPr>
          <w:rFonts w:hint="eastAsia" w:ascii="方正仿宋_GBK" w:hAnsi="方正仿宋_GBK" w:eastAsia="方正仿宋_GBK" w:cs="方正仿宋_GBK"/>
          <w:sz w:val="32"/>
          <w:szCs w:val="32"/>
          <w:lang w:val="en-US" w:eastAsia="zh-CN"/>
        </w:rPr>
        <w:t>年开展技能培训</w:t>
      </w:r>
      <w:r>
        <w:rPr>
          <w:rFonts w:hint="default" w:ascii="Times New Roman" w:hAnsi="Times New Roman" w:eastAsia="方正仿宋_GBK" w:cs="Times New Roman"/>
          <w:sz w:val="32"/>
          <w:szCs w:val="32"/>
          <w:lang w:val="en-US" w:eastAsia="zh-CN"/>
        </w:rPr>
        <w:t>1.1</w:t>
      </w:r>
      <w:r>
        <w:rPr>
          <w:rFonts w:hint="eastAsia" w:ascii="方正仿宋_GBK" w:hAnsi="方正仿宋_GBK" w:eastAsia="方正仿宋_GBK" w:cs="方正仿宋_GBK"/>
          <w:sz w:val="32"/>
          <w:szCs w:val="32"/>
          <w:lang w:val="en-US" w:eastAsia="zh-CN"/>
        </w:rPr>
        <w:t>万人，工种产业对接率</w:t>
      </w:r>
      <w:r>
        <w:rPr>
          <w:rFonts w:hint="default" w:ascii="Times New Roman" w:hAnsi="Times New Roman" w:eastAsia="方正仿宋_GBK" w:cs="Times New Roman"/>
          <w:sz w:val="32"/>
          <w:szCs w:val="32"/>
          <w:lang w:val="en-US" w:eastAsia="zh-CN"/>
        </w:rPr>
        <w:t>达90%</w:t>
      </w:r>
      <w:r>
        <w:rPr>
          <w:rFonts w:hint="eastAsia" w:ascii="方正仿宋_GBK" w:hAnsi="方正仿宋_GBK" w:eastAsia="方正仿宋_GBK" w:cs="方正仿宋_GBK"/>
          <w:sz w:val="32"/>
          <w:szCs w:val="32"/>
          <w:lang w:val="en-US" w:eastAsia="zh-CN"/>
        </w:rPr>
        <w:t>。其中，开展人工智能、大数据、媒体运营、网络营销等新技术新业态培训</w:t>
      </w:r>
      <w:r>
        <w:rPr>
          <w:rFonts w:hint="default" w:ascii="Times New Roman" w:hAnsi="Times New Roman" w:eastAsia="方正仿宋_GBK" w:cs="Times New Roman"/>
          <w:sz w:val="32"/>
          <w:szCs w:val="32"/>
          <w:lang w:val="en-US" w:eastAsia="zh-CN"/>
        </w:rPr>
        <w:t>2148人</w:t>
      </w:r>
      <w:r>
        <w:rPr>
          <w:rFonts w:hint="eastAsia" w:ascii="方正仿宋_GBK" w:hAnsi="方正仿宋_GBK" w:eastAsia="方正仿宋_GBK" w:cs="方正仿宋_GBK"/>
          <w:sz w:val="32"/>
          <w:szCs w:val="32"/>
          <w:lang w:val="en-US" w:eastAsia="zh-CN"/>
        </w:rPr>
        <w:t>，培训就业率达</w:t>
      </w:r>
      <w:r>
        <w:rPr>
          <w:rFonts w:hint="default" w:ascii="Times New Roman" w:hAnsi="Times New Roman" w:eastAsia="方正仿宋_GBK" w:cs="Times New Roman"/>
          <w:sz w:val="32"/>
          <w:szCs w:val="32"/>
          <w:lang w:val="en-US" w:eastAsia="zh-CN"/>
        </w:rPr>
        <w:t>76%</w:t>
      </w:r>
      <w:r>
        <w:rPr>
          <w:rFonts w:hint="eastAsia" w:ascii="方正仿宋_GBK" w:hAnsi="方正仿宋_GBK" w:eastAsia="方正仿宋_GBK" w:cs="方正仿宋_GBK"/>
          <w:sz w:val="32"/>
          <w:szCs w:val="32"/>
          <w:lang w:val="en-US" w:eastAsia="zh-CN"/>
        </w:rPr>
        <w:t>，超全市平均值</w:t>
      </w:r>
      <w:r>
        <w:rPr>
          <w:rFonts w:hint="default" w:ascii="Times New Roman" w:hAnsi="Times New Roman" w:eastAsia="方正仿宋_GBK" w:cs="Times New Roman"/>
          <w:sz w:val="32"/>
          <w:szCs w:val="32"/>
          <w:lang w:val="en-US" w:eastAsia="zh-CN"/>
        </w:rPr>
        <w:t>8个</w:t>
      </w:r>
      <w:r>
        <w:rPr>
          <w:rFonts w:hint="eastAsia" w:ascii="方正仿宋_GBK" w:hAnsi="方正仿宋_GBK" w:eastAsia="方正仿宋_GBK" w:cs="方正仿宋_GBK"/>
          <w:sz w:val="32"/>
          <w:szCs w:val="32"/>
          <w:lang w:val="en-US" w:eastAsia="zh-CN"/>
        </w:rPr>
        <w:t>百分点。</w:t>
      </w:r>
      <w:r>
        <w:rPr>
          <w:rFonts w:hint="eastAsia" w:ascii="方正仿宋_GBK" w:hAnsi="方正仿宋_GBK" w:eastAsia="方正仿宋_GBK" w:cs="方正仿宋_GBK"/>
          <w:b/>
          <w:bCs/>
          <w:color w:val="auto"/>
          <w:sz w:val="32"/>
          <w:szCs w:val="32"/>
          <w:lang w:val="en-US" w:eastAsia="zh-CN"/>
        </w:rPr>
        <w:t>四是</w:t>
      </w:r>
      <w:r>
        <w:rPr>
          <w:rFonts w:hint="eastAsia" w:ascii="方正仿宋_GBK" w:hAnsi="方正仿宋_GBK" w:eastAsia="方正仿宋_GBK" w:cs="方正仿宋_GBK"/>
          <w:sz w:val="32"/>
          <w:szCs w:val="32"/>
          <w:lang w:val="en-US" w:eastAsia="zh-CN"/>
        </w:rPr>
        <w:t>印发《关于开展卓越工程师培养集聚行动赋能专项的通知》</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加快</w:t>
      </w:r>
      <w:r>
        <w:rPr>
          <w:rFonts w:hint="eastAsia" w:ascii="Times New Roman" w:hAnsi="Times New Roman" w:eastAsia="方正仿宋_GBK" w:cs="方正仿宋_GBK"/>
          <w:sz w:val="32"/>
          <w:szCs w:val="32"/>
        </w:rPr>
        <w:t>培养卓越工程师</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计划用五年时间（2023年至2027年）培养卓越工程师1000人</w:t>
      </w:r>
      <w:r>
        <w:rPr>
          <w:rFonts w:hint="eastAsia" w:ascii="Times New Roman" w:hAnsi="Times New Roman" w:eastAsia="方正仿宋_GBK" w:cs="方正仿宋_GBK"/>
          <w:sz w:val="32"/>
          <w:szCs w:val="32"/>
        </w:rPr>
        <w:t>。</w:t>
      </w:r>
    </w:p>
    <w:p>
      <w:pPr>
        <w:pStyle w:val="23"/>
        <w:keepNext w:val="0"/>
        <w:keepLines w:val="0"/>
        <w:pageBreakBefore w:val="0"/>
        <w:numPr>
          <w:ilvl w:val="0"/>
          <w:numId w:val="0"/>
        </w:numPr>
        <w:kinsoku/>
        <w:wordWrap w:val="0"/>
        <w:overflowPunct/>
        <w:topLinePunct w:val="0"/>
        <w:autoSpaceDE/>
        <w:autoSpaceDN/>
        <w:bidi w:val="0"/>
        <w:adjustRightInd/>
        <w:snapToGrid w:val="0"/>
        <w:spacing w:line="540" w:lineRule="exact"/>
        <w:ind w:firstLine="632" w:firstLineChars="200"/>
        <w:textAlignment w:val="auto"/>
        <w:outlineLvl w:val="1"/>
        <w:rPr>
          <w:rFonts w:hint="eastAsia" w:ascii="方正黑体_GBK" w:hAnsi="方正黑体_GBK" w:eastAsia="方正黑体_GBK" w:cs="方正黑体_GBK"/>
          <w:bCs/>
          <w:szCs w:val="32"/>
          <w:lang w:val="en-US" w:eastAsia="zh-CN"/>
        </w:rPr>
      </w:pPr>
      <w:r>
        <w:rPr>
          <w:rFonts w:hint="eastAsia" w:ascii="方正黑体_GBK" w:hAnsi="方正黑体_GBK" w:eastAsia="方正黑体_GBK" w:cs="方正黑体_GBK"/>
          <w:bCs/>
          <w:szCs w:val="32"/>
          <w:lang w:val="en-US" w:eastAsia="zh-CN"/>
        </w:rPr>
        <w:t>三、下一步工作计划</w:t>
      </w:r>
    </w:p>
    <w:p>
      <w:pPr>
        <w:pStyle w:val="12"/>
        <w:keepNext w:val="0"/>
        <w:keepLines w:val="0"/>
        <w:pageBreakBefore w:val="0"/>
        <w:shd w:val="clear" w:color="auto" w:fill="FFFFFF"/>
        <w:kinsoku/>
        <w:overflowPunct/>
        <w:topLinePunct w:val="0"/>
        <w:autoSpaceDE/>
        <w:autoSpaceDN/>
        <w:bidi w:val="0"/>
        <w:adjustRightInd/>
        <w:spacing w:before="0" w:beforeAutospacing="0" w:after="0" w:afterAutospacing="0" w:line="540" w:lineRule="exact"/>
        <w:ind w:firstLine="632"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区大数据发展局以推进数字重庆建设为总抓手，全面深化改革。具体计划如下：</w:t>
      </w:r>
    </w:p>
    <w:p>
      <w:pPr>
        <w:pStyle w:val="12"/>
        <w:keepNext w:val="0"/>
        <w:keepLines w:val="0"/>
        <w:pageBreakBefore w:val="0"/>
        <w:shd w:val="clear" w:color="auto" w:fill="FFFFFF"/>
        <w:kinsoku/>
        <w:overflowPunct/>
        <w:topLinePunct w:val="0"/>
        <w:autoSpaceDE/>
        <w:autoSpaceDN/>
        <w:bidi w:val="0"/>
        <w:adjustRightInd/>
        <w:spacing w:before="0" w:beforeAutospacing="0" w:after="0" w:afterAutospacing="0" w:line="540" w:lineRule="exact"/>
        <w:ind w:firstLine="632" w:firstLineChars="200"/>
        <w:jc w:val="both"/>
        <w:textAlignment w:val="auto"/>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（一）以数据治理为抓手，推进数据高质量共享共用</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3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建好渝北区、各部门和镇街数据仓，结合应用开发进程适时建设应用仓，同步建设专题数据库；夯实城市运行数据支撑，推动水、电、气、桥、隧、轨道等城市运行体征数据汇聚，加快推动数据归集，提升各类应用数字赋能水平。不断加大数据归集量，优化数据质量，数据编目、治理合格率动态保持100%，共享需求满足率保持90%以上。强化关键信息基础设施和重要数据资源安全防护，完善三级治理中心安全管理体系，提高防攻击、防篡改、防病毒、防瘫痪、防窃密能力，加强风险监测预警，确保整体安全稳定运行。</w:t>
      </w:r>
    </w:p>
    <w:p>
      <w:pPr>
        <w:keepNext w:val="0"/>
        <w:keepLines w:val="0"/>
        <w:pageBreakBefore w:val="0"/>
        <w:widowControl w:val="0"/>
        <w:kinsoku/>
        <w:wordWrap/>
        <w:overflowPunct/>
        <w:topLinePunct w:val="0"/>
        <w:autoSpaceDE/>
        <w:autoSpaceDN/>
        <w:bidi w:val="0"/>
        <w:adjustRightInd/>
        <w:spacing w:beforeAutospacing="0" w:afterAutospacing="0" w:line="560" w:lineRule="exact"/>
        <w:ind w:left="644" w:leftChars="200" w:hanging="12" w:hangingChars="4"/>
        <w:textAlignment w:val="auto"/>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（二）以数字人才为抓手，提高数字化建设人才智力支撑</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3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围绕“</w:t>
      </w:r>
      <w:r>
        <w:rPr>
          <w:rFonts w:hint="default" w:ascii="Times New Roman" w:hAnsi="Times New Roman" w:eastAsia="方正仿宋_GBK" w:cs="Times New Roman"/>
          <w:sz w:val="32"/>
          <w:szCs w:val="32"/>
          <w:lang w:val="en-US" w:eastAsia="zh-CN"/>
        </w:rPr>
        <w:t>2335</w:t>
      </w:r>
      <w:r>
        <w:rPr>
          <w:rFonts w:hint="eastAsia" w:ascii="方正仿宋_GBK" w:hAnsi="方正仿宋_GBK" w:eastAsia="方正仿宋_GBK" w:cs="方正仿宋_GBK"/>
          <w:sz w:val="32"/>
          <w:szCs w:val="32"/>
          <w:lang w:val="en-US" w:eastAsia="zh-CN"/>
        </w:rPr>
        <w:t>”现代制造业和“</w:t>
      </w:r>
      <w:r>
        <w:rPr>
          <w:rFonts w:hint="default" w:ascii="Times New Roman" w:hAnsi="Times New Roman" w:eastAsia="方正仿宋_GBK" w:cs="Times New Roman"/>
          <w:sz w:val="32"/>
          <w:szCs w:val="32"/>
          <w:lang w:val="en-US" w:eastAsia="zh-CN"/>
        </w:rPr>
        <w:t>5311</w:t>
      </w:r>
      <w:r>
        <w:rPr>
          <w:rFonts w:hint="eastAsia" w:ascii="方正仿宋_GBK" w:hAnsi="方正仿宋_GBK" w:eastAsia="方正仿宋_GBK" w:cs="方正仿宋_GBK"/>
          <w:sz w:val="32"/>
          <w:szCs w:val="32"/>
          <w:lang w:val="en-US" w:eastAsia="zh-CN"/>
        </w:rPr>
        <w:t>”现代服务业集群建设，深化落实“渝跃行动”和新重庆英才计划，依托重庆国际人才交流大会、智博会等平台，加速引进海内外高层次数字人才。迭代升级“临空英才”政策体系，</w:t>
      </w:r>
      <w:r>
        <w:rPr>
          <w:rFonts w:hint="eastAsia" w:ascii="Times New Roman" w:hAnsi="Times New Roman" w:eastAsia="方正仿宋_GBK"/>
          <w:sz w:val="33"/>
          <w:szCs w:val="33"/>
          <w:lang w:val="en-US" w:eastAsia="zh-CN"/>
        </w:rPr>
        <w:t>实施更加开放、有效的人才政策，以更大力度、更大诚意、更实举措引进高精尖人才。</w:t>
      </w:r>
      <w:r>
        <w:rPr>
          <w:rFonts w:hint="eastAsia" w:ascii="方正仿宋_GBK" w:hAnsi="方正仿宋_GBK" w:eastAsia="方正仿宋_GBK" w:cs="方正仿宋_GBK"/>
          <w:sz w:val="32"/>
          <w:szCs w:val="32"/>
          <w:lang w:val="en-US" w:eastAsia="zh-CN"/>
        </w:rPr>
        <w:t>探索建立“政府+猎头+企业”的市场化引才路径，发挥市场机制在人才引进、培养、使用、评价等方面的作用，加快引进海内外高层次数字化人才及团队。</w:t>
      </w:r>
      <w:r>
        <w:rPr>
          <w:rFonts w:hint="eastAsia" w:ascii="方正仿宋_GBK" w:hAnsi="方正仿宋_GBK" w:eastAsia="方正仿宋_GBK" w:cs="方正仿宋_GBK"/>
          <w:kern w:val="2"/>
          <w:sz w:val="32"/>
          <w:szCs w:val="32"/>
          <w:lang w:val="en-US" w:eastAsia="zh-CN" w:bidi="ar-SA"/>
        </w:rPr>
        <w:t>深入实施卓越工程</w:t>
      </w:r>
      <w:r>
        <w:rPr>
          <w:rFonts w:hint="eastAsia" w:ascii="Times New Roman" w:hAnsi="Times New Roman" w:eastAsia="方正仿宋_GBK"/>
          <w:sz w:val="33"/>
          <w:szCs w:val="33"/>
          <w:lang w:val="en-US" w:eastAsia="zh-CN"/>
        </w:rPr>
        <w:t>师赋能专项行动，</w:t>
      </w:r>
      <w:r>
        <w:rPr>
          <w:rFonts w:hint="eastAsia" w:ascii="Times New Roman" w:hAnsi="Times New Roman" w:eastAsia="方正仿宋_GBK" w:cs="方正仿宋_GBK"/>
          <w:sz w:val="32"/>
          <w:szCs w:val="32"/>
        </w:rPr>
        <w:t>聚焦</w:t>
      </w:r>
      <w:r>
        <w:rPr>
          <w:rFonts w:hint="eastAsia" w:ascii="Times New Roman" w:hAnsi="Times New Roman" w:eastAsia="方正仿宋_GBK" w:cs="方正仿宋_GBK"/>
          <w:sz w:val="32"/>
          <w:szCs w:val="32"/>
          <w:lang w:val="en-US" w:eastAsia="zh-CN"/>
        </w:rPr>
        <w:t>大数据、智能制造、区块链</w:t>
      </w:r>
      <w:r>
        <w:rPr>
          <w:rFonts w:hint="eastAsia" w:ascii="Times New Roman" w:hAnsi="Times New Roman" w:eastAsia="方正仿宋_GBK" w:cs="方正仿宋_GBK"/>
          <w:sz w:val="32"/>
          <w:szCs w:val="32"/>
        </w:rPr>
        <w:t>等数字技术领域，</w:t>
      </w:r>
      <w:r>
        <w:rPr>
          <w:rFonts w:hint="eastAsia" w:ascii="Times New Roman" w:hAnsi="Times New Roman" w:eastAsia="方正仿宋_GBK" w:cs="方正仿宋_GBK"/>
          <w:sz w:val="32"/>
          <w:szCs w:val="32"/>
          <w:lang w:val="en-US" w:eastAsia="zh-CN"/>
        </w:rPr>
        <w:t>加快</w:t>
      </w:r>
      <w:r>
        <w:rPr>
          <w:rFonts w:hint="eastAsia" w:ascii="Times New Roman" w:hAnsi="Times New Roman" w:eastAsia="方正仿宋_GBK" w:cs="方正仿宋_GBK"/>
          <w:sz w:val="32"/>
          <w:szCs w:val="32"/>
        </w:rPr>
        <w:t>数字技术工程师培育</w:t>
      </w:r>
      <w:r>
        <w:rPr>
          <w:rFonts w:hint="eastAsia" w:ascii="Times New Roman" w:hAnsi="Times New Roman" w:eastAsia="方正仿宋_GBK"/>
          <w:sz w:val="33"/>
          <w:szCs w:val="33"/>
          <w:lang w:val="en-US" w:eastAsia="zh-CN"/>
        </w:rPr>
        <w:t>。</w:t>
      </w:r>
      <w:r>
        <w:rPr>
          <w:rFonts w:hint="eastAsia" w:ascii="方正仿宋_GBK" w:hAnsi="方正仿宋_GBK" w:eastAsia="方正仿宋_GBK" w:cs="方正仿宋_GBK"/>
          <w:b w:val="0"/>
          <w:bCs w:val="0"/>
          <w:sz w:val="32"/>
          <w:szCs w:val="32"/>
          <w:lang w:val="en-US" w:eastAsia="zh-CN"/>
        </w:rPr>
        <w:t>深化校企合作，探索建立“政企校三方共建、产教融合共享、打造一个企业和人才共赴的产业集聚地”的“</w:t>
      </w:r>
      <w:r>
        <w:rPr>
          <w:rFonts w:hint="default" w:ascii="Times New Roman" w:hAnsi="Times New Roman" w:eastAsia="方正仿宋_GBK" w:cs="Times New Roman"/>
          <w:b w:val="0"/>
          <w:bCs w:val="0"/>
          <w:sz w:val="32"/>
          <w:szCs w:val="32"/>
          <w:lang w:val="en-US" w:eastAsia="zh-CN"/>
        </w:rPr>
        <w:t>321</w:t>
      </w:r>
      <w:r>
        <w:rPr>
          <w:rFonts w:hint="eastAsia" w:ascii="方正仿宋_GBK" w:hAnsi="方正仿宋_GBK" w:eastAsia="方正仿宋_GBK" w:cs="方正仿宋_GBK"/>
          <w:b w:val="0"/>
          <w:bCs w:val="0"/>
          <w:sz w:val="32"/>
          <w:szCs w:val="32"/>
          <w:lang w:val="en-US" w:eastAsia="zh-CN"/>
        </w:rPr>
        <w:t>”人才培养模式。</w:t>
      </w:r>
    </w:p>
    <w:p>
      <w:pPr>
        <w:pStyle w:val="12"/>
        <w:keepNext w:val="0"/>
        <w:keepLines w:val="0"/>
        <w:pageBreakBefore w:val="0"/>
        <w:shd w:val="clear" w:color="auto" w:fill="FFFFFF"/>
        <w:kinsoku/>
        <w:overflowPunct/>
        <w:topLinePunct w:val="0"/>
        <w:autoSpaceDE/>
        <w:autoSpaceDN/>
        <w:bidi w:val="0"/>
        <w:adjustRightInd/>
        <w:spacing w:before="0" w:beforeAutospacing="0" w:after="0" w:afterAutospacing="0" w:line="540" w:lineRule="exact"/>
        <w:ind w:firstLine="632" w:firstLineChars="200"/>
        <w:jc w:val="both"/>
        <w:textAlignment w:val="auto"/>
        <w:rPr>
          <w:rFonts w:hint="default"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（三）以应用管理为抓手，规范数字重庆建设机制</w:t>
      </w:r>
    </w:p>
    <w:p>
      <w:pPr>
        <w:keepNext w:val="0"/>
        <w:keepLines w:val="0"/>
        <w:pageBreakBefore w:val="0"/>
        <w:kinsoku/>
        <w:wordWrap/>
        <w:overflowPunct/>
        <w:topLinePunct w:val="0"/>
        <w:autoSpaceDE/>
        <w:autoSpaceDN/>
        <w:bidi w:val="0"/>
        <w:spacing w:line="560" w:lineRule="exact"/>
        <w:ind w:firstLine="632" w:firstLineChars="200"/>
        <w:jc w:val="both"/>
        <w:textAlignment w:val="auto"/>
        <w:rPr>
          <w:rFonts w:hint="default"/>
          <w:color w:val="auto"/>
          <w:highlight w:val="none"/>
          <w:lang w:val="en-US" w:eastAsia="zh-CN"/>
        </w:rPr>
      </w:pPr>
      <w:r>
        <w:rPr>
          <w:rFonts w:hint="eastAsia" w:ascii="方正仿宋_GBK" w:hAnsi="方正仿宋_GBK"/>
          <w:color w:val="auto"/>
          <w:szCs w:val="32"/>
          <w:highlight w:val="none"/>
          <w:lang w:val="en-US" w:eastAsia="zh-CN"/>
        </w:rPr>
        <w:t>进一步优化完善</w:t>
      </w:r>
      <w:r>
        <w:rPr>
          <w:rFonts w:hint="eastAsia" w:ascii="方正仿宋_GBK" w:hAnsi="方正仿宋_GBK" w:eastAsia="方正仿宋_GBK" w:cs="方正仿宋_GBK"/>
          <w:b w:val="0"/>
          <w:bCs w:val="0"/>
          <w:color w:val="auto"/>
          <w:kern w:val="2"/>
          <w:sz w:val="32"/>
          <w:szCs w:val="32"/>
          <w:highlight w:val="none"/>
          <w:u w:val="none"/>
          <w:lang w:val="en-US" w:eastAsia="zh-CN" w:bidi="ar-SA"/>
        </w:rPr>
        <w:t>《政务数字化应用专项资金管理办法》，完善数字化应用资金、规划、建设、运维制度保障。</w:t>
      </w:r>
      <w:r>
        <w:rPr>
          <w:rFonts w:hint="eastAsia" w:ascii="方正仿宋_GBK" w:hAnsi="方正仿宋_GBK"/>
          <w:color w:val="auto"/>
          <w:szCs w:val="32"/>
          <w:highlight w:val="none"/>
          <w:lang w:val="en-US" w:eastAsia="zh-CN"/>
        </w:rPr>
        <w:t>优化完善数字化应用建设管理机制，建立</w:t>
      </w:r>
      <w:r>
        <w:rPr>
          <w:rFonts w:hint="eastAsia" w:ascii="方正仿宋_GBK" w:hAnsi="方正仿宋_GBK" w:cs="方正仿宋_GBK"/>
          <w:color w:val="auto"/>
          <w:sz w:val="32"/>
          <w:szCs w:val="32"/>
          <w:highlight w:val="none"/>
          <w:lang w:val="en-US" w:eastAsia="zh-CN"/>
        </w:rPr>
        <w:t>应用管理“一本账”，防止低水平</w:t>
      </w:r>
      <w:r>
        <w:rPr>
          <w:rFonts w:hint="eastAsia" w:ascii="方正仿宋_GBK" w:hAnsi="方正仿宋_GBK" w:eastAsia="方正仿宋_GBK" w:cs="方正仿宋_GBK"/>
          <w:color w:val="auto"/>
          <w:sz w:val="32"/>
          <w:szCs w:val="32"/>
          <w:highlight w:val="none"/>
          <w:lang w:val="en-US" w:eastAsia="zh-CN"/>
        </w:rPr>
        <w:t>重复建设。</w:t>
      </w:r>
      <w:r>
        <w:rPr>
          <w:rFonts w:hint="eastAsia" w:ascii="方正仿宋_GBK" w:hAnsi="方正仿宋_GBK"/>
          <w:b w:val="0"/>
          <w:bCs w:val="0"/>
          <w:color w:val="auto"/>
          <w:szCs w:val="32"/>
          <w:highlight w:val="none"/>
          <w:lang w:val="en-US" w:eastAsia="zh-CN"/>
        </w:rPr>
        <w:t>依托IRS系统，</w:t>
      </w:r>
      <w:r>
        <w:rPr>
          <w:rFonts w:hint="default" w:ascii="Times New Roman" w:hAnsi="Times New Roman" w:cs="Times New Roman"/>
          <w:b w:val="0"/>
          <w:bCs w:val="0"/>
          <w:color w:val="auto"/>
          <w:szCs w:val="32"/>
          <w:highlight w:val="none"/>
        </w:rPr>
        <w:t>按</w:t>
      </w:r>
      <w:r>
        <w:rPr>
          <w:rFonts w:hint="default" w:ascii="Times New Roman" w:hAnsi="Times New Roman" w:cs="Times New Roman"/>
          <w:color w:val="auto"/>
          <w:szCs w:val="32"/>
          <w:highlight w:val="none"/>
        </w:rPr>
        <w:t>照应用谋划、审批、开发、发布、运行、评价、注销等</w:t>
      </w:r>
      <w:r>
        <w:rPr>
          <w:rFonts w:hint="eastAsia" w:ascii="Times New Roman" w:hAnsi="Times New Roman" w:cs="Times New Roman"/>
          <w:color w:val="auto"/>
          <w:szCs w:val="32"/>
          <w:highlight w:val="none"/>
          <w:lang w:val="en-US" w:eastAsia="zh-CN"/>
        </w:rPr>
        <w:t>环节，对应用进行</w:t>
      </w:r>
      <w:r>
        <w:rPr>
          <w:rFonts w:hint="default" w:ascii="Times New Roman" w:hAnsi="Times New Roman" w:cs="Times New Roman"/>
          <w:color w:val="auto"/>
          <w:szCs w:val="32"/>
          <w:highlight w:val="none"/>
        </w:rPr>
        <w:t>全生命周期管理</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lang w:val="en-US" w:eastAsia="zh-CN"/>
        </w:rPr>
        <w:t>适时开展绩效评估，形成应用管理闭环，推动提高全区数字化应用管理质量，节约财政支出。</w:t>
      </w:r>
      <w:r>
        <w:rPr>
          <w:rFonts w:hint="eastAsia" w:ascii="方正仿宋_GBK" w:hAnsi="方正仿宋_GBK"/>
          <w:color w:val="auto"/>
          <w:szCs w:val="32"/>
          <w:highlight w:val="none"/>
          <w:lang w:val="en-US" w:eastAsia="zh-CN"/>
        </w:rPr>
        <w:t>高质量开展全区各级部门核心业务梳理并进行定期迭代优化，加强推进“一件事”谋划、</w:t>
      </w:r>
      <w:r>
        <w:rPr>
          <w:rFonts w:hint="default" w:ascii="方正仿宋_GBK" w:hAnsi="方正仿宋_GBK"/>
          <w:color w:val="auto"/>
          <w:szCs w:val="32"/>
          <w:highlight w:val="none"/>
          <w:lang w:eastAsia="zh-CN"/>
        </w:rPr>
        <w:t>高标准编制</w:t>
      </w:r>
      <w:r>
        <w:rPr>
          <w:rFonts w:hint="eastAsia" w:ascii="方正仿宋_GBK" w:hAnsi="方正仿宋_GBK"/>
          <w:color w:val="auto"/>
          <w:szCs w:val="32"/>
          <w:highlight w:val="none"/>
          <w:lang w:val="en-US" w:eastAsia="zh-CN"/>
        </w:rPr>
        <w:t>三张清单，在城市运行、应急调度、产业发展等领域，全年开发上线不低于10个具有典型效用的多跨场景数字化应用场景，力争“一地创新、全市共享”。</w:t>
      </w:r>
    </w:p>
    <w:p>
      <w:pPr>
        <w:keepNext w:val="0"/>
        <w:keepLines w:val="0"/>
        <w:pageBreakBefore w:val="0"/>
        <w:widowControl w:val="0"/>
        <w:tabs>
          <w:tab w:val="left" w:pos="1980"/>
        </w:tabs>
        <w:kinsoku/>
        <w:wordWrap/>
        <w:overflowPunct/>
        <w:topLinePunct w:val="0"/>
        <w:autoSpaceDE/>
        <w:autoSpaceDN/>
        <w:bidi w:val="0"/>
        <w:adjustRightInd/>
        <w:snapToGrid/>
        <w:spacing w:line="540" w:lineRule="exact"/>
        <w:ind w:firstLine="632" w:firstLineChars="200"/>
        <w:jc w:val="left"/>
        <w:textAlignment w:val="auto"/>
        <w:rPr>
          <w:rFonts w:hint="eastAsia"/>
          <w:lang w:val="en-US" w:eastAsia="zh-CN"/>
        </w:rPr>
      </w:pPr>
      <w:r>
        <w:rPr>
          <w:rFonts w:hint="eastAsia" w:ascii="方正仿宋_GBK" w:hAnsi="方正仿宋_GBK" w:cs="方正仿宋_GBK"/>
          <w:szCs w:val="32"/>
          <w:lang w:val="en-US" w:eastAsia="zh-CN"/>
        </w:rPr>
        <w:t>此复函已经罗义局长审签，再一次感谢您对渝北区推进数字重庆建设工作的关注与支持。</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2844" w:firstLineChars="900"/>
        <w:jc w:val="left"/>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3476" w:firstLineChars="11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重庆市渝北区大数据应用发展管理局</w:t>
      </w:r>
    </w:p>
    <w:p>
      <w:pPr>
        <w:keepNext w:val="0"/>
        <w:keepLines w:val="0"/>
        <w:pageBreakBefore w:val="0"/>
        <w:widowControl w:val="0"/>
        <w:kinsoku/>
        <w:wordWrap/>
        <w:overflowPunct/>
        <w:topLinePunct w:val="0"/>
        <w:autoSpaceDE/>
        <w:autoSpaceDN/>
        <w:bidi w:val="0"/>
        <w:adjustRightInd/>
        <w:snapToGrid/>
        <w:spacing w:line="540" w:lineRule="exact"/>
        <w:ind w:firstLine="4746" w:firstLineChars="1502"/>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202</w:t>
      </w:r>
      <w:r>
        <w:rPr>
          <w:rFonts w:hint="eastAsia" w:ascii="方正仿宋_GBK" w:hAnsi="方正仿宋_GBK" w:cs="方正仿宋_GBK"/>
          <w:b w:val="0"/>
          <w:bCs w:val="0"/>
          <w:sz w:val="32"/>
          <w:szCs w:val="32"/>
          <w:lang w:val="en-US" w:eastAsia="zh-CN"/>
        </w:rPr>
        <w:t>4</w:t>
      </w:r>
      <w:r>
        <w:rPr>
          <w:rFonts w:hint="eastAsia" w:ascii="方正仿宋_GBK" w:hAnsi="方正仿宋_GBK" w:eastAsia="方正仿宋_GBK" w:cs="方正仿宋_GBK"/>
          <w:b w:val="0"/>
          <w:bCs w:val="0"/>
          <w:sz w:val="32"/>
          <w:szCs w:val="32"/>
          <w:lang w:val="en-US" w:eastAsia="zh-CN"/>
        </w:rPr>
        <w:t>年</w:t>
      </w:r>
      <w:r>
        <w:rPr>
          <w:rFonts w:hint="eastAsia" w:ascii="方正仿宋_GBK" w:hAnsi="方正仿宋_GBK" w:cs="方正仿宋_GBK"/>
          <w:b w:val="0"/>
          <w:bCs w:val="0"/>
          <w:sz w:val="32"/>
          <w:szCs w:val="32"/>
          <w:lang w:val="en-US" w:eastAsia="zh-CN"/>
        </w:rPr>
        <w:t>5</w:t>
      </w:r>
      <w:r>
        <w:rPr>
          <w:rFonts w:hint="eastAsia" w:ascii="方正仿宋_GBK" w:hAnsi="方正仿宋_GBK" w:eastAsia="方正仿宋_GBK" w:cs="方正仿宋_GBK"/>
          <w:b w:val="0"/>
          <w:bCs w:val="0"/>
          <w:sz w:val="32"/>
          <w:szCs w:val="32"/>
          <w:lang w:val="en-US" w:eastAsia="zh-CN"/>
        </w:rPr>
        <w:t>月</w:t>
      </w:r>
      <w:r>
        <w:rPr>
          <w:rFonts w:hint="eastAsia" w:ascii="方正仿宋_GBK" w:hAnsi="方正仿宋_GBK" w:cs="方正仿宋_GBK"/>
          <w:b w:val="0"/>
          <w:bCs w:val="0"/>
          <w:sz w:val="32"/>
          <w:szCs w:val="32"/>
          <w:lang w:val="en-US" w:eastAsia="zh-CN"/>
        </w:rPr>
        <w:t>15</w:t>
      </w:r>
      <w:r>
        <w:rPr>
          <w:rFonts w:hint="eastAsia" w:ascii="方正仿宋_GBK" w:hAnsi="方正仿宋_GBK" w:eastAsia="方正仿宋_GBK" w:cs="方正仿宋_GBK"/>
          <w:b w:val="0"/>
          <w:bCs w:val="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方正仿宋_GBK" w:eastAsia="方正仿宋_GBK"/>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rPr>
      </w:pP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lang w:val="en-US" w:eastAsia="zh-CN"/>
        </w:rPr>
        <w:t>联系人：</w:t>
      </w:r>
      <w:r>
        <w:rPr>
          <w:rFonts w:hint="eastAsia" w:ascii="方正仿宋_GBK"/>
          <w:b w:val="0"/>
          <w:bCs w:val="0"/>
          <w:sz w:val="32"/>
          <w:szCs w:val="32"/>
          <w:lang w:val="en-US" w:eastAsia="zh-CN"/>
        </w:rPr>
        <w:t>彭松</w:t>
      </w:r>
      <w:r>
        <w:rPr>
          <w:rFonts w:hint="eastAsia" w:ascii="方正仿宋_GBK" w:eastAsia="方正仿宋_GBK"/>
          <w:b w:val="0"/>
          <w:bCs w:val="0"/>
          <w:sz w:val="32"/>
          <w:szCs w:val="32"/>
          <w:lang w:val="en-US" w:eastAsia="zh-CN"/>
        </w:rPr>
        <w:t>，电话:</w:t>
      </w:r>
      <w:r>
        <w:rPr>
          <w:rFonts w:hint="eastAsia" w:ascii="方正仿宋_GBK"/>
          <w:b w:val="0"/>
          <w:bCs w:val="0"/>
          <w:sz w:val="32"/>
          <w:szCs w:val="32"/>
          <w:lang w:val="en-US" w:eastAsia="zh-CN"/>
        </w:rPr>
        <w:t>18696600503</w:t>
      </w:r>
      <w:r>
        <w:rPr>
          <w:rFonts w:hint="eastAsia" w:ascii="方正仿宋_GBK" w:eastAsia="方正仿宋_GBK"/>
          <w:b w:val="0"/>
          <w:bCs w:val="0"/>
          <w:sz w:val="32"/>
          <w:szCs w:val="32"/>
          <w:lang w:eastAsia="zh-CN"/>
        </w:rPr>
        <w:t>）</w:t>
      </w:r>
    </w:p>
    <w:p>
      <w:pPr>
        <w:keepNext w:val="0"/>
        <w:keepLines w:val="0"/>
        <w:pageBreakBefore w:val="0"/>
        <w:kinsoku/>
        <w:overflowPunct/>
        <w:topLinePunct w:val="0"/>
        <w:autoSpaceDE/>
        <w:autoSpaceDN/>
        <w:bidi w:val="0"/>
        <w:adjustRightInd/>
        <w:spacing w:line="540" w:lineRule="exact"/>
        <w:textAlignment w:val="auto"/>
      </w:pPr>
    </w:p>
    <w:p>
      <w:pPr>
        <w:spacing w:line="570" w:lineRule="exact"/>
      </w:pPr>
    </w:p>
    <w:p>
      <w:pPr>
        <w:spacing w:line="570" w:lineRule="exact"/>
        <w:rPr>
          <w:rFonts w:hint="eastAsia"/>
        </w:rPr>
      </w:pPr>
    </w:p>
    <w:sectPr>
      <w:footerReference r:id="rId3" w:type="default"/>
      <w:footerReference r:id="rId4" w:type="even"/>
      <w:pgSz w:w="11906" w:h="16838"/>
      <w:pgMar w:top="2098" w:right="1531" w:bottom="1985" w:left="1531" w:header="851" w:footer="130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
    <w:altName w:val="仿宋"/>
    <w:panose1 w:val="00000000000000000000"/>
    <w:charset w:val="86"/>
    <w:family w:val="roman"/>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jc w:val="right"/>
      <w:rPr>
        <w:sz w:val="28"/>
      </w:rPr>
    </w:pPr>
    <w:r>
      <w:rPr>
        <w:rStyle w:val="16"/>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16"/>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rPr>
        <w:sz w:val="28"/>
      </w:rPr>
    </w:pPr>
    <w:r>
      <w:rPr>
        <w:rStyle w:val="16"/>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6</w:t>
    </w:r>
    <w:r>
      <w:rPr>
        <w:kern w:val="0"/>
        <w:sz w:val="28"/>
      </w:rPr>
      <w:fldChar w:fldCharType="end"/>
    </w:r>
    <w:r>
      <w:rPr>
        <w:kern w:val="0"/>
        <w:sz w:val="28"/>
      </w:rPr>
      <w:t xml:space="preserve"> </w:t>
    </w:r>
    <w:r>
      <w:rPr>
        <w:rStyle w:val="16"/>
        <w:rFonts w:hint="eastAsia"/>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7A4B75"/>
    <w:multiLevelType w:val="singleLevel"/>
    <w:tmpl w:val="C57A4B7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3"/>
  <w:hyphenationZone w:val="360"/>
  <w:evenAndOddHeaders w:val="1"/>
  <w:drawingGridHorizontalSpacing w:val="315"/>
  <w:drawingGridVerticalSpacing w:val="579"/>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shapeLayoutLikeWW8/>
    <w:alignTablesRowByRow/>
    <w:doNotUseHTMLParagraphAutoSpacing/>
    <w:useWord97LineBreakRules/>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A4NWNmYjJiNWZkNDRhMmEyM2QzMDU0OTkwNWU0OGYifQ=="/>
    <w:docVar w:name="KGWebUrl" w:val="http://23.143.0.11:80/seeyon/officeservlet"/>
  </w:docVars>
  <w:rsids>
    <w:rsidRoot w:val="00172A27"/>
    <w:rsid w:val="00003A72"/>
    <w:rsid w:val="00005872"/>
    <w:rsid w:val="00006E6D"/>
    <w:rsid w:val="00012404"/>
    <w:rsid w:val="00012714"/>
    <w:rsid w:val="00013916"/>
    <w:rsid w:val="000221F1"/>
    <w:rsid w:val="00022C93"/>
    <w:rsid w:val="000240BD"/>
    <w:rsid w:val="00025503"/>
    <w:rsid w:val="00025F29"/>
    <w:rsid w:val="00031C35"/>
    <w:rsid w:val="000345C3"/>
    <w:rsid w:val="00036B55"/>
    <w:rsid w:val="00040EEB"/>
    <w:rsid w:val="000446AF"/>
    <w:rsid w:val="000477C5"/>
    <w:rsid w:val="00047F17"/>
    <w:rsid w:val="000547E1"/>
    <w:rsid w:val="00054E83"/>
    <w:rsid w:val="00061E46"/>
    <w:rsid w:val="0006315C"/>
    <w:rsid w:val="00072880"/>
    <w:rsid w:val="00072B8A"/>
    <w:rsid w:val="00074413"/>
    <w:rsid w:val="0007512A"/>
    <w:rsid w:val="00076F2B"/>
    <w:rsid w:val="0008168C"/>
    <w:rsid w:val="00082FCC"/>
    <w:rsid w:val="000847A9"/>
    <w:rsid w:val="00085857"/>
    <w:rsid w:val="0009340E"/>
    <w:rsid w:val="0009389C"/>
    <w:rsid w:val="000951AC"/>
    <w:rsid w:val="000978F7"/>
    <w:rsid w:val="00097AA5"/>
    <w:rsid w:val="000A6FA1"/>
    <w:rsid w:val="000A791E"/>
    <w:rsid w:val="000B11FB"/>
    <w:rsid w:val="000B373F"/>
    <w:rsid w:val="000B3B1E"/>
    <w:rsid w:val="000B452C"/>
    <w:rsid w:val="000C1939"/>
    <w:rsid w:val="000C25F0"/>
    <w:rsid w:val="000C26EC"/>
    <w:rsid w:val="000C4504"/>
    <w:rsid w:val="000C587D"/>
    <w:rsid w:val="000D210A"/>
    <w:rsid w:val="000D3197"/>
    <w:rsid w:val="000D4A7D"/>
    <w:rsid w:val="000E047D"/>
    <w:rsid w:val="000E1EF8"/>
    <w:rsid w:val="000E4296"/>
    <w:rsid w:val="000E5B45"/>
    <w:rsid w:val="000E5B53"/>
    <w:rsid w:val="000E744C"/>
    <w:rsid w:val="000F677A"/>
    <w:rsid w:val="000F6CB7"/>
    <w:rsid w:val="00100500"/>
    <w:rsid w:val="00103759"/>
    <w:rsid w:val="001054D6"/>
    <w:rsid w:val="001078A2"/>
    <w:rsid w:val="00107DE6"/>
    <w:rsid w:val="00111973"/>
    <w:rsid w:val="00112020"/>
    <w:rsid w:val="0011324E"/>
    <w:rsid w:val="00113BB6"/>
    <w:rsid w:val="00121706"/>
    <w:rsid w:val="001236D0"/>
    <w:rsid w:val="00125B6D"/>
    <w:rsid w:val="00127364"/>
    <w:rsid w:val="00127C14"/>
    <w:rsid w:val="001306EF"/>
    <w:rsid w:val="00132840"/>
    <w:rsid w:val="00134EEB"/>
    <w:rsid w:val="0014231F"/>
    <w:rsid w:val="001459BF"/>
    <w:rsid w:val="00151195"/>
    <w:rsid w:val="00153954"/>
    <w:rsid w:val="00156420"/>
    <w:rsid w:val="00161012"/>
    <w:rsid w:val="00161499"/>
    <w:rsid w:val="0017266F"/>
    <w:rsid w:val="00172D8C"/>
    <w:rsid w:val="00176CB4"/>
    <w:rsid w:val="001864E8"/>
    <w:rsid w:val="00190F2B"/>
    <w:rsid w:val="00194410"/>
    <w:rsid w:val="00195236"/>
    <w:rsid w:val="0019727A"/>
    <w:rsid w:val="00197332"/>
    <w:rsid w:val="001A232D"/>
    <w:rsid w:val="001A4DB7"/>
    <w:rsid w:val="001B058A"/>
    <w:rsid w:val="001B2833"/>
    <w:rsid w:val="001B4039"/>
    <w:rsid w:val="001B458D"/>
    <w:rsid w:val="001B5825"/>
    <w:rsid w:val="001B5971"/>
    <w:rsid w:val="001C7BE3"/>
    <w:rsid w:val="001D2284"/>
    <w:rsid w:val="001D2539"/>
    <w:rsid w:val="001D27F2"/>
    <w:rsid w:val="001D40F4"/>
    <w:rsid w:val="001D4308"/>
    <w:rsid w:val="001D7AA7"/>
    <w:rsid w:val="001E39FB"/>
    <w:rsid w:val="001E4727"/>
    <w:rsid w:val="001E58E7"/>
    <w:rsid w:val="001F6899"/>
    <w:rsid w:val="00202492"/>
    <w:rsid w:val="002028F4"/>
    <w:rsid w:val="00205E70"/>
    <w:rsid w:val="00207250"/>
    <w:rsid w:val="00207BF0"/>
    <w:rsid w:val="00210544"/>
    <w:rsid w:val="0023470A"/>
    <w:rsid w:val="0023572E"/>
    <w:rsid w:val="00235830"/>
    <w:rsid w:val="00237E07"/>
    <w:rsid w:val="002407C1"/>
    <w:rsid w:val="00256A68"/>
    <w:rsid w:val="00261448"/>
    <w:rsid w:val="002620D0"/>
    <w:rsid w:val="002622B6"/>
    <w:rsid w:val="00262EF1"/>
    <w:rsid w:val="002640A9"/>
    <w:rsid w:val="00271F13"/>
    <w:rsid w:val="00273E0A"/>
    <w:rsid w:val="002765F6"/>
    <w:rsid w:val="00277FDF"/>
    <w:rsid w:val="0028188A"/>
    <w:rsid w:val="00287721"/>
    <w:rsid w:val="00287E19"/>
    <w:rsid w:val="002910D0"/>
    <w:rsid w:val="0029232B"/>
    <w:rsid w:val="00292461"/>
    <w:rsid w:val="00292E8B"/>
    <w:rsid w:val="00293B4C"/>
    <w:rsid w:val="00293CCF"/>
    <w:rsid w:val="00293F5E"/>
    <w:rsid w:val="00293F6F"/>
    <w:rsid w:val="002954BD"/>
    <w:rsid w:val="00296011"/>
    <w:rsid w:val="002A2DB0"/>
    <w:rsid w:val="002A5556"/>
    <w:rsid w:val="002B0B5F"/>
    <w:rsid w:val="002B2537"/>
    <w:rsid w:val="002B400A"/>
    <w:rsid w:val="002B434E"/>
    <w:rsid w:val="002B75AC"/>
    <w:rsid w:val="002C395B"/>
    <w:rsid w:val="002C6B29"/>
    <w:rsid w:val="002D03FB"/>
    <w:rsid w:val="002D0479"/>
    <w:rsid w:val="002D0754"/>
    <w:rsid w:val="002D1EC1"/>
    <w:rsid w:val="002D2507"/>
    <w:rsid w:val="002D2CCB"/>
    <w:rsid w:val="002D4B3A"/>
    <w:rsid w:val="002D6926"/>
    <w:rsid w:val="002D6963"/>
    <w:rsid w:val="002D6E5D"/>
    <w:rsid w:val="002E00FA"/>
    <w:rsid w:val="002E762D"/>
    <w:rsid w:val="002F1A66"/>
    <w:rsid w:val="002F22BA"/>
    <w:rsid w:val="002F4F92"/>
    <w:rsid w:val="002F5FF5"/>
    <w:rsid w:val="002F6371"/>
    <w:rsid w:val="002F6483"/>
    <w:rsid w:val="002F65B2"/>
    <w:rsid w:val="002F6AD8"/>
    <w:rsid w:val="00300F75"/>
    <w:rsid w:val="003034C0"/>
    <w:rsid w:val="00304306"/>
    <w:rsid w:val="00304F08"/>
    <w:rsid w:val="00312804"/>
    <w:rsid w:val="003178CE"/>
    <w:rsid w:val="003269AD"/>
    <w:rsid w:val="00330623"/>
    <w:rsid w:val="003408C4"/>
    <w:rsid w:val="00341019"/>
    <w:rsid w:val="00341803"/>
    <w:rsid w:val="00342C5B"/>
    <w:rsid w:val="00344564"/>
    <w:rsid w:val="0034586D"/>
    <w:rsid w:val="00345C87"/>
    <w:rsid w:val="00347000"/>
    <w:rsid w:val="003667D2"/>
    <w:rsid w:val="0037102A"/>
    <w:rsid w:val="00376466"/>
    <w:rsid w:val="003767AF"/>
    <w:rsid w:val="0037706E"/>
    <w:rsid w:val="003803DA"/>
    <w:rsid w:val="00382490"/>
    <w:rsid w:val="00383878"/>
    <w:rsid w:val="003867E0"/>
    <w:rsid w:val="00387F34"/>
    <w:rsid w:val="00391CE8"/>
    <w:rsid w:val="003939F5"/>
    <w:rsid w:val="0039492C"/>
    <w:rsid w:val="00396832"/>
    <w:rsid w:val="003A14A2"/>
    <w:rsid w:val="003A1E28"/>
    <w:rsid w:val="003A3194"/>
    <w:rsid w:val="003A3524"/>
    <w:rsid w:val="003A3DA4"/>
    <w:rsid w:val="003A54BA"/>
    <w:rsid w:val="003B240A"/>
    <w:rsid w:val="003B2D83"/>
    <w:rsid w:val="003C088D"/>
    <w:rsid w:val="003C11E3"/>
    <w:rsid w:val="003C1620"/>
    <w:rsid w:val="003C3599"/>
    <w:rsid w:val="003C4B28"/>
    <w:rsid w:val="003C5779"/>
    <w:rsid w:val="003C6979"/>
    <w:rsid w:val="003D0256"/>
    <w:rsid w:val="003D4F44"/>
    <w:rsid w:val="003D67EF"/>
    <w:rsid w:val="003E18DB"/>
    <w:rsid w:val="003E2A67"/>
    <w:rsid w:val="003E37AE"/>
    <w:rsid w:val="003E3FEE"/>
    <w:rsid w:val="003E77A1"/>
    <w:rsid w:val="003F0C2F"/>
    <w:rsid w:val="003F2A3E"/>
    <w:rsid w:val="003F30A5"/>
    <w:rsid w:val="003F58DF"/>
    <w:rsid w:val="00406026"/>
    <w:rsid w:val="00406A91"/>
    <w:rsid w:val="00412680"/>
    <w:rsid w:val="00412CD3"/>
    <w:rsid w:val="0041424C"/>
    <w:rsid w:val="00414DC8"/>
    <w:rsid w:val="004205C2"/>
    <w:rsid w:val="004222B6"/>
    <w:rsid w:val="004229F1"/>
    <w:rsid w:val="0043261E"/>
    <w:rsid w:val="00433045"/>
    <w:rsid w:val="0043711D"/>
    <w:rsid w:val="00437624"/>
    <w:rsid w:val="004420D4"/>
    <w:rsid w:val="00450BEF"/>
    <w:rsid w:val="004552BC"/>
    <w:rsid w:val="0045667A"/>
    <w:rsid w:val="00456CA3"/>
    <w:rsid w:val="00463D74"/>
    <w:rsid w:val="00466A85"/>
    <w:rsid w:val="00466DBD"/>
    <w:rsid w:val="00467E3F"/>
    <w:rsid w:val="004701B0"/>
    <w:rsid w:val="00471C68"/>
    <w:rsid w:val="00472088"/>
    <w:rsid w:val="00475D6E"/>
    <w:rsid w:val="004764B6"/>
    <w:rsid w:val="00476C2B"/>
    <w:rsid w:val="00480205"/>
    <w:rsid w:val="004843C9"/>
    <w:rsid w:val="00484ACB"/>
    <w:rsid w:val="004861EE"/>
    <w:rsid w:val="0048677A"/>
    <w:rsid w:val="004868EE"/>
    <w:rsid w:val="00496629"/>
    <w:rsid w:val="00497426"/>
    <w:rsid w:val="004A0E19"/>
    <w:rsid w:val="004B11BF"/>
    <w:rsid w:val="004B1962"/>
    <w:rsid w:val="004B1E14"/>
    <w:rsid w:val="004B672A"/>
    <w:rsid w:val="004C04E4"/>
    <w:rsid w:val="004C1113"/>
    <w:rsid w:val="004C224B"/>
    <w:rsid w:val="004C3375"/>
    <w:rsid w:val="004C4A68"/>
    <w:rsid w:val="004C52D2"/>
    <w:rsid w:val="004C7012"/>
    <w:rsid w:val="004C7FA7"/>
    <w:rsid w:val="004D1D7D"/>
    <w:rsid w:val="004D42E4"/>
    <w:rsid w:val="004D6F36"/>
    <w:rsid w:val="004E4876"/>
    <w:rsid w:val="004E5CFC"/>
    <w:rsid w:val="004F1537"/>
    <w:rsid w:val="004F1D11"/>
    <w:rsid w:val="004F2462"/>
    <w:rsid w:val="005067A7"/>
    <w:rsid w:val="0051071B"/>
    <w:rsid w:val="0051156B"/>
    <w:rsid w:val="00513AEA"/>
    <w:rsid w:val="00513BAD"/>
    <w:rsid w:val="00515F81"/>
    <w:rsid w:val="0052448B"/>
    <w:rsid w:val="005258E5"/>
    <w:rsid w:val="00527B8C"/>
    <w:rsid w:val="00533C33"/>
    <w:rsid w:val="0053504F"/>
    <w:rsid w:val="0053509D"/>
    <w:rsid w:val="005373DB"/>
    <w:rsid w:val="00537826"/>
    <w:rsid w:val="0054293A"/>
    <w:rsid w:val="005456C5"/>
    <w:rsid w:val="005459AE"/>
    <w:rsid w:val="0054637C"/>
    <w:rsid w:val="00546E5F"/>
    <w:rsid w:val="00550E9D"/>
    <w:rsid w:val="005524F2"/>
    <w:rsid w:val="00553B12"/>
    <w:rsid w:val="0055448E"/>
    <w:rsid w:val="00556266"/>
    <w:rsid w:val="00562A57"/>
    <w:rsid w:val="00566338"/>
    <w:rsid w:val="00566B24"/>
    <w:rsid w:val="00570F84"/>
    <w:rsid w:val="00572892"/>
    <w:rsid w:val="00574F92"/>
    <w:rsid w:val="005754CF"/>
    <w:rsid w:val="005763E6"/>
    <w:rsid w:val="0057726B"/>
    <w:rsid w:val="00585F21"/>
    <w:rsid w:val="0058653B"/>
    <w:rsid w:val="00587F6F"/>
    <w:rsid w:val="00590A8B"/>
    <w:rsid w:val="00594509"/>
    <w:rsid w:val="005A06BB"/>
    <w:rsid w:val="005A17A3"/>
    <w:rsid w:val="005A1F03"/>
    <w:rsid w:val="005A5F49"/>
    <w:rsid w:val="005A6CE6"/>
    <w:rsid w:val="005A6D85"/>
    <w:rsid w:val="005C359F"/>
    <w:rsid w:val="005C7859"/>
    <w:rsid w:val="005D2FAB"/>
    <w:rsid w:val="005D3685"/>
    <w:rsid w:val="005D4B14"/>
    <w:rsid w:val="005D5AEA"/>
    <w:rsid w:val="005D5C80"/>
    <w:rsid w:val="005E2A33"/>
    <w:rsid w:val="005E567F"/>
    <w:rsid w:val="005E7947"/>
    <w:rsid w:val="005F10D5"/>
    <w:rsid w:val="005F12CF"/>
    <w:rsid w:val="005F7927"/>
    <w:rsid w:val="005F7B87"/>
    <w:rsid w:val="00601A60"/>
    <w:rsid w:val="00605FC9"/>
    <w:rsid w:val="00607144"/>
    <w:rsid w:val="00607F69"/>
    <w:rsid w:val="006118C3"/>
    <w:rsid w:val="006143D9"/>
    <w:rsid w:val="0061790C"/>
    <w:rsid w:val="00623521"/>
    <w:rsid w:val="006257BA"/>
    <w:rsid w:val="0062632B"/>
    <w:rsid w:val="00627544"/>
    <w:rsid w:val="006313ED"/>
    <w:rsid w:val="00631EDE"/>
    <w:rsid w:val="0063296E"/>
    <w:rsid w:val="00633914"/>
    <w:rsid w:val="0064485A"/>
    <w:rsid w:val="00646D6A"/>
    <w:rsid w:val="006521C6"/>
    <w:rsid w:val="0065293B"/>
    <w:rsid w:val="0065321C"/>
    <w:rsid w:val="00654ACB"/>
    <w:rsid w:val="006557A2"/>
    <w:rsid w:val="00657E46"/>
    <w:rsid w:val="00666821"/>
    <w:rsid w:val="00673455"/>
    <w:rsid w:val="00673A61"/>
    <w:rsid w:val="00674EF2"/>
    <w:rsid w:val="00675590"/>
    <w:rsid w:val="0067726E"/>
    <w:rsid w:val="00683F01"/>
    <w:rsid w:val="00684F4C"/>
    <w:rsid w:val="00686602"/>
    <w:rsid w:val="006952F8"/>
    <w:rsid w:val="00697BC6"/>
    <w:rsid w:val="006A52AD"/>
    <w:rsid w:val="006B3451"/>
    <w:rsid w:val="006B4CE3"/>
    <w:rsid w:val="006B6D04"/>
    <w:rsid w:val="006B722A"/>
    <w:rsid w:val="006C0C45"/>
    <w:rsid w:val="006C1ACF"/>
    <w:rsid w:val="006C5BEF"/>
    <w:rsid w:val="006C754E"/>
    <w:rsid w:val="006D1F1A"/>
    <w:rsid w:val="006D1FE7"/>
    <w:rsid w:val="006D2979"/>
    <w:rsid w:val="006E3817"/>
    <w:rsid w:val="006F2310"/>
    <w:rsid w:val="006F24DA"/>
    <w:rsid w:val="006F29AB"/>
    <w:rsid w:val="006F31C5"/>
    <w:rsid w:val="006F55DC"/>
    <w:rsid w:val="006F5A68"/>
    <w:rsid w:val="00700705"/>
    <w:rsid w:val="007009F1"/>
    <w:rsid w:val="007034B6"/>
    <w:rsid w:val="00705176"/>
    <w:rsid w:val="00705701"/>
    <w:rsid w:val="007059F7"/>
    <w:rsid w:val="00705C7D"/>
    <w:rsid w:val="007075D7"/>
    <w:rsid w:val="007146E9"/>
    <w:rsid w:val="007222D7"/>
    <w:rsid w:val="0072459F"/>
    <w:rsid w:val="00724FDF"/>
    <w:rsid w:val="007263B5"/>
    <w:rsid w:val="00727039"/>
    <w:rsid w:val="007273A9"/>
    <w:rsid w:val="00731492"/>
    <w:rsid w:val="00733AAE"/>
    <w:rsid w:val="00733FB5"/>
    <w:rsid w:val="007358E4"/>
    <w:rsid w:val="00740BE1"/>
    <w:rsid w:val="007428B6"/>
    <w:rsid w:val="00742A27"/>
    <w:rsid w:val="007468C3"/>
    <w:rsid w:val="00746F06"/>
    <w:rsid w:val="0075422A"/>
    <w:rsid w:val="007579D3"/>
    <w:rsid w:val="00762524"/>
    <w:rsid w:val="007636CC"/>
    <w:rsid w:val="00772298"/>
    <w:rsid w:val="00772455"/>
    <w:rsid w:val="007733C4"/>
    <w:rsid w:val="007827A1"/>
    <w:rsid w:val="00783FA9"/>
    <w:rsid w:val="00784843"/>
    <w:rsid w:val="00784C11"/>
    <w:rsid w:val="0078754A"/>
    <w:rsid w:val="00792BE2"/>
    <w:rsid w:val="0079458B"/>
    <w:rsid w:val="00796F13"/>
    <w:rsid w:val="007A1EE7"/>
    <w:rsid w:val="007B0DBF"/>
    <w:rsid w:val="007B3C1E"/>
    <w:rsid w:val="007B44F0"/>
    <w:rsid w:val="007B791A"/>
    <w:rsid w:val="007C205E"/>
    <w:rsid w:val="007C6723"/>
    <w:rsid w:val="007C6EF1"/>
    <w:rsid w:val="007D0D6E"/>
    <w:rsid w:val="007D2DAB"/>
    <w:rsid w:val="007D3649"/>
    <w:rsid w:val="007D789B"/>
    <w:rsid w:val="007E1E70"/>
    <w:rsid w:val="007E22E1"/>
    <w:rsid w:val="007E2870"/>
    <w:rsid w:val="007F0AC6"/>
    <w:rsid w:val="007F70AE"/>
    <w:rsid w:val="0080017F"/>
    <w:rsid w:val="00814AB5"/>
    <w:rsid w:val="00822BB7"/>
    <w:rsid w:val="00825DAB"/>
    <w:rsid w:val="00830265"/>
    <w:rsid w:val="008302E2"/>
    <w:rsid w:val="00831D54"/>
    <w:rsid w:val="008331AB"/>
    <w:rsid w:val="00833334"/>
    <w:rsid w:val="008505C1"/>
    <w:rsid w:val="00855332"/>
    <w:rsid w:val="00862770"/>
    <w:rsid w:val="00865944"/>
    <w:rsid w:val="008667D1"/>
    <w:rsid w:val="00866A96"/>
    <w:rsid w:val="00867966"/>
    <w:rsid w:val="008706E6"/>
    <w:rsid w:val="00870F02"/>
    <w:rsid w:val="00874CC1"/>
    <w:rsid w:val="0087506B"/>
    <w:rsid w:val="0087569A"/>
    <w:rsid w:val="00876137"/>
    <w:rsid w:val="00877A40"/>
    <w:rsid w:val="00880DC0"/>
    <w:rsid w:val="00881996"/>
    <w:rsid w:val="008819D0"/>
    <w:rsid w:val="00884493"/>
    <w:rsid w:val="008867D1"/>
    <w:rsid w:val="008872A2"/>
    <w:rsid w:val="0088780A"/>
    <w:rsid w:val="00890822"/>
    <w:rsid w:val="00891BE2"/>
    <w:rsid w:val="00892DA6"/>
    <w:rsid w:val="00893305"/>
    <w:rsid w:val="00894F0D"/>
    <w:rsid w:val="008A4256"/>
    <w:rsid w:val="008A697B"/>
    <w:rsid w:val="008A6AC9"/>
    <w:rsid w:val="008B130E"/>
    <w:rsid w:val="008B1ACC"/>
    <w:rsid w:val="008B323B"/>
    <w:rsid w:val="008B75BE"/>
    <w:rsid w:val="008B7F56"/>
    <w:rsid w:val="008C0C3E"/>
    <w:rsid w:val="008C18F1"/>
    <w:rsid w:val="008C3B1E"/>
    <w:rsid w:val="008C4EDA"/>
    <w:rsid w:val="008C52C1"/>
    <w:rsid w:val="008D4C54"/>
    <w:rsid w:val="008D6EFD"/>
    <w:rsid w:val="008D7258"/>
    <w:rsid w:val="008D7C78"/>
    <w:rsid w:val="008E346C"/>
    <w:rsid w:val="008E56C3"/>
    <w:rsid w:val="008E67C9"/>
    <w:rsid w:val="008E6D0A"/>
    <w:rsid w:val="008F074F"/>
    <w:rsid w:val="008F43DB"/>
    <w:rsid w:val="00900E28"/>
    <w:rsid w:val="00901E94"/>
    <w:rsid w:val="00901F34"/>
    <w:rsid w:val="0090740D"/>
    <w:rsid w:val="00907927"/>
    <w:rsid w:val="00911EBE"/>
    <w:rsid w:val="009141EE"/>
    <w:rsid w:val="00915278"/>
    <w:rsid w:val="00915421"/>
    <w:rsid w:val="00915A46"/>
    <w:rsid w:val="009177E3"/>
    <w:rsid w:val="00921067"/>
    <w:rsid w:val="00922177"/>
    <w:rsid w:val="0092247E"/>
    <w:rsid w:val="009230A5"/>
    <w:rsid w:val="00927E49"/>
    <w:rsid w:val="00930395"/>
    <w:rsid w:val="009325D5"/>
    <w:rsid w:val="00932B2F"/>
    <w:rsid w:val="0093351A"/>
    <w:rsid w:val="00934773"/>
    <w:rsid w:val="00935629"/>
    <w:rsid w:val="00940D42"/>
    <w:rsid w:val="00941685"/>
    <w:rsid w:val="00943561"/>
    <w:rsid w:val="00946467"/>
    <w:rsid w:val="00951111"/>
    <w:rsid w:val="00951124"/>
    <w:rsid w:val="00954083"/>
    <w:rsid w:val="00956A82"/>
    <w:rsid w:val="00961B05"/>
    <w:rsid w:val="0096325C"/>
    <w:rsid w:val="00963C21"/>
    <w:rsid w:val="00964433"/>
    <w:rsid w:val="00975CFF"/>
    <w:rsid w:val="00976559"/>
    <w:rsid w:val="00976A8A"/>
    <w:rsid w:val="00983866"/>
    <w:rsid w:val="00983C68"/>
    <w:rsid w:val="009854B0"/>
    <w:rsid w:val="00994322"/>
    <w:rsid w:val="00997354"/>
    <w:rsid w:val="009A1A67"/>
    <w:rsid w:val="009A27E4"/>
    <w:rsid w:val="009A3331"/>
    <w:rsid w:val="009A3A10"/>
    <w:rsid w:val="009A67AF"/>
    <w:rsid w:val="009B1202"/>
    <w:rsid w:val="009B255C"/>
    <w:rsid w:val="009B2924"/>
    <w:rsid w:val="009B529E"/>
    <w:rsid w:val="009B5EB1"/>
    <w:rsid w:val="009C027F"/>
    <w:rsid w:val="009C19C2"/>
    <w:rsid w:val="009C3BCC"/>
    <w:rsid w:val="009D57DD"/>
    <w:rsid w:val="009D5FCE"/>
    <w:rsid w:val="009D6A79"/>
    <w:rsid w:val="009E0F40"/>
    <w:rsid w:val="009E3031"/>
    <w:rsid w:val="009E33CD"/>
    <w:rsid w:val="009E5D37"/>
    <w:rsid w:val="009E769C"/>
    <w:rsid w:val="009E7FB2"/>
    <w:rsid w:val="009F1568"/>
    <w:rsid w:val="009F3B68"/>
    <w:rsid w:val="009F472B"/>
    <w:rsid w:val="00A001A5"/>
    <w:rsid w:val="00A03EA0"/>
    <w:rsid w:val="00A137AA"/>
    <w:rsid w:val="00A13E19"/>
    <w:rsid w:val="00A248F5"/>
    <w:rsid w:val="00A267B8"/>
    <w:rsid w:val="00A27394"/>
    <w:rsid w:val="00A363CA"/>
    <w:rsid w:val="00A512AE"/>
    <w:rsid w:val="00A61222"/>
    <w:rsid w:val="00A613E9"/>
    <w:rsid w:val="00A61520"/>
    <w:rsid w:val="00A61E1B"/>
    <w:rsid w:val="00A6352C"/>
    <w:rsid w:val="00A65144"/>
    <w:rsid w:val="00A70261"/>
    <w:rsid w:val="00A70599"/>
    <w:rsid w:val="00A70D93"/>
    <w:rsid w:val="00A7293C"/>
    <w:rsid w:val="00A73C8B"/>
    <w:rsid w:val="00A7419B"/>
    <w:rsid w:val="00A80268"/>
    <w:rsid w:val="00A80BDD"/>
    <w:rsid w:val="00A8101C"/>
    <w:rsid w:val="00A84849"/>
    <w:rsid w:val="00A87CF5"/>
    <w:rsid w:val="00A93CA0"/>
    <w:rsid w:val="00A93E3E"/>
    <w:rsid w:val="00A94BFB"/>
    <w:rsid w:val="00A96B7F"/>
    <w:rsid w:val="00A96D40"/>
    <w:rsid w:val="00A97AC1"/>
    <w:rsid w:val="00AA1AA7"/>
    <w:rsid w:val="00AB09D9"/>
    <w:rsid w:val="00AB1C81"/>
    <w:rsid w:val="00AB379D"/>
    <w:rsid w:val="00AB52A7"/>
    <w:rsid w:val="00AB656B"/>
    <w:rsid w:val="00AC0319"/>
    <w:rsid w:val="00AC119E"/>
    <w:rsid w:val="00AD0347"/>
    <w:rsid w:val="00AD12CE"/>
    <w:rsid w:val="00AD1CD8"/>
    <w:rsid w:val="00AD3238"/>
    <w:rsid w:val="00AD534F"/>
    <w:rsid w:val="00AD6E72"/>
    <w:rsid w:val="00AE39F7"/>
    <w:rsid w:val="00AE5AC4"/>
    <w:rsid w:val="00AE6312"/>
    <w:rsid w:val="00AE6ED7"/>
    <w:rsid w:val="00AF5861"/>
    <w:rsid w:val="00AF5C87"/>
    <w:rsid w:val="00AF6665"/>
    <w:rsid w:val="00B02438"/>
    <w:rsid w:val="00B03318"/>
    <w:rsid w:val="00B05B55"/>
    <w:rsid w:val="00B16C33"/>
    <w:rsid w:val="00B17358"/>
    <w:rsid w:val="00B173D7"/>
    <w:rsid w:val="00B20872"/>
    <w:rsid w:val="00B30456"/>
    <w:rsid w:val="00B37227"/>
    <w:rsid w:val="00B40419"/>
    <w:rsid w:val="00B42551"/>
    <w:rsid w:val="00B4326A"/>
    <w:rsid w:val="00B5155A"/>
    <w:rsid w:val="00B56287"/>
    <w:rsid w:val="00B57D1B"/>
    <w:rsid w:val="00B636AD"/>
    <w:rsid w:val="00B70D54"/>
    <w:rsid w:val="00B74A3C"/>
    <w:rsid w:val="00B808BC"/>
    <w:rsid w:val="00B82222"/>
    <w:rsid w:val="00B85563"/>
    <w:rsid w:val="00B860DA"/>
    <w:rsid w:val="00B86122"/>
    <w:rsid w:val="00B86B6C"/>
    <w:rsid w:val="00B87158"/>
    <w:rsid w:val="00B9099D"/>
    <w:rsid w:val="00B963A8"/>
    <w:rsid w:val="00B973E0"/>
    <w:rsid w:val="00BB54C3"/>
    <w:rsid w:val="00BB7A07"/>
    <w:rsid w:val="00BC1090"/>
    <w:rsid w:val="00BC2D4C"/>
    <w:rsid w:val="00BC50D2"/>
    <w:rsid w:val="00BC6558"/>
    <w:rsid w:val="00BC7910"/>
    <w:rsid w:val="00BC7D2D"/>
    <w:rsid w:val="00BC7FB4"/>
    <w:rsid w:val="00BD4D27"/>
    <w:rsid w:val="00BE05EC"/>
    <w:rsid w:val="00BE6E8B"/>
    <w:rsid w:val="00BF1A48"/>
    <w:rsid w:val="00BF4216"/>
    <w:rsid w:val="00BF649B"/>
    <w:rsid w:val="00BF7274"/>
    <w:rsid w:val="00C01CD0"/>
    <w:rsid w:val="00C04341"/>
    <w:rsid w:val="00C046C5"/>
    <w:rsid w:val="00C05282"/>
    <w:rsid w:val="00C06082"/>
    <w:rsid w:val="00C10534"/>
    <w:rsid w:val="00C10A06"/>
    <w:rsid w:val="00C10FD8"/>
    <w:rsid w:val="00C11C48"/>
    <w:rsid w:val="00C132E6"/>
    <w:rsid w:val="00C14CF5"/>
    <w:rsid w:val="00C20F69"/>
    <w:rsid w:val="00C21A0F"/>
    <w:rsid w:val="00C23780"/>
    <w:rsid w:val="00C2449D"/>
    <w:rsid w:val="00C24899"/>
    <w:rsid w:val="00C315D1"/>
    <w:rsid w:val="00C317FB"/>
    <w:rsid w:val="00C31BF1"/>
    <w:rsid w:val="00C32ABC"/>
    <w:rsid w:val="00C34115"/>
    <w:rsid w:val="00C34E22"/>
    <w:rsid w:val="00C35090"/>
    <w:rsid w:val="00C44BE3"/>
    <w:rsid w:val="00C467AB"/>
    <w:rsid w:val="00C47C6E"/>
    <w:rsid w:val="00C50C1C"/>
    <w:rsid w:val="00C56186"/>
    <w:rsid w:val="00C62943"/>
    <w:rsid w:val="00C63433"/>
    <w:rsid w:val="00C635B6"/>
    <w:rsid w:val="00C644F6"/>
    <w:rsid w:val="00C66221"/>
    <w:rsid w:val="00C66B03"/>
    <w:rsid w:val="00C6759E"/>
    <w:rsid w:val="00C72743"/>
    <w:rsid w:val="00C74CCD"/>
    <w:rsid w:val="00C8076C"/>
    <w:rsid w:val="00C81E61"/>
    <w:rsid w:val="00C8229F"/>
    <w:rsid w:val="00C8579E"/>
    <w:rsid w:val="00C8583E"/>
    <w:rsid w:val="00C85895"/>
    <w:rsid w:val="00C949B0"/>
    <w:rsid w:val="00C961A4"/>
    <w:rsid w:val="00CA163F"/>
    <w:rsid w:val="00CA72F7"/>
    <w:rsid w:val="00CB0D85"/>
    <w:rsid w:val="00CB1758"/>
    <w:rsid w:val="00CB3C2A"/>
    <w:rsid w:val="00CB63A2"/>
    <w:rsid w:val="00CC0AAF"/>
    <w:rsid w:val="00CC2000"/>
    <w:rsid w:val="00CC3AE4"/>
    <w:rsid w:val="00CC618D"/>
    <w:rsid w:val="00CD1DFF"/>
    <w:rsid w:val="00CD3F5F"/>
    <w:rsid w:val="00CD41B6"/>
    <w:rsid w:val="00CD46C0"/>
    <w:rsid w:val="00CD4ADF"/>
    <w:rsid w:val="00CD7DC3"/>
    <w:rsid w:val="00CD7E90"/>
    <w:rsid w:val="00CE5A20"/>
    <w:rsid w:val="00CE5E85"/>
    <w:rsid w:val="00CE6C32"/>
    <w:rsid w:val="00CF1A11"/>
    <w:rsid w:val="00CF39F5"/>
    <w:rsid w:val="00CF45F8"/>
    <w:rsid w:val="00CF47C7"/>
    <w:rsid w:val="00CF7790"/>
    <w:rsid w:val="00D02F22"/>
    <w:rsid w:val="00D04778"/>
    <w:rsid w:val="00D04B73"/>
    <w:rsid w:val="00D04D60"/>
    <w:rsid w:val="00D05E63"/>
    <w:rsid w:val="00D078DD"/>
    <w:rsid w:val="00D07C50"/>
    <w:rsid w:val="00D120DE"/>
    <w:rsid w:val="00D12C81"/>
    <w:rsid w:val="00D23D4A"/>
    <w:rsid w:val="00D23D4F"/>
    <w:rsid w:val="00D24FAB"/>
    <w:rsid w:val="00D26203"/>
    <w:rsid w:val="00D311CE"/>
    <w:rsid w:val="00D35A03"/>
    <w:rsid w:val="00D421BA"/>
    <w:rsid w:val="00D443D9"/>
    <w:rsid w:val="00D45E1A"/>
    <w:rsid w:val="00D4623C"/>
    <w:rsid w:val="00D478F9"/>
    <w:rsid w:val="00D54298"/>
    <w:rsid w:val="00D56E66"/>
    <w:rsid w:val="00D5748A"/>
    <w:rsid w:val="00D574A8"/>
    <w:rsid w:val="00D652A1"/>
    <w:rsid w:val="00D65EE9"/>
    <w:rsid w:val="00D6712C"/>
    <w:rsid w:val="00D67280"/>
    <w:rsid w:val="00D702A8"/>
    <w:rsid w:val="00D7034B"/>
    <w:rsid w:val="00D75036"/>
    <w:rsid w:val="00D8052E"/>
    <w:rsid w:val="00D8158C"/>
    <w:rsid w:val="00D85999"/>
    <w:rsid w:val="00DA2335"/>
    <w:rsid w:val="00DA47B8"/>
    <w:rsid w:val="00DA7997"/>
    <w:rsid w:val="00DB16CA"/>
    <w:rsid w:val="00DB511E"/>
    <w:rsid w:val="00DB5BD5"/>
    <w:rsid w:val="00DB5FA5"/>
    <w:rsid w:val="00DC0995"/>
    <w:rsid w:val="00DC36C9"/>
    <w:rsid w:val="00DE14F1"/>
    <w:rsid w:val="00DE22E0"/>
    <w:rsid w:val="00DE419E"/>
    <w:rsid w:val="00DF6D15"/>
    <w:rsid w:val="00E1545B"/>
    <w:rsid w:val="00E2143E"/>
    <w:rsid w:val="00E219FB"/>
    <w:rsid w:val="00E26958"/>
    <w:rsid w:val="00E31A1B"/>
    <w:rsid w:val="00E3288A"/>
    <w:rsid w:val="00E33677"/>
    <w:rsid w:val="00E34339"/>
    <w:rsid w:val="00E43442"/>
    <w:rsid w:val="00E44172"/>
    <w:rsid w:val="00E443AC"/>
    <w:rsid w:val="00E460D2"/>
    <w:rsid w:val="00E52160"/>
    <w:rsid w:val="00E54F1F"/>
    <w:rsid w:val="00E571B8"/>
    <w:rsid w:val="00E57D2C"/>
    <w:rsid w:val="00E66A01"/>
    <w:rsid w:val="00E66E34"/>
    <w:rsid w:val="00E67A18"/>
    <w:rsid w:val="00E70CB0"/>
    <w:rsid w:val="00E74563"/>
    <w:rsid w:val="00E7579E"/>
    <w:rsid w:val="00E75B21"/>
    <w:rsid w:val="00E76859"/>
    <w:rsid w:val="00E7724E"/>
    <w:rsid w:val="00E80CA0"/>
    <w:rsid w:val="00E840FD"/>
    <w:rsid w:val="00E84270"/>
    <w:rsid w:val="00E84E3E"/>
    <w:rsid w:val="00E85683"/>
    <w:rsid w:val="00E856CF"/>
    <w:rsid w:val="00E85F07"/>
    <w:rsid w:val="00E86D7D"/>
    <w:rsid w:val="00E911AA"/>
    <w:rsid w:val="00E91A16"/>
    <w:rsid w:val="00E92378"/>
    <w:rsid w:val="00E92566"/>
    <w:rsid w:val="00E93CEB"/>
    <w:rsid w:val="00EA0B0F"/>
    <w:rsid w:val="00EA212C"/>
    <w:rsid w:val="00EA282B"/>
    <w:rsid w:val="00EA3833"/>
    <w:rsid w:val="00EA3A9E"/>
    <w:rsid w:val="00EA3C45"/>
    <w:rsid w:val="00EA7571"/>
    <w:rsid w:val="00EB4A91"/>
    <w:rsid w:val="00EC2012"/>
    <w:rsid w:val="00EC61DE"/>
    <w:rsid w:val="00ED2E65"/>
    <w:rsid w:val="00ED3225"/>
    <w:rsid w:val="00EE266D"/>
    <w:rsid w:val="00EF06B6"/>
    <w:rsid w:val="00EF4636"/>
    <w:rsid w:val="00EF584E"/>
    <w:rsid w:val="00EF69B9"/>
    <w:rsid w:val="00EF7DD2"/>
    <w:rsid w:val="00EF7DF0"/>
    <w:rsid w:val="00F00871"/>
    <w:rsid w:val="00F010EF"/>
    <w:rsid w:val="00F01766"/>
    <w:rsid w:val="00F045DF"/>
    <w:rsid w:val="00F05E67"/>
    <w:rsid w:val="00F0738F"/>
    <w:rsid w:val="00F07C42"/>
    <w:rsid w:val="00F07FD0"/>
    <w:rsid w:val="00F15249"/>
    <w:rsid w:val="00F20FC0"/>
    <w:rsid w:val="00F236AD"/>
    <w:rsid w:val="00F245E9"/>
    <w:rsid w:val="00F24897"/>
    <w:rsid w:val="00F251B5"/>
    <w:rsid w:val="00F3092A"/>
    <w:rsid w:val="00F3242F"/>
    <w:rsid w:val="00F35D6E"/>
    <w:rsid w:val="00F433BD"/>
    <w:rsid w:val="00F43750"/>
    <w:rsid w:val="00F45138"/>
    <w:rsid w:val="00F45B60"/>
    <w:rsid w:val="00F45DD3"/>
    <w:rsid w:val="00F46740"/>
    <w:rsid w:val="00F53E75"/>
    <w:rsid w:val="00F54C3F"/>
    <w:rsid w:val="00F554B2"/>
    <w:rsid w:val="00F556B8"/>
    <w:rsid w:val="00F61B95"/>
    <w:rsid w:val="00F62C36"/>
    <w:rsid w:val="00F70A27"/>
    <w:rsid w:val="00F736F5"/>
    <w:rsid w:val="00F762BA"/>
    <w:rsid w:val="00F801CC"/>
    <w:rsid w:val="00F82094"/>
    <w:rsid w:val="00F8329D"/>
    <w:rsid w:val="00F83649"/>
    <w:rsid w:val="00F84012"/>
    <w:rsid w:val="00F9484E"/>
    <w:rsid w:val="00F94ABF"/>
    <w:rsid w:val="00FA0E5A"/>
    <w:rsid w:val="00FA3007"/>
    <w:rsid w:val="00FA725D"/>
    <w:rsid w:val="00FA7EFA"/>
    <w:rsid w:val="00FB004E"/>
    <w:rsid w:val="00FB2E6F"/>
    <w:rsid w:val="00FC059C"/>
    <w:rsid w:val="00FC1F4E"/>
    <w:rsid w:val="00FC498E"/>
    <w:rsid w:val="00FC4F09"/>
    <w:rsid w:val="00FC5ECC"/>
    <w:rsid w:val="00FC7400"/>
    <w:rsid w:val="00FE00AE"/>
    <w:rsid w:val="00FE1ECE"/>
    <w:rsid w:val="00FE2020"/>
    <w:rsid w:val="00FE2F00"/>
    <w:rsid w:val="00FE3305"/>
    <w:rsid w:val="00FE3A96"/>
    <w:rsid w:val="00FE742B"/>
    <w:rsid w:val="00FF0323"/>
    <w:rsid w:val="00FF0E10"/>
    <w:rsid w:val="00FF19C5"/>
    <w:rsid w:val="00FF401D"/>
    <w:rsid w:val="00FF6D10"/>
    <w:rsid w:val="00FF7745"/>
    <w:rsid w:val="700F5F78"/>
    <w:rsid w:val="70467E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105"/>
        <o:r id="V:Rule2" type="connector" idref="#_x0000_s111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3"/>
    <w:basedOn w:val="1"/>
    <w:next w:val="1"/>
    <w:semiHidden/>
    <w:unhideWhenUsed/>
    <w:qFormat/>
    <w:uiPriority w:val="0"/>
    <w:pPr>
      <w:keepNext/>
      <w:keepLines/>
      <w:spacing w:before="260" w:beforeLines="0" w:after="260" w:afterLines="0" w:line="413" w:lineRule="auto"/>
      <w:outlineLvl w:val="2"/>
    </w:pPr>
    <w:rPr>
      <w:rFonts w:eastAsia="宋体"/>
      <w:b/>
      <w:szCs w:val="2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rPr>
      <w:rFonts w:ascii="仿宋" w:hAnsi="仿宋" w:eastAsia="仿宋" w:cs="仿宋"/>
      <w:sz w:val="34"/>
      <w:szCs w:val="34"/>
      <w:lang w:eastAsia="en-US"/>
    </w:rPr>
  </w:style>
  <w:style w:type="paragraph" w:styleId="5">
    <w:name w:val="Title"/>
    <w:basedOn w:val="1"/>
    <w:next w:val="1"/>
    <w:qFormat/>
    <w:uiPriority w:val="0"/>
    <w:pPr>
      <w:spacing w:before="240" w:after="60"/>
      <w:outlineLvl w:val="0"/>
    </w:pPr>
    <w:rPr>
      <w:rFonts w:ascii="Arial" w:hAnsi="Arial" w:cs="Arial"/>
      <w:b/>
      <w:bCs/>
    </w:rPr>
  </w:style>
  <w:style w:type="paragraph" w:styleId="6">
    <w:name w:val="Body Text Indent"/>
    <w:basedOn w:val="1"/>
    <w:qFormat/>
    <w:uiPriority w:val="0"/>
    <w:pPr>
      <w:ind w:firstLine="560" w:firstLineChars="200"/>
    </w:pPr>
    <w:rPr>
      <w:rFonts w:eastAsia="宋体"/>
      <w:sz w:val="28"/>
      <w:szCs w:val="24"/>
    </w:r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toc 1"/>
    <w:basedOn w:val="1"/>
    <w:next w:val="1"/>
    <w:qFormat/>
    <w:uiPriority w:val="0"/>
    <w:pPr>
      <w:spacing w:before="120" w:after="120"/>
      <w:jc w:val="left"/>
    </w:pPr>
    <w:rPr>
      <w:rFonts w:ascii="Calibri" w:hAnsi="Calibri" w:eastAsia="宋体" w:cs="Times New Roman"/>
      <w:b/>
      <w:bCs/>
      <w:caps/>
      <w:sz w:val="20"/>
      <w:szCs w:val="22"/>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Body Text First Indent"/>
    <w:basedOn w:val="4"/>
    <w:qFormat/>
    <w:uiPriority w:val="0"/>
    <w:pPr>
      <w:spacing w:line="300" w:lineRule="auto"/>
      <w:ind w:firstLine="200"/>
    </w:pPr>
  </w:style>
  <w:style w:type="character" w:styleId="16">
    <w:name w:val="page number"/>
    <w:basedOn w:val="15"/>
    <w:qFormat/>
    <w:uiPriority w:val="0"/>
  </w:style>
  <w:style w:type="paragraph" w:customStyle="1" w:styleId="17">
    <w:name w:val="Char Char Char Char Char Char Char Char Char Char Char Char Char Char Char Char Char Char Char Char Char Char Char Char Char Char Char Char Char Char Char Char Char"/>
    <w:basedOn w:val="1"/>
    <w:uiPriority w:val="0"/>
    <w:pPr>
      <w:widowControl/>
      <w:spacing w:after="160" w:afterLines="0" w:line="240" w:lineRule="exact"/>
      <w:jc w:val="left"/>
    </w:pPr>
    <w:rPr>
      <w:rFonts w:eastAsia="方正仿宋"/>
      <w:szCs w:val="24"/>
    </w:rPr>
  </w:style>
  <w:style w:type="paragraph" w:customStyle="1" w:styleId="18">
    <w:name w:val="List Paragraph"/>
    <w:basedOn w:val="1"/>
    <w:uiPriority w:val="0"/>
    <w:pPr>
      <w:ind w:firstLine="420" w:firstLineChars="200"/>
    </w:pPr>
    <w:rPr>
      <w:rFonts w:eastAsia="宋体"/>
      <w:sz w:val="21"/>
      <w:szCs w:val="24"/>
    </w:rPr>
  </w:style>
  <w:style w:type="paragraph" w:customStyle="1" w:styleId="19">
    <w:name w:val="_Style 8"/>
    <w:basedOn w:val="1"/>
    <w:uiPriority w:val="0"/>
    <w:pPr>
      <w:widowControl/>
      <w:spacing w:after="160" w:afterLines="0" w:line="240" w:lineRule="exact"/>
      <w:jc w:val="left"/>
    </w:pPr>
    <w:rPr>
      <w:rFonts w:eastAsia="宋体"/>
      <w:sz w:val="21"/>
      <w:szCs w:val="24"/>
    </w:rPr>
  </w:style>
  <w:style w:type="paragraph" w:customStyle="1" w:styleId="20">
    <w:name w:val="Char Char Char Char"/>
    <w:basedOn w:val="1"/>
    <w:uiPriority w:val="0"/>
    <w:pPr>
      <w:widowControl/>
      <w:spacing w:after="160" w:afterLines="0" w:line="240" w:lineRule="exact"/>
      <w:jc w:val="left"/>
    </w:pPr>
  </w:style>
  <w:style w:type="paragraph" w:customStyle="1" w:styleId="21">
    <w:name w:val=" Char"/>
    <w:basedOn w:val="1"/>
    <w:uiPriority w:val="0"/>
    <w:pPr>
      <w:tabs>
        <w:tab w:val="left" w:pos="360"/>
      </w:tabs>
    </w:pPr>
    <w:rPr>
      <w:rFonts w:eastAsia="方正仿宋"/>
      <w:szCs w:val="24"/>
    </w:rPr>
  </w:style>
  <w:style w:type="paragraph" w:customStyle="1" w:styleId="22">
    <w:name w:val="Char"/>
    <w:basedOn w:val="1"/>
    <w:uiPriority w:val="0"/>
    <w:pPr>
      <w:tabs>
        <w:tab w:val="left" w:pos="360"/>
      </w:tabs>
    </w:pPr>
    <w:rPr>
      <w:rFonts w:eastAsia="宋体"/>
      <w:sz w:val="21"/>
      <w:szCs w:val="24"/>
    </w:rPr>
  </w:style>
  <w:style w:type="paragraph" w:customStyle="1" w:styleId="23">
    <w:name w:val="列出段落1"/>
    <w:basedOn w:val="1"/>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10"/>
    <customShpInfo spid="_x0000_s1111"/>
    <customShpInfo spid="_x0000_s1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8</Pages>
  <Words>4158</Words>
  <Characters>4357</Characters>
  <Lines>0</Lines>
  <Paragraphs>0</Paragraphs>
  <TotalTime>4</TotalTime>
  <ScaleCrop>false</ScaleCrop>
  <LinksUpToDate>false</LinksUpToDate>
  <CharactersWithSpaces>4357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2022-03-23T07:37:00Z</dcterms:created>
  <dc:creator>蒋薇薇</dc:creator>
  <cp:lastModifiedBy>杨倩怡</cp:lastModifiedBy>
  <cp:lastPrinted>2017-12-27T09:48:00Z</cp:lastPrinted>
  <dcterms:modified xsi:type="dcterms:W3CDTF">2024-12-06T08:00:02Z</dcterms:modified>
  <dc:title>重庆市渝北区大数据应用发展管理局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0D99AAB8D3354762AD8DB2C3D9FCD352_13</vt:lpwstr>
  </property>
</Properties>
</file>